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F43" w:rsidRDefault="00983F43" w:rsidP="00F12F3B">
      <w:pPr>
        <w:spacing w:after="0" w:line="240" w:lineRule="auto"/>
        <w:jc w:val="both"/>
        <w:rPr>
          <w:b/>
        </w:rPr>
      </w:pPr>
      <w:bookmarkStart w:id="0" w:name="_GoBack"/>
      <w:bookmarkEnd w:id="0"/>
      <w:r>
        <w:rPr>
          <w:noProof/>
        </w:rPr>
        <w:drawing>
          <wp:inline distT="0" distB="0" distL="0" distR="0" wp14:anchorId="74F5FDB8" wp14:editId="1C137D79">
            <wp:extent cx="1900555" cy="1073150"/>
            <wp:effectExtent l="0" t="0" r="4445" b="0"/>
            <wp:docPr id="1" name="Picture 1" descr="https://portal.gcu.ac.uk/GCU/content/conn/gcuportlcs/path/Contribution%20Folders/Public%20Documents/Marketing%20&amp;%20Communications/Web%20Content/Templates/GCU_Logo_P293_200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al.gcu.ac.uk/GCU/content/conn/gcuportlcs/path/Contribution%20Folders/Public%20Documents/Marketing%20&amp;%20Communications/Web%20Content/Templates/GCU_Logo_P293_200_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0555" cy="1073150"/>
                    </a:xfrm>
                    <a:prstGeom prst="rect">
                      <a:avLst/>
                    </a:prstGeom>
                    <a:noFill/>
                    <a:ln>
                      <a:noFill/>
                    </a:ln>
                  </pic:spPr>
                </pic:pic>
              </a:graphicData>
            </a:graphic>
          </wp:inline>
        </w:drawing>
      </w:r>
    </w:p>
    <w:p w:rsidR="002743DE" w:rsidRDefault="002743DE" w:rsidP="00F12F3B">
      <w:pPr>
        <w:spacing w:after="0" w:line="240" w:lineRule="auto"/>
        <w:jc w:val="both"/>
        <w:rPr>
          <w:b/>
        </w:rPr>
      </w:pPr>
    </w:p>
    <w:p w:rsidR="001E028C" w:rsidRDefault="001E028C" w:rsidP="00F12F3B">
      <w:pPr>
        <w:spacing w:after="0" w:line="240" w:lineRule="auto"/>
        <w:jc w:val="both"/>
        <w:rPr>
          <w:b/>
        </w:rPr>
      </w:pPr>
    </w:p>
    <w:p w:rsidR="00974A08" w:rsidRDefault="00974A08" w:rsidP="00F12F3B">
      <w:pPr>
        <w:spacing w:after="0" w:line="240" w:lineRule="auto"/>
        <w:jc w:val="both"/>
        <w:rPr>
          <w:b/>
        </w:rPr>
      </w:pPr>
      <w:r w:rsidRPr="002B394A">
        <w:rPr>
          <w:b/>
        </w:rPr>
        <w:t>Privacy Notic</w:t>
      </w:r>
      <w:r w:rsidR="00F12F3B">
        <w:rPr>
          <w:b/>
        </w:rPr>
        <w:t>e</w:t>
      </w:r>
      <w:r w:rsidR="00660CE1">
        <w:rPr>
          <w:b/>
        </w:rPr>
        <w:t xml:space="preserve"> – CCTV </w:t>
      </w:r>
    </w:p>
    <w:p w:rsidR="00102430" w:rsidRDefault="00102430" w:rsidP="00F12F3B">
      <w:pPr>
        <w:spacing w:after="0" w:line="240" w:lineRule="auto"/>
        <w:jc w:val="both"/>
        <w:rPr>
          <w:b/>
        </w:rPr>
      </w:pPr>
    </w:p>
    <w:p w:rsidR="003036E5" w:rsidRDefault="00E16F11" w:rsidP="00CA5500">
      <w:pPr>
        <w:spacing w:after="0" w:line="240" w:lineRule="auto"/>
        <w:jc w:val="both"/>
      </w:pPr>
      <w:r w:rsidRPr="00CA5500">
        <w:rPr>
          <w:b/>
        </w:rPr>
        <w:t>Background</w:t>
      </w:r>
      <w:r w:rsidRPr="00CA5500">
        <w:rPr>
          <w:b/>
        </w:rPr>
        <w:br/>
      </w:r>
      <w:r w:rsidR="00CC58BA" w:rsidRPr="00956736">
        <w:t>This</w:t>
      </w:r>
      <w:r w:rsidR="00983933" w:rsidRPr="00956736">
        <w:t xml:space="preserve"> Privacy</w:t>
      </w:r>
      <w:r w:rsidR="00CC58BA" w:rsidRPr="00956736">
        <w:t xml:space="preserve"> Notice is designed to explain how and why information about </w:t>
      </w:r>
      <w:r w:rsidR="003036E5" w:rsidRPr="00956736">
        <w:t xml:space="preserve">individuals </w:t>
      </w:r>
      <w:r w:rsidR="00AC7611">
        <w:t xml:space="preserve">in the following categories </w:t>
      </w:r>
      <w:r w:rsidR="00C3068D" w:rsidRPr="00956736">
        <w:t xml:space="preserve">is used and </w:t>
      </w:r>
      <w:r w:rsidR="00617B8C" w:rsidRPr="00956736">
        <w:t>managed</w:t>
      </w:r>
      <w:r w:rsidR="005B321A">
        <w:t>:</w:t>
      </w:r>
    </w:p>
    <w:p w:rsidR="00A84AE4" w:rsidRDefault="00A84AE4" w:rsidP="00CA5500">
      <w:pPr>
        <w:spacing w:after="0" w:line="240" w:lineRule="auto"/>
        <w:jc w:val="both"/>
      </w:pPr>
    </w:p>
    <w:p w:rsidR="001B540F" w:rsidRDefault="00F12F3B">
      <w:r>
        <w:t>Images of s</w:t>
      </w:r>
      <w:r w:rsidRPr="00F12F3B">
        <w:t>taff, stude</w:t>
      </w:r>
      <w:r w:rsidR="00C80811">
        <w:t>nts and others who are recorded on CCT</w:t>
      </w:r>
    </w:p>
    <w:p w:rsidR="00A84AE4" w:rsidRDefault="00D26BC7" w:rsidP="00A84AE4">
      <w:pPr>
        <w:jc w:val="both"/>
      </w:pPr>
      <w:r>
        <w:t>This Privacy Notice applies to GCU City Campus</w:t>
      </w:r>
      <w:r w:rsidR="00A84AE4">
        <w:t xml:space="preserve"> Glasgow City Campus (Cowcaddens Road) including Caledonian Court student residence and London City Campus:</w:t>
      </w:r>
    </w:p>
    <w:p w:rsidR="00A84AE4" w:rsidRDefault="00A84AE4" w:rsidP="00A84AE4">
      <w:pPr>
        <w:jc w:val="both"/>
      </w:pPr>
      <w:r>
        <w:t>11 – 29 Fashion Street</w:t>
      </w:r>
    </w:p>
    <w:p w:rsidR="00A84AE4" w:rsidRDefault="00A84AE4" w:rsidP="00A84AE4">
      <w:pPr>
        <w:jc w:val="both"/>
      </w:pPr>
      <w:r>
        <w:t>40 – 48 Fashion Street</w:t>
      </w:r>
    </w:p>
    <w:p w:rsidR="001D7670" w:rsidRPr="009D2B02" w:rsidRDefault="00A84AE4" w:rsidP="006C246F">
      <w:pPr>
        <w:jc w:val="both"/>
      </w:pPr>
      <w:r>
        <w:t xml:space="preserve">120 Vallance Road </w:t>
      </w:r>
    </w:p>
    <w:p w:rsidR="00E16F11" w:rsidRDefault="00CC58BA" w:rsidP="00F12F3B">
      <w:pPr>
        <w:spacing w:after="0" w:line="240" w:lineRule="auto"/>
        <w:jc w:val="both"/>
      </w:pPr>
      <w:r w:rsidRPr="00956736">
        <w:t xml:space="preserve">All of </w:t>
      </w:r>
      <w:r w:rsidR="00983933" w:rsidRPr="00956736">
        <w:t xml:space="preserve">the </w:t>
      </w:r>
      <w:r w:rsidRPr="00956736">
        <w:t>personal information will be treated in accordance with the terms of the D</w:t>
      </w:r>
      <w:r w:rsidR="00983933" w:rsidRPr="00956736">
        <w:t xml:space="preserve">ata </w:t>
      </w:r>
      <w:r w:rsidRPr="00956736">
        <w:t>P</w:t>
      </w:r>
      <w:r w:rsidR="00983933" w:rsidRPr="00956736">
        <w:t xml:space="preserve">rotection </w:t>
      </w:r>
      <w:r w:rsidRPr="00956736">
        <w:t>A</w:t>
      </w:r>
      <w:r w:rsidR="00983933" w:rsidRPr="00956736">
        <w:t>ct 2018</w:t>
      </w:r>
      <w:r w:rsidRPr="00956736">
        <w:t xml:space="preserve"> and the </w:t>
      </w:r>
      <w:r w:rsidR="00D26BC7">
        <w:t xml:space="preserve">UK </w:t>
      </w:r>
      <w:r w:rsidRPr="00956736">
        <w:t>General Data Protection Regulation</w:t>
      </w:r>
      <w:r w:rsidR="00110A2C" w:rsidRPr="00956736">
        <w:t xml:space="preserve"> </w:t>
      </w:r>
      <w:r w:rsidR="00983933" w:rsidRPr="00956736">
        <w:t>(GDPR)</w:t>
      </w:r>
      <w:r w:rsidRPr="00956736">
        <w:t xml:space="preserve">. </w:t>
      </w:r>
      <w:r w:rsidR="0030248F">
        <w:t xml:space="preserve"> </w:t>
      </w:r>
      <w:r w:rsidRPr="00956736">
        <w:t xml:space="preserve">This means that confidentiality will be respected and that appropriate security measures will be taken to </w:t>
      </w:r>
      <w:r w:rsidR="0030248F">
        <w:t xml:space="preserve">prevent unauthorised disclosure.  </w:t>
      </w:r>
      <w:r w:rsidR="003036E5" w:rsidRPr="00956736">
        <w:t>This notice is intended to meet the transparency requirement of the legislation and to ensure that all individuals in the categories above know how their data will be processed.</w:t>
      </w:r>
      <w:r w:rsidR="003036E5">
        <w:t xml:space="preserve"> </w:t>
      </w:r>
    </w:p>
    <w:p w:rsidR="00AC7611" w:rsidRPr="003036E5" w:rsidRDefault="00AC7611" w:rsidP="00F12F3B">
      <w:pPr>
        <w:spacing w:after="0" w:line="240" w:lineRule="auto"/>
        <w:jc w:val="both"/>
        <w:rPr>
          <w:b/>
        </w:rPr>
      </w:pPr>
    </w:p>
    <w:p w:rsidR="00E16F11" w:rsidRDefault="00E16F11" w:rsidP="00F12F3B">
      <w:pPr>
        <w:spacing w:after="0" w:line="240" w:lineRule="auto"/>
        <w:jc w:val="both"/>
        <w:rPr>
          <w:b/>
        </w:rPr>
      </w:pPr>
      <w:r>
        <w:rPr>
          <w:b/>
        </w:rPr>
        <w:t>Using your personal information</w:t>
      </w:r>
    </w:p>
    <w:tbl>
      <w:tblPr>
        <w:tblStyle w:val="TableGrid"/>
        <w:tblW w:w="0" w:type="auto"/>
        <w:tblInd w:w="108" w:type="dxa"/>
        <w:tblLook w:val="04A0" w:firstRow="1" w:lastRow="0" w:firstColumn="1" w:lastColumn="0" w:noHBand="0" w:noVBand="1"/>
      </w:tblPr>
      <w:tblGrid>
        <w:gridCol w:w="8952"/>
      </w:tblGrid>
      <w:tr w:rsidR="00FC329B" w:rsidTr="0030248F">
        <w:tc>
          <w:tcPr>
            <w:tcW w:w="9072" w:type="dxa"/>
          </w:tcPr>
          <w:p w:rsidR="00EA2071" w:rsidRDefault="003036E5" w:rsidP="00F12F3B">
            <w:pPr>
              <w:jc w:val="both"/>
              <w:rPr>
                <w:b/>
              </w:rPr>
            </w:pPr>
            <w:r>
              <w:rPr>
                <w:b/>
              </w:rPr>
              <w:t xml:space="preserve">Who will process my information? </w:t>
            </w:r>
          </w:p>
          <w:p w:rsidR="00AC7611" w:rsidRPr="00AC7611" w:rsidRDefault="003036E5" w:rsidP="00F12F3B">
            <w:pPr>
              <w:jc w:val="both"/>
              <w:rPr>
                <w:color w:val="FF0000"/>
              </w:rPr>
            </w:pPr>
            <w:r>
              <w:t xml:space="preserve">Under Data Protection law the University is the </w:t>
            </w:r>
            <w:r w:rsidR="0030248F">
              <w:t>“</w:t>
            </w:r>
            <w:r>
              <w:t>data controller</w:t>
            </w:r>
            <w:r w:rsidR="0030248F">
              <w:t>”</w:t>
            </w:r>
            <w:r>
              <w:t xml:space="preserve">. </w:t>
            </w:r>
            <w:r w:rsidR="0030248F">
              <w:t xml:space="preserve"> </w:t>
            </w:r>
            <w:r>
              <w:t xml:space="preserve">This means that the University is responsible for how it uses and processes your information and complying with requests </w:t>
            </w:r>
            <w:r w:rsidR="00AC7611">
              <w:t>relating to your personal data.</w:t>
            </w:r>
          </w:p>
        </w:tc>
      </w:tr>
      <w:tr w:rsidR="00FC329B" w:rsidTr="00660CE1">
        <w:trPr>
          <w:trHeight w:val="2480"/>
        </w:trPr>
        <w:tc>
          <w:tcPr>
            <w:tcW w:w="9072" w:type="dxa"/>
          </w:tcPr>
          <w:p w:rsidR="00FC329B" w:rsidRDefault="00BE7CBE" w:rsidP="00F12F3B">
            <w:pPr>
              <w:jc w:val="both"/>
              <w:rPr>
                <w:i/>
              </w:rPr>
            </w:pPr>
            <w:r>
              <w:rPr>
                <w:b/>
              </w:rPr>
              <w:t xml:space="preserve">Why do we collect and use your personal information? </w:t>
            </w:r>
          </w:p>
          <w:p w:rsidR="00660CE1" w:rsidRPr="00B75986" w:rsidRDefault="00660CE1" w:rsidP="00F12F3B">
            <w:pPr>
              <w:jc w:val="both"/>
            </w:pPr>
            <w:r w:rsidRPr="00B75986">
              <w:t>Glasgow Caledonian University</w:t>
            </w:r>
            <w:r>
              <w:t xml:space="preserve"> (GCU)</w:t>
            </w:r>
            <w:r w:rsidRPr="00B75986">
              <w:t xml:space="preserve"> is committed to protecting the rights and freedoms of individuals, a principle which underpins </w:t>
            </w:r>
            <w:r>
              <w:t>how the GCU uses</w:t>
            </w:r>
            <w:r w:rsidRPr="00B75986">
              <w:t xml:space="preserve"> closed circuit</w:t>
            </w:r>
            <w:r>
              <w:t xml:space="preserve"> television</w:t>
            </w:r>
            <w:r w:rsidRPr="00B75986">
              <w:t xml:space="preserve"> </w:t>
            </w:r>
            <w:r>
              <w:t xml:space="preserve">(CCTV) </w:t>
            </w:r>
            <w:r w:rsidRPr="00B75986">
              <w:t>ensuring th</w:t>
            </w:r>
            <w:r>
              <w:t xml:space="preserve">at personal information is used fairly, stored securely and not disclosed unlawfully. </w:t>
            </w:r>
            <w:r w:rsidR="00555654">
              <w:t xml:space="preserve"> </w:t>
            </w:r>
            <w:r>
              <w:t xml:space="preserve">The </w:t>
            </w:r>
            <w:r w:rsidRPr="00B75986">
              <w:t xml:space="preserve">system is operated with due regard for the privacy of the individual and the University’s legal obligations under the </w:t>
            </w:r>
            <w:r w:rsidR="00D26BC7">
              <w:t xml:space="preserve">UK </w:t>
            </w:r>
            <w:r w:rsidRPr="00B75986">
              <w:t>General Data Protection Regulation 201</w:t>
            </w:r>
            <w:r>
              <w:t>8</w:t>
            </w:r>
            <w:r w:rsidRPr="00B75986">
              <w:t xml:space="preserve"> and the Data Protection Act 2018</w:t>
            </w:r>
            <w:r>
              <w:t xml:space="preserve"> (DPA). </w:t>
            </w:r>
          </w:p>
          <w:p w:rsidR="00660CE1" w:rsidRDefault="00660CE1" w:rsidP="00F12F3B">
            <w:pPr>
              <w:jc w:val="both"/>
            </w:pPr>
          </w:p>
          <w:p w:rsidR="002951B0" w:rsidRDefault="00660CE1" w:rsidP="00F12F3B">
            <w:pPr>
              <w:jc w:val="both"/>
            </w:pPr>
            <w:r w:rsidRPr="00B75986">
              <w:t xml:space="preserve">Additionally, the use of </w:t>
            </w:r>
            <w:r w:rsidR="00555654">
              <w:t xml:space="preserve">CCTV </w:t>
            </w:r>
            <w:r w:rsidRPr="00B75986">
              <w:t>is based on the Code of Practice for Surveillance Cameras and Personal Information issued by the Information Commissioner</w:t>
            </w:r>
            <w:r w:rsidR="00555654">
              <w:t>’</w:t>
            </w:r>
            <w:r w:rsidRPr="00B75986">
              <w:t>s Office (ICO).</w:t>
            </w:r>
          </w:p>
          <w:p w:rsidR="00660CE1" w:rsidRDefault="00660CE1" w:rsidP="00F12F3B">
            <w:pPr>
              <w:jc w:val="both"/>
            </w:pPr>
          </w:p>
          <w:p w:rsidR="00660CE1" w:rsidRPr="00660CE1" w:rsidRDefault="00660CE1" w:rsidP="00F12F3B">
            <w:pPr>
              <w:jc w:val="both"/>
            </w:pPr>
            <w:r>
              <w:t>CCTV is used for the purpose of public safety and security and may be used for investigations and proceedings arising under the University’s regulations, codes and policies.</w:t>
            </w:r>
          </w:p>
        </w:tc>
      </w:tr>
      <w:tr w:rsidR="009C286A" w:rsidTr="0030248F">
        <w:tc>
          <w:tcPr>
            <w:tcW w:w="9072" w:type="dxa"/>
          </w:tcPr>
          <w:p w:rsidR="009C286A" w:rsidRDefault="009C286A" w:rsidP="00F12F3B">
            <w:pPr>
              <w:jc w:val="both"/>
            </w:pPr>
            <w:r>
              <w:rPr>
                <w:b/>
              </w:rPr>
              <w:t>Keeping information updated</w:t>
            </w:r>
          </w:p>
          <w:p w:rsidR="00AC7611" w:rsidRPr="00AC7611" w:rsidRDefault="00660CE1" w:rsidP="00F12F3B">
            <w:pPr>
              <w:jc w:val="both"/>
              <w:rPr>
                <w:color w:val="FF0000"/>
              </w:rPr>
            </w:pPr>
            <w:r>
              <w:t>The system operates 24 hours per day, 365 days per year and is continuously digitally recorded with data retained for a period of not more than 31 days following which it will be automatically erased unless there is a recorded and proportionate reason for its longer retention for a specified purpose.</w:t>
            </w:r>
          </w:p>
        </w:tc>
      </w:tr>
      <w:tr w:rsidR="009C286A" w:rsidTr="0030248F">
        <w:tc>
          <w:tcPr>
            <w:tcW w:w="9072" w:type="dxa"/>
          </w:tcPr>
          <w:p w:rsidR="009C286A" w:rsidRDefault="009C286A" w:rsidP="00F12F3B">
            <w:pPr>
              <w:jc w:val="both"/>
            </w:pPr>
            <w:r>
              <w:rPr>
                <w:b/>
              </w:rPr>
              <w:lastRenderedPageBreak/>
              <w:t>How long is the information kept</w:t>
            </w:r>
            <w:r w:rsidRPr="00407981">
              <w:rPr>
                <w:b/>
              </w:rPr>
              <w:t>?</w:t>
            </w:r>
          </w:p>
          <w:p w:rsidR="00660CE1" w:rsidRDefault="00660CE1" w:rsidP="00F12F3B">
            <w:pPr>
              <w:jc w:val="both"/>
            </w:pPr>
            <w:r>
              <w:t xml:space="preserve">Closed circuit television recordings and other materials reproduced from the CCTV recordings shall normally be retained for a maximum period of 31 days before being automatically erased. </w:t>
            </w:r>
            <w:r w:rsidR="00555654">
              <w:t xml:space="preserve"> </w:t>
            </w:r>
            <w:r>
              <w:t>Where an incident is recorded that could give rise to further proceedings and the recording may be relied upon, that recording will be retained for a period of 7 years from the date of recording.</w:t>
            </w:r>
          </w:p>
          <w:p w:rsidR="00660CE1" w:rsidRDefault="00660CE1" w:rsidP="00F12F3B">
            <w:pPr>
              <w:jc w:val="both"/>
            </w:pPr>
          </w:p>
          <w:p w:rsidR="00660CE1" w:rsidRPr="001A236F" w:rsidRDefault="00660CE1" w:rsidP="00D26BC7">
            <w:pPr>
              <w:jc w:val="both"/>
              <w:rPr>
                <w:b/>
                <w:color w:val="1F497D" w:themeColor="text2"/>
              </w:rPr>
            </w:pPr>
            <w:r>
              <w:t xml:space="preserve">Recordings and other material reproduced as part of a criminal, civil or disciplinary case will be retained for a period of 6 </w:t>
            </w:r>
            <w:r w:rsidR="00D26BC7">
              <w:t xml:space="preserve">years </w:t>
            </w:r>
            <w:r>
              <w:t>following the disposal of the case.</w:t>
            </w:r>
          </w:p>
        </w:tc>
      </w:tr>
    </w:tbl>
    <w:p w:rsidR="00555654" w:rsidRDefault="00555654"/>
    <w:tbl>
      <w:tblPr>
        <w:tblStyle w:val="TableGrid"/>
        <w:tblW w:w="0" w:type="auto"/>
        <w:tblInd w:w="108" w:type="dxa"/>
        <w:tblLook w:val="04A0" w:firstRow="1" w:lastRow="0" w:firstColumn="1" w:lastColumn="0" w:noHBand="0" w:noVBand="1"/>
      </w:tblPr>
      <w:tblGrid>
        <w:gridCol w:w="8952"/>
      </w:tblGrid>
      <w:tr w:rsidR="009C286A" w:rsidTr="0030248F">
        <w:tc>
          <w:tcPr>
            <w:tcW w:w="9072" w:type="dxa"/>
          </w:tcPr>
          <w:p w:rsidR="009C286A" w:rsidRPr="00956736" w:rsidRDefault="009C286A" w:rsidP="00F12F3B">
            <w:pPr>
              <w:jc w:val="both"/>
              <w:rPr>
                <w:i/>
              </w:rPr>
            </w:pPr>
            <w:r w:rsidRPr="00956736">
              <w:rPr>
                <w:b/>
              </w:rPr>
              <w:t xml:space="preserve">Where do we obtain information from? </w:t>
            </w:r>
          </w:p>
          <w:p w:rsidR="001B540F" w:rsidRDefault="00660CE1" w:rsidP="00F12F3B">
            <w:pPr>
              <w:jc w:val="both"/>
            </w:pPr>
            <w:r>
              <w:t xml:space="preserve">GCU operates a networked </w:t>
            </w:r>
            <w:r w:rsidR="00555654">
              <w:t>CCTV s</w:t>
            </w:r>
            <w:r>
              <w:t>ystem</w:t>
            </w:r>
            <w:r w:rsidR="001B540F">
              <w:t xml:space="preserve">, overtly monitoring both public and restricted areas </w:t>
            </w:r>
            <w:r>
              <w:t xml:space="preserve"> throughout the Glasgow City Campus</w:t>
            </w:r>
            <w:r w:rsidR="00D26BC7">
              <w:t xml:space="preserve"> (Cowcaddens Road)</w:t>
            </w:r>
            <w:r>
              <w:t xml:space="preserve"> including</w:t>
            </w:r>
            <w:r w:rsidR="001B540F">
              <w:t xml:space="preserve"> </w:t>
            </w:r>
            <w:r>
              <w:t>Caledonian Court student residence and London City Campus</w:t>
            </w:r>
            <w:r w:rsidR="001B540F">
              <w:t>:</w:t>
            </w:r>
          </w:p>
          <w:p w:rsidR="001B540F" w:rsidRDefault="001B540F" w:rsidP="00F12F3B">
            <w:pPr>
              <w:jc w:val="both"/>
            </w:pPr>
          </w:p>
          <w:p w:rsidR="001B540F" w:rsidRDefault="001B540F" w:rsidP="00F12F3B">
            <w:pPr>
              <w:jc w:val="both"/>
            </w:pPr>
            <w:r>
              <w:t>11 – 29 Fashion Street</w:t>
            </w:r>
          </w:p>
          <w:p w:rsidR="001B540F" w:rsidRDefault="001B540F" w:rsidP="00F12F3B">
            <w:pPr>
              <w:jc w:val="both"/>
            </w:pPr>
            <w:r>
              <w:t>40 – 48 Fashion Street</w:t>
            </w:r>
          </w:p>
          <w:p w:rsidR="001B540F" w:rsidRDefault="001B540F" w:rsidP="00F12F3B">
            <w:pPr>
              <w:jc w:val="both"/>
            </w:pPr>
            <w:r>
              <w:t xml:space="preserve">120 Vallance Road </w:t>
            </w:r>
          </w:p>
          <w:p w:rsidR="001B540F" w:rsidRDefault="001B540F" w:rsidP="00F12F3B">
            <w:pPr>
              <w:jc w:val="both"/>
            </w:pPr>
          </w:p>
          <w:p w:rsidR="00660CE1" w:rsidRDefault="00660CE1" w:rsidP="00F12F3B">
            <w:pPr>
              <w:jc w:val="both"/>
            </w:pPr>
            <w:r>
              <w:t>All cameras are centrally controlled and monitored 24/7 at Glasgow City Campus with secondary monitoring within the satellite security office at Caledonian Court and the London City Campus reception</w:t>
            </w:r>
            <w:r w:rsidR="001B540F">
              <w:t xml:space="preserve"> (40-48 fashion Street and 120 Vallance Road)</w:t>
            </w:r>
            <w:r>
              <w:t>.</w:t>
            </w:r>
          </w:p>
          <w:p w:rsidR="00660CE1" w:rsidRDefault="00660CE1" w:rsidP="00F12F3B">
            <w:pPr>
              <w:jc w:val="both"/>
            </w:pPr>
          </w:p>
          <w:p w:rsidR="002951B0" w:rsidRPr="00660CE1" w:rsidRDefault="00660CE1" w:rsidP="00F12F3B">
            <w:pPr>
              <w:jc w:val="both"/>
              <w:rPr>
                <w:color w:val="FF0000"/>
              </w:rPr>
            </w:pPr>
            <w:r>
              <w:t>CCTV images are continuously digitally recorded to University data servers.</w:t>
            </w:r>
          </w:p>
        </w:tc>
      </w:tr>
      <w:tr w:rsidR="009C286A" w:rsidTr="0030248F">
        <w:tc>
          <w:tcPr>
            <w:tcW w:w="9072" w:type="dxa"/>
          </w:tcPr>
          <w:p w:rsidR="009C286A" w:rsidRDefault="009C286A" w:rsidP="00F12F3B">
            <w:pPr>
              <w:jc w:val="both"/>
              <w:rPr>
                <w:b/>
              </w:rPr>
            </w:pPr>
            <w:r>
              <w:rPr>
                <w:b/>
              </w:rPr>
              <w:t xml:space="preserve">What information is being collected and used? </w:t>
            </w:r>
          </w:p>
          <w:p w:rsidR="009C286A" w:rsidRPr="00555654" w:rsidRDefault="00C80811" w:rsidP="00F12F3B">
            <w:pPr>
              <w:jc w:val="both"/>
            </w:pPr>
            <w:r>
              <w:t xml:space="preserve">Information </w:t>
            </w:r>
            <w:r w:rsidR="009C286A" w:rsidRPr="00555654">
              <w:t>consist</w:t>
            </w:r>
            <w:r w:rsidR="008545E1">
              <w:t xml:space="preserve">s of </w:t>
            </w:r>
            <w:r w:rsidR="00555654" w:rsidRPr="00555654">
              <w:t>CCTV recordings includ</w:t>
            </w:r>
            <w:r w:rsidR="008545E1">
              <w:t>ing</w:t>
            </w:r>
            <w:r w:rsidR="00555654" w:rsidRPr="00555654">
              <w:t>:</w:t>
            </w:r>
          </w:p>
          <w:p w:rsidR="00660CE1" w:rsidRDefault="00555654" w:rsidP="00F12F3B">
            <w:pPr>
              <w:pStyle w:val="ListParagraph"/>
              <w:numPr>
                <w:ilvl w:val="0"/>
                <w:numId w:val="15"/>
              </w:numPr>
              <w:jc w:val="both"/>
            </w:pPr>
            <w:r>
              <w:t>Images of d</w:t>
            </w:r>
            <w:r w:rsidR="00660CE1">
              <w:t>ata subjects including staff, students and visitors to Glasgow City Campus including Caledonian Court student residences and London City Campus</w:t>
            </w:r>
          </w:p>
          <w:p w:rsidR="002951B0" w:rsidRPr="00555654" w:rsidRDefault="00660CE1" w:rsidP="00C80811">
            <w:pPr>
              <w:pStyle w:val="ListParagraph"/>
              <w:numPr>
                <w:ilvl w:val="0"/>
                <w:numId w:val="15"/>
              </w:numPr>
              <w:jc w:val="both"/>
            </w:pPr>
            <w:r w:rsidRPr="003B6CAF">
              <w:t>Personal</w:t>
            </w:r>
            <w:r>
              <w:t xml:space="preserve"> visual</w:t>
            </w:r>
            <w:r w:rsidRPr="003B6CAF">
              <w:t xml:space="preserve"> images </w:t>
            </w:r>
            <w:r>
              <w:t xml:space="preserve">and information </w:t>
            </w:r>
            <w:r w:rsidRPr="003B6CAF">
              <w:t xml:space="preserve">from CCTV </w:t>
            </w:r>
            <w:r>
              <w:t>including location, actions and behaviours, and associations; no audio is recorded</w:t>
            </w:r>
            <w:r w:rsidR="00BE7CBE" w:rsidRPr="001A236F">
              <w:t xml:space="preserve"> </w:t>
            </w:r>
          </w:p>
        </w:tc>
      </w:tr>
      <w:tr w:rsidR="00121E84" w:rsidTr="0030248F">
        <w:tc>
          <w:tcPr>
            <w:tcW w:w="9072" w:type="dxa"/>
          </w:tcPr>
          <w:p w:rsidR="00121E84" w:rsidRDefault="00121E84" w:rsidP="00F12F3B">
            <w:pPr>
              <w:jc w:val="both"/>
              <w:rPr>
                <w:b/>
              </w:rPr>
            </w:pPr>
            <w:r>
              <w:rPr>
                <w:b/>
              </w:rPr>
              <w:t>Who is the information shared with?</w:t>
            </w:r>
          </w:p>
          <w:p w:rsidR="00660CE1" w:rsidRDefault="00660CE1" w:rsidP="00F12F3B">
            <w:pPr>
              <w:jc w:val="both"/>
            </w:pPr>
            <w:r>
              <w:t xml:space="preserve">Disclosure of images to third parties is controlled and must be consistent with the purpose for which the system was established. </w:t>
            </w:r>
          </w:p>
          <w:p w:rsidR="00660CE1" w:rsidRDefault="00660CE1" w:rsidP="00F12F3B">
            <w:pPr>
              <w:jc w:val="both"/>
            </w:pPr>
          </w:p>
          <w:p w:rsidR="00660CE1" w:rsidRDefault="00660CE1" w:rsidP="00F12F3B">
            <w:pPr>
              <w:jc w:val="both"/>
            </w:pPr>
            <w:r>
              <w:t>Disclosure of images to third parties will only be provided where permitted by Data Protection or other legislation and is limited to the following:</w:t>
            </w:r>
          </w:p>
          <w:p w:rsidR="00660CE1" w:rsidRDefault="00660CE1" w:rsidP="00F12F3B">
            <w:pPr>
              <w:pStyle w:val="ListParagraph"/>
              <w:numPr>
                <w:ilvl w:val="0"/>
                <w:numId w:val="16"/>
              </w:numPr>
              <w:jc w:val="both"/>
            </w:pPr>
            <w:r>
              <w:t>Police and other Law Enforcement agencies</w:t>
            </w:r>
          </w:p>
          <w:p w:rsidR="00660CE1" w:rsidRDefault="00660CE1" w:rsidP="00F12F3B">
            <w:pPr>
              <w:pStyle w:val="ListParagraph"/>
              <w:numPr>
                <w:ilvl w:val="0"/>
                <w:numId w:val="16"/>
              </w:numPr>
              <w:jc w:val="both"/>
            </w:pPr>
            <w:r>
              <w:t>University Management with a legitimate reason for accessing images, for example Investigating Officers conducting enquiries in relation to alleged contraventions of the University’s regulations, codes and policies</w:t>
            </w:r>
          </w:p>
          <w:p w:rsidR="00660CE1" w:rsidRDefault="00660CE1" w:rsidP="00F12F3B">
            <w:pPr>
              <w:pStyle w:val="ListParagraph"/>
              <w:numPr>
                <w:ilvl w:val="0"/>
                <w:numId w:val="16"/>
              </w:numPr>
              <w:jc w:val="both"/>
            </w:pPr>
            <w:r>
              <w:t>Legal requirement to disclose</w:t>
            </w:r>
          </w:p>
          <w:p w:rsidR="00660CE1" w:rsidRDefault="00660CE1" w:rsidP="00F12F3B">
            <w:pPr>
              <w:jc w:val="both"/>
            </w:pPr>
          </w:p>
          <w:p w:rsidR="005E15FE" w:rsidRPr="00660CE1" w:rsidRDefault="00660CE1" w:rsidP="00F12F3B">
            <w:pPr>
              <w:jc w:val="both"/>
            </w:pPr>
            <w:r>
              <w:t>Where a request is made by the police or other public body to conduct covert surveillance using the University CCTV system, written authority is required under the Regulation of Investigatory Powers (Scotland) Act 2000.</w:t>
            </w:r>
          </w:p>
        </w:tc>
      </w:tr>
      <w:tr w:rsidR="003E6BF9" w:rsidTr="0030248F">
        <w:tc>
          <w:tcPr>
            <w:tcW w:w="9072" w:type="dxa"/>
          </w:tcPr>
          <w:p w:rsidR="003E6BF9" w:rsidRDefault="003E6BF9" w:rsidP="00F12F3B">
            <w:pPr>
              <w:jc w:val="both"/>
              <w:rPr>
                <w:i/>
              </w:rPr>
            </w:pPr>
            <w:r>
              <w:rPr>
                <w:b/>
              </w:rPr>
              <w:t>How is the information kept securely</w:t>
            </w:r>
            <w:r w:rsidR="008F6AB0">
              <w:rPr>
                <w:b/>
              </w:rPr>
              <w:t>?</w:t>
            </w:r>
            <w:r w:rsidRPr="00466D34">
              <w:rPr>
                <w:i/>
              </w:rPr>
              <w:t xml:space="preserve"> </w:t>
            </w:r>
          </w:p>
          <w:p w:rsidR="00660CE1" w:rsidRDefault="00660CE1" w:rsidP="00F12F3B">
            <w:pPr>
              <w:jc w:val="both"/>
            </w:pPr>
            <w:r w:rsidRPr="003E264A">
              <w:t>Information is kept securely on University</w:t>
            </w:r>
            <w:r>
              <w:t xml:space="preserve"> digital data servers</w:t>
            </w:r>
            <w:r w:rsidRPr="003E264A">
              <w:t xml:space="preserve"> in line with University information security and data protection policies. </w:t>
            </w:r>
          </w:p>
          <w:p w:rsidR="00660CE1" w:rsidRDefault="00660CE1" w:rsidP="00F12F3B">
            <w:pPr>
              <w:jc w:val="both"/>
            </w:pPr>
          </w:p>
          <w:p w:rsidR="00102430" w:rsidRPr="00660CE1" w:rsidRDefault="00660CE1" w:rsidP="00555654">
            <w:pPr>
              <w:jc w:val="both"/>
            </w:pPr>
            <w:r>
              <w:t xml:space="preserve">Additionally, access to </w:t>
            </w:r>
            <w:r w:rsidR="00555654">
              <w:t>S</w:t>
            </w:r>
            <w:r>
              <w:t xml:space="preserve">ecurity </w:t>
            </w:r>
            <w:r w:rsidR="00555654">
              <w:t>C</w:t>
            </w:r>
            <w:r>
              <w:t xml:space="preserve">ontrol </w:t>
            </w:r>
            <w:r w:rsidR="00555654">
              <w:t>R</w:t>
            </w:r>
            <w:r>
              <w:t>ooms where live images are viewed is restricted to authorised personnel and cannot be viewed externally.</w:t>
            </w:r>
          </w:p>
        </w:tc>
      </w:tr>
      <w:tr w:rsidR="008F6AB0" w:rsidTr="0030248F">
        <w:tc>
          <w:tcPr>
            <w:tcW w:w="9072" w:type="dxa"/>
          </w:tcPr>
          <w:p w:rsidR="008F6AB0" w:rsidRDefault="008F6AB0" w:rsidP="00F12F3B">
            <w:pPr>
              <w:jc w:val="both"/>
              <w:rPr>
                <w:b/>
              </w:rPr>
            </w:pPr>
            <w:r>
              <w:rPr>
                <w:b/>
              </w:rPr>
              <w:t>Will the information be used for automated decision-making?</w:t>
            </w:r>
          </w:p>
          <w:p w:rsidR="008F6AB0" w:rsidRPr="00660CE1" w:rsidRDefault="008F6AB0" w:rsidP="00F12F3B">
            <w:pPr>
              <w:jc w:val="both"/>
            </w:pPr>
            <w:r w:rsidRPr="00660CE1">
              <w:t>No</w:t>
            </w:r>
            <w:r w:rsidR="00660CE1" w:rsidRPr="00660CE1">
              <w:t>.</w:t>
            </w:r>
          </w:p>
        </w:tc>
      </w:tr>
      <w:tr w:rsidR="00791F3F" w:rsidTr="0030248F">
        <w:tc>
          <w:tcPr>
            <w:tcW w:w="9072" w:type="dxa"/>
          </w:tcPr>
          <w:p w:rsidR="00791F3F" w:rsidRDefault="00791F3F" w:rsidP="00F12F3B">
            <w:pPr>
              <w:jc w:val="both"/>
              <w:rPr>
                <w:i/>
              </w:rPr>
            </w:pPr>
            <w:r>
              <w:rPr>
                <w:b/>
              </w:rPr>
              <w:lastRenderedPageBreak/>
              <w:t xml:space="preserve">Is the information transferred outside the European Union? </w:t>
            </w:r>
          </w:p>
          <w:p w:rsidR="002951B0" w:rsidRPr="00660CE1" w:rsidRDefault="00660CE1" w:rsidP="00F12F3B">
            <w:pPr>
              <w:jc w:val="both"/>
            </w:pPr>
            <w:r>
              <w:t>No.</w:t>
            </w:r>
          </w:p>
        </w:tc>
      </w:tr>
      <w:tr w:rsidR="00555654" w:rsidTr="006476FA">
        <w:tc>
          <w:tcPr>
            <w:tcW w:w="9072" w:type="dxa"/>
          </w:tcPr>
          <w:p w:rsidR="00555654" w:rsidRDefault="00555654" w:rsidP="00555654">
            <w:pPr>
              <w:jc w:val="both"/>
              <w:rPr>
                <w:i/>
              </w:rPr>
            </w:pPr>
            <w:r>
              <w:rPr>
                <w:b/>
              </w:rPr>
              <w:t>Your rights</w:t>
            </w:r>
            <w:r w:rsidRPr="00466D34">
              <w:rPr>
                <w:i/>
              </w:rPr>
              <w:t xml:space="preserve"> </w:t>
            </w:r>
          </w:p>
          <w:p w:rsidR="00555654" w:rsidRDefault="00555654" w:rsidP="00555654">
            <w:pPr>
              <w:jc w:val="both"/>
            </w:pPr>
            <w:r>
              <w:t>You have the right to</w:t>
            </w:r>
            <w:r w:rsidRPr="00ED78D5">
              <w:t xml:space="preserve">: </w:t>
            </w:r>
          </w:p>
          <w:p w:rsidR="00555654" w:rsidRDefault="00555654" w:rsidP="00555654">
            <w:pPr>
              <w:pStyle w:val="ListParagraph"/>
              <w:numPr>
                <w:ilvl w:val="0"/>
                <w:numId w:val="8"/>
              </w:numPr>
              <w:jc w:val="both"/>
            </w:pPr>
            <w:r>
              <w:t xml:space="preserve">Find out what personal data we process about you and to </w:t>
            </w:r>
            <w:r w:rsidRPr="00ED78D5">
              <w:t xml:space="preserve">request </w:t>
            </w:r>
            <w:r>
              <w:t>a copy of the data</w:t>
            </w:r>
          </w:p>
          <w:p w:rsidR="00555654" w:rsidRDefault="00555654" w:rsidP="00555654">
            <w:pPr>
              <w:pStyle w:val="ListParagraph"/>
              <w:numPr>
                <w:ilvl w:val="0"/>
                <w:numId w:val="8"/>
              </w:numPr>
              <w:jc w:val="both"/>
            </w:pPr>
            <w:r>
              <w:t>Ask us to correct inaccurate or incomplete data</w:t>
            </w:r>
          </w:p>
          <w:p w:rsidR="00555654" w:rsidRDefault="00555654" w:rsidP="00F12F3B">
            <w:pPr>
              <w:pStyle w:val="ListParagraph"/>
              <w:numPr>
                <w:ilvl w:val="0"/>
                <w:numId w:val="8"/>
              </w:numPr>
              <w:jc w:val="both"/>
            </w:pPr>
            <w:r>
              <w:t xml:space="preserve">Withdraw consent to process your personal data, if you were asked for and provided consent </w:t>
            </w:r>
          </w:p>
          <w:p w:rsidR="008545E1" w:rsidRDefault="008545E1" w:rsidP="008545E1">
            <w:pPr>
              <w:jc w:val="both"/>
            </w:pPr>
          </w:p>
          <w:p w:rsidR="008545E1" w:rsidRDefault="008545E1" w:rsidP="008545E1">
            <w:pPr>
              <w:jc w:val="both"/>
            </w:pPr>
            <w:r>
              <w:t>If you think we are acting unfairly or unlawfully you can:</w:t>
            </w:r>
          </w:p>
          <w:p w:rsidR="008545E1" w:rsidRDefault="008545E1" w:rsidP="008545E1">
            <w:pPr>
              <w:pStyle w:val="ListParagraph"/>
              <w:numPr>
                <w:ilvl w:val="0"/>
                <w:numId w:val="8"/>
              </w:numPr>
              <w:jc w:val="both"/>
            </w:pPr>
            <w:r>
              <w:t>Object to the way we are using your data</w:t>
            </w:r>
          </w:p>
          <w:p w:rsidR="008545E1" w:rsidRPr="00555654" w:rsidRDefault="008545E1" w:rsidP="008545E1">
            <w:pPr>
              <w:pStyle w:val="ListParagraph"/>
              <w:numPr>
                <w:ilvl w:val="0"/>
                <w:numId w:val="8"/>
              </w:numPr>
              <w:jc w:val="both"/>
            </w:pPr>
            <w:r>
              <w:t xml:space="preserve">Complain to the UK Information Commissioner’s Office </w:t>
            </w:r>
          </w:p>
        </w:tc>
      </w:tr>
    </w:tbl>
    <w:p w:rsidR="00555654" w:rsidRDefault="00555654"/>
    <w:tbl>
      <w:tblPr>
        <w:tblStyle w:val="TableGrid"/>
        <w:tblW w:w="0" w:type="auto"/>
        <w:tblInd w:w="108" w:type="dxa"/>
        <w:tblLook w:val="04A0" w:firstRow="1" w:lastRow="0" w:firstColumn="1" w:lastColumn="0" w:noHBand="0" w:noVBand="1"/>
      </w:tblPr>
      <w:tblGrid>
        <w:gridCol w:w="8952"/>
      </w:tblGrid>
      <w:tr w:rsidR="005E15FE" w:rsidTr="006476FA">
        <w:tc>
          <w:tcPr>
            <w:tcW w:w="9072" w:type="dxa"/>
          </w:tcPr>
          <w:p w:rsidR="005E15FE" w:rsidRDefault="005E15FE" w:rsidP="00F12F3B">
            <w:pPr>
              <w:jc w:val="both"/>
            </w:pPr>
            <w:r>
              <w:t xml:space="preserve">Under certain conditions you also have the right to ask us to: </w:t>
            </w:r>
          </w:p>
          <w:p w:rsidR="005E15FE" w:rsidRDefault="005E15FE" w:rsidP="00F12F3B">
            <w:pPr>
              <w:pStyle w:val="ListParagraph"/>
              <w:numPr>
                <w:ilvl w:val="0"/>
                <w:numId w:val="8"/>
              </w:numPr>
              <w:jc w:val="both"/>
            </w:pPr>
            <w:r>
              <w:t xml:space="preserve">Restrict the use of your data </w:t>
            </w:r>
          </w:p>
          <w:p w:rsidR="005E15FE" w:rsidRDefault="005E15FE" w:rsidP="00F12F3B">
            <w:pPr>
              <w:pStyle w:val="ListParagraph"/>
              <w:numPr>
                <w:ilvl w:val="0"/>
                <w:numId w:val="8"/>
              </w:numPr>
              <w:jc w:val="both"/>
            </w:pPr>
            <w:r>
              <w:t xml:space="preserve">Erase your information or tell us to stop using it to make decisions about you </w:t>
            </w:r>
          </w:p>
          <w:p w:rsidR="005E15FE" w:rsidRDefault="005E15FE" w:rsidP="00F12F3B">
            <w:pPr>
              <w:pStyle w:val="ListParagraph"/>
              <w:numPr>
                <w:ilvl w:val="0"/>
                <w:numId w:val="8"/>
              </w:numPr>
              <w:jc w:val="both"/>
            </w:pPr>
            <w:r>
              <w:t xml:space="preserve">Provide you with a portable electronic copy of data you’ve given us </w:t>
            </w:r>
          </w:p>
          <w:p w:rsidR="005E15FE" w:rsidRDefault="005E15FE" w:rsidP="00F12F3B">
            <w:pPr>
              <w:jc w:val="both"/>
            </w:pPr>
          </w:p>
          <w:p w:rsidR="005E15FE" w:rsidRDefault="005E15FE" w:rsidP="00F12F3B">
            <w:pPr>
              <w:jc w:val="both"/>
            </w:pPr>
            <w:r>
              <w:t xml:space="preserve">Please contact us if you wish to exercise/enquire about any of these rights. </w:t>
            </w:r>
          </w:p>
          <w:p w:rsidR="00555654" w:rsidRDefault="00555654" w:rsidP="00F12F3B">
            <w:pPr>
              <w:jc w:val="both"/>
            </w:pPr>
          </w:p>
          <w:p w:rsidR="00555654" w:rsidRDefault="00555654" w:rsidP="00555654">
            <w:pPr>
              <w:jc w:val="both"/>
              <w:rPr>
                <w:b/>
              </w:rPr>
            </w:pPr>
            <w:r w:rsidRPr="00EA2071">
              <w:rPr>
                <w:b/>
              </w:rPr>
              <w:t>Contact Details</w:t>
            </w:r>
          </w:p>
          <w:p w:rsidR="00555654" w:rsidRDefault="00555654" w:rsidP="00555654">
            <w:pPr>
              <w:jc w:val="both"/>
            </w:pPr>
            <w:r w:rsidRPr="003E6BF9">
              <w:t xml:space="preserve">Data Protection Officer </w:t>
            </w:r>
            <w:r>
              <w:t>(DPO)</w:t>
            </w:r>
          </w:p>
          <w:p w:rsidR="00555654" w:rsidRDefault="00555654" w:rsidP="00555654">
            <w:pPr>
              <w:jc w:val="both"/>
            </w:pPr>
            <w:r>
              <w:t>Department of Governance</w:t>
            </w:r>
            <w:r w:rsidR="00D26BC7">
              <w:t xml:space="preserve"> &amp; Legal Services </w:t>
            </w:r>
          </w:p>
          <w:p w:rsidR="00555654" w:rsidRDefault="00555654" w:rsidP="00555654">
            <w:pPr>
              <w:jc w:val="both"/>
            </w:pPr>
            <w:r>
              <w:t>Britannia Building</w:t>
            </w:r>
          </w:p>
          <w:p w:rsidR="00555654" w:rsidRDefault="00555654" w:rsidP="00555654">
            <w:pPr>
              <w:jc w:val="both"/>
            </w:pPr>
            <w:r>
              <w:t>Glasgow Caledonian University</w:t>
            </w:r>
          </w:p>
          <w:p w:rsidR="00555654" w:rsidRDefault="00555654" w:rsidP="00555654">
            <w:pPr>
              <w:jc w:val="both"/>
            </w:pPr>
            <w:r>
              <w:t>Cowcaddens Road</w:t>
            </w:r>
          </w:p>
          <w:p w:rsidR="00555654" w:rsidRDefault="00555654" w:rsidP="00555654">
            <w:pPr>
              <w:jc w:val="both"/>
            </w:pPr>
            <w:r>
              <w:t>Glasgow</w:t>
            </w:r>
          </w:p>
          <w:p w:rsidR="00555654" w:rsidRDefault="00555654" w:rsidP="00555654">
            <w:pPr>
              <w:jc w:val="both"/>
            </w:pPr>
            <w:r>
              <w:t>G4 0BA</w:t>
            </w:r>
          </w:p>
          <w:p w:rsidR="00555654" w:rsidRDefault="00555654" w:rsidP="00555654">
            <w:pPr>
              <w:jc w:val="both"/>
            </w:pPr>
          </w:p>
          <w:p w:rsidR="00555654" w:rsidRPr="00E16F11" w:rsidRDefault="00555654" w:rsidP="00555654">
            <w:pPr>
              <w:jc w:val="both"/>
            </w:pPr>
            <w:r>
              <w:t>E</w:t>
            </w:r>
            <w:r w:rsidRPr="003E6BF9">
              <w:t xml:space="preserve">mail: </w:t>
            </w:r>
            <w:r>
              <w:t xml:space="preserve"> </w:t>
            </w:r>
            <w:hyperlink r:id="rId12" w:history="1">
              <w:r w:rsidRPr="00B15C2B">
                <w:rPr>
                  <w:rStyle w:val="Hyperlink"/>
                </w:rPr>
                <w:t>dataprotection@gcu.ac.uk</w:t>
              </w:r>
            </w:hyperlink>
          </w:p>
        </w:tc>
      </w:tr>
      <w:tr w:rsidR="00FC329B" w:rsidTr="0030248F">
        <w:tc>
          <w:tcPr>
            <w:tcW w:w="9072" w:type="dxa"/>
          </w:tcPr>
          <w:p w:rsidR="00FC329B" w:rsidRPr="00EA2071" w:rsidRDefault="00FC329B" w:rsidP="00F12F3B">
            <w:pPr>
              <w:jc w:val="both"/>
              <w:rPr>
                <w:b/>
              </w:rPr>
            </w:pPr>
            <w:r w:rsidRPr="00EA2071">
              <w:rPr>
                <w:b/>
              </w:rPr>
              <w:t xml:space="preserve">Legal basis </w:t>
            </w:r>
            <w:r w:rsidR="008F6AB0">
              <w:rPr>
                <w:b/>
              </w:rPr>
              <w:t>for using your i</w:t>
            </w:r>
            <w:r w:rsidR="00EA2071" w:rsidRPr="00EA2071">
              <w:rPr>
                <w:b/>
              </w:rPr>
              <w:t>nformation</w:t>
            </w:r>
          </w:p>
          <w:p w:rsidR="002951B0" w:rsidRPr="002951B0" w:rsidRDefault="00983933" w:rsidP="00F12F3B">
            <w:pPr>
              <w:jc w:val="both"/>
            </w:pPr>
            <w:r w:rsidRPr="00EA2071">
              <w:t xml:space="preserve">The legal condition which enables </w:t>
            </w:r>
            <w:r w:rsidR="00624E30">
              <w:t>the University</w:t>
            </w:r>
            <w:r w:rsidRPr="00EA2071">
              <w:t xml:space="preserve"> to process personal information is found in </w:t>
            </w:r>
            <w:r w:rsidR="00A362EB">
              <w:t>A</w:t>
            </w:r>
            <w:r w:rsidRPr="00EA2071">
              <w:t>rticle</w:t>
            </w:r>
            <w:r w:rsidR="001E2C8C">
              <w:t> </w:t>
            </w:r>
            <w:r w:rsidRPr="00EA2071">
              <w:t xml:space="preserve">6 of the General Data Protection Regulation (GDPR). </w:t>
            </w:r>
            <w:r w:rsidR="00DE22F9">
              <w:t xml:space="preserve"> </w:t>
            </w:r>
            <w:r w:rsidRPr="00EA2071">
              <w:t>In particular we rely on:</w:t>
            </w:r>
          </w:p>
          <w:p w:rsidR="00EA2071" w:rsidRPr="00660CE1" w:rsidRDefault="00EA2071" w:rsidP="00F12F3B">
            <w:pPr>
              <w:pStyle w:val="ListParagraph"/>
              <w:numPr>
                <w:ilvl w:val="0"/>
                <w:numId w:val="8"/>
              </w:numPr>
              <w:jc w:val="both"/>
            </w:pPr>
            <w:r w:rsidRPr="00660CE1">
              <w:t xml:space="preserve">Article 6(1)(c) compliance with a legal obligation </w:t>
            </w:r>
          </w:p>
          <w:p w:rsidR="00EA2071" w:rsidRPr="00660CE1" w:rsidRDefault="00EA2071" w:rsidP="00F12F3B">
            <w:pPr>
              <w:pStyle w:val="ListParagraph"/>
              <w:numPr>
                <w:ilvl w:val="0"/>
                <w:numId w:val="8"/>
              </w:numPr>
              <w:jc w:val="both"/>
            </w:pPr>
            <w:r w:rsidRPr="00660CE1">
              <w:t>Article 6(1)(d) vital interests</w:t>
            </w:r>
          </w:p>
          <w:p w:rsidR="00FC329B" w:rsidRPr="00660CE1" w:rsidRDefault="00FC329B" w:rsidP="00F12F3B">
            <w:pPr>
              <w:pStyle w:val="ListParagraph"/>
              <w:numPr>
                <w:ilvl w:val="0"/>
                <w:numId w:val="8"/>
              </w:numPr>
              <w:jc w:val="both"/>
            </w:pPr>
            <w:r w:rsidRPr="00660CE1">
              <w:t xml:space="preserve">Article 6(1)(e) performance of a task in the public interests/exercise of official authority </w:t>
            </w:r>
          </w:p>
          <w:p w:rsidR="00FC329B" w:rsidRPr="00660CE1" w:rsidRDefault="00FC329B" w:rsidP="00F12F3B">
            <w:pPr>
              <w:pStyle w:val="ListParagraph"/>
              <w:numPr>
                <w:ilvl w:val="0"/>
                <w:numId w:val="8"/>
              </w:numPr>
              <w:jc w:val="both"/>
            </w:pPr>
            <w:r w:rsidRPr="00660CE1">
              <w:t xml:space="preserve">Article 6(1)(f) legitimate interests  </w:t>
            </w:r>
          </w:p>
          <w:p w:rsidR="00EA2071" w:rsidRPr="00B57446" w:rsidRDefault="00EA2071" w:rsidP="00F12F3B">
            <w:pPr>
              <w:jc w:val="both"/>
              <w:rPr>
                <w:i/>
                <w:color w:val="FF0000"/>
              </w:rPr>
            </w:pPr>
          </w:p>
          <w:p w:rsidR="002951B0" w:rsidRPr="00660CE1" w:rsidRDefault="00983933" w:rsidP="00F12F3B">
            <w:pPr>
              <w:jc w:val="both"/>
            </w:pPr>
            <w:r w:rsidRPr="00660CE1">
              <w:t>Where special categories of data are processed we will have your explicit consent or another legal reason within Article 9(2) of GDPR will apply.</w:t>
            </w:r>
          </w:p>
        </w:tc>
      </w:tr>
      <w:tr w:rsidR="00FC329B" w:rsidTr="0030248F">
        <w:tc>
          <w:tcPr>
            <w:tcW w:w="9072" w:type="dxa"/>
          </w:tcPr>
          <w:p w:rsidR="00FC329B" w:rsidRDefault="00FC329B" w:rsidP="00F12F3B">
            <w:pPr>
              <w:jc w:val="both"/>
              <w:rPr>
                <w:b/>
              </w:rPr>
            </w:pPr>
            <w:r>
              <w:rPr>
                <w:b/>
              </w:rPr>
              <w:t xml:space="preserve">Further information </w:t>
            </w:r>
          </w:p>
          <w:p w:rsidR="003E6BF9" w:rsidRDefault="003E6BF9" w:rsidP="00F12F3B">
            <w:pPr>
              <w:jc w:val="both"/>
            </w:pPr>
            <w:r>
              <w:t xml:space="preserve">The Information Commissioner’s Office website: </w:t>
            </w:r>
            <w:r w:rsidR="002951B0">
              <w:t xml:space="preserve"> </w:t>
            </w:r>
            <w:hyperlink r:id="rId13" w:history="1">
              <w:r w:rsidR="002951B0" w:rsidRPr="00B15C2B">
                <w:rPr>
                  <w:rStyle w:val="Hyperlink"/>
                </w:rPr>
                <w:t>http://www.ico.org.uk</w:t>
              </w:r>
            </w:hyperlink>
            <w:r w:rsidR="002951B0">
              <w:t xml:space="preserve"> </w:t>
            </w:r>
          </w:p>
          <w:p w:rsidR="00102430" w:rsidRDefault="00102430" w:rsidP="00F12F3B">
            <w:pPr>
              <w:jc w:val="both"/>
            </w:pPr>
          </w:p>
          <w:p w:rsidR="00FC329B" w:rsidRDefault="003E6BF9" w:rsidP="00F12F3B">
            <w:pPr>
              <w:jc w:val="both"/>
            </w:pPr>
            <w:r>
              <w:t>The University’s Data Protection webpages</w:t>
            </w:r>
            <w:r w:rsidR="002951B0">
              <w:t xml:space="preserve">:  </w:t>
            </w:r>
            <w:hyperlink r:id="rId14" w:history="1">
              <w:r w:rsidR="002951B0" w:rsidRPr="00B15C2B">
                <w:rPr>
                  <w:rStyle w:val="Hyperlink"/>
                </w:rPr>
                <w:t>https://www.gcu.ac.uk/dataprotection/</w:t>
              </w:r>
            </w:hyperlink>
            <w:r w:rsidR="002951B0">
              <w:t xml:space="preserve"> </w:t>
            </w:r>
          </w:p>
          <w:p w:rsidR="00102430" w:rsidRDefault="00102430" w:rsidP="00F12F3B">
            <w:pPr>
              <w:jc w:val="both"/>
            </w:pPr>
          </w:p>
          <w:p w:rsidR="00102430" w:rsidRDefault="00102430" w:rsidP="00F12F3B">
            <w:pPr>
              <w:jc w:val="both"/>
            </w:pPr>
            <w:r>
              <w:t xml:space="preserve">Further information is available in the Student Privacy Notice and Staff Privacy Notice: </w:t>
            </w:r>
          </w:p>
          <w:p w:rsidR="00102430" w:rsidRPr="003E51CA" w:rsidRDefault="00E32450" w:rsidP="00F12F3B">
            <w:pPr>
              <w:jc w:val="both"/>
            </w:pPr>
            <w:hyperlink r:id="rId15" w:history="1">
              <w:r w:rsidR="00102430" w:rsidRPr="00B15C2B">
                <w:rPr>
                  <w:rStyle w:val="Hyperlink"/>
                </w:rPr>
                <w:t>https://www.gcu.ac.uk/dataprotection/</w:t>
              </w:r>
            </w:hyperlink>
          </w:p>
        </w:tc>
      </w:tr>
    </w:tbl>
    <w:p w:rsidR="00B64616" w:rsidRDefault="00B64616" w:rsidP="00F12F3B">
      <w:pPr>
        <w:spacing w:after="0" w:line="240" w:lineRule="auto"/>
        <w:jc w:val="both"/>
        <w:rPr>
          <w:b/>
        </w:rPr>
      </w:pPr>
    </w:p>
    <w:p w:rsidR="00E16F11" w:rsidRDefault="00E16F11" w:rsidP="00F12F3B">
      <w:pPr>
        <w:spacing w:after="0" w:line="240" w:lineRule="auto"/>
        <w:jc w:val="both"/>
        <w:rPr>
          <w:b/>
        </w:rPr>
      </w:pPr>
    </w:p>
    <w:sectPr w:rsidR="00E16F11" w:rsidSect="00291D19">
      <w:footerReference w:type="default" r:id="rId16"/>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450" w:rsidRDefault="00E32450" w:rsidP="002951B0">
      <w:pPr>
        <w:spacing w:after="0" w:line="240" w:lineRule="auto"/>
      </w:pPr>
      <w:r>
        <w:separator/>
      </w:r>
    </w:p>
  </w:endnote>
  <w:endnote w:type="continuationSeparator" w:id="0">
    <w:p w:rsidR="00E32450" w:rsidRDefault="00E32450" w:rsidP="00295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011830268"/>
      <w:docPartObj>
        <w:docPartGallery w:val="Page Numbers (Bottom of Page)"/>
        <w:docPartUnique/>
      </w:docPartObj>
    </w:sdtPr>
    <w:sdtEndPr>
      <w:rPr>
        <w:noProof/>
      </w:rPr>
    </w:sdtEndPr>
    <w:sdtContent>
      <w:p w:rsidR="008723A1" w:rsidRDefault="002951B0">
        <w:pPr>
          <w:pStyle w:val="Footer"/>
          <w:jc w:val="right"/>
          <w:rPr>
            <w:noProof/>
            <w:sz w:val="16"/>
            <w:szCs w:val="16"/>
          </w:rPr>
        </w:pPr>
        <w:r w:rsidRPr="002951B0">
          <w:rPr>
            <w:sz w:val="16"/>
            <w:szCs w:val="16"/>
          </w:rPr>
          <w:t xml:space="preserve">Page </w:t>
        </w:r>
        <w:r w:rsidRPr="002951B0">
          <w:rPr>
            <w:sz w:val="16"/>
            <w:szCs w:val="16"/>
          </w:rPr>
          <w:fldChar w:fldCharType="begin"/>
        </w:r>
        <w:r w:rsidRPr="002951B0">
          <w:rPr>
            <w:sz w:val="16"/>
            <w:szCs w:val="16"/>
          </w:rPr>
          <w:instrText xml:space="preserve"> PAGE   \* MERGEFORMAT </w:instrText>
        </w:r>
        <w:r w:rsidRPr="002951B0">
          <w:rPr>
            <w:sz w:val="16"/>
            <w:szCs w:val="16"/>
          </w:rPr>
          <w:fldChar w:fldCharType="separate"/>
        </w:r>
        <w:r w:rsidR="00D26BC7">
          <w:rPr>
            <w:noProof/>
            <w:sz w:val="16"/>
            <w:szCs w:val="16"/>
          </w:rPr>
          <w:t>1</w:t>
        </w:r>
        <w:r w:rsidRPr="002951B0">
          <w:rPr>
            <w:noProof/>
            <w:sz w:val="16"/>
            <w:szCs w:val="16"/>
          </w:rPr>
          <w:fldChar w:fldCharType="end"/>
        </w:r>
      </w:p>
      <w:p w:rsidR="002951B0" w:rsidRPr="002951B0" w:rsidRDefault="009D2B02" w:rsidP="008723A1">
        <w:pPr>
          <w:pStyle w:val="Footer"/>
          <w:rPr>
            <w:sz w:val="16"/>
            <w:szCs w:val="16"/>
          </w:rPr>
        </w:pPr>
        <w:r>
          <w:rPr>
            <w:noProof/>
            <w:sz w:val="16"/>
            <w:szCs w:val="16"/>
          </w:rPr>
          <w:t>February 2024</w:t>
        </w:r>
      </w:p>
    </w:sdtContent>
  </w:sdt>
  <w:p w:rsidR="002951B0" w:rsidRDefault="00295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450" w:rsidRDefault="00E32450" w:rsidP="002951B0">
      <w:pPr>
        <w:spacing w:after="0" w:line="240" w:lineRule="auto"/>
      </w:pPr>
      <w:r>
        <w:separator/>
      </w:r>
    </w:p>
  </w:footnote>
  <w:footnote w:type="continuationSeparator" w:id="0">
    <w:p w:rsidR="00E32450" w:rsidRDefault="00E32450" w:rsidP="00295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78E7"/>
    <w:multiLevelType w:val="hybridMultilevel"/>
    <w:tmpl w:val="F6EEA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533E26"/>
    <w:multiLevelType w:val="hybridMultilevel"/>
    <w:tmpl w:val="1F4E4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662878"/>
    <w:multiLevelType w:val="hybridMultilevel"/>
    <w:tmpl w:val="7E0E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47859"/>
    <w:multiLevelType w:val="hybridMultilevel"/>
    <w:tmpl w:val="967E0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6C4B46"/>
    <w:multiLevelType w:val="hybridMultilevel"/>
    <w:tmpl w:val="A9F00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929F2"/>
    <w:multiLevelType w:val="hybridMultilevel"/>
    <w:tmpl w:val="A3CC4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16192"/>
    <w:multiLevelType w:val="hybridMultilevel"/>
    <w:tmpl w:val="C1489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6771AD"/>
    <w:multiLevelType w:val="hybridMultilevel"/>
    <w:tmpl w:val="724E7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0776E5"/>
    <w:multiLevelType w:val="hybridMultilevel"/>
    <w:tmpl w:val="1E5C0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3001D1"/>
    <w:multiLevelType w:val="hybridMultilevel"/>
    <w:tmpl w:val="D6BEB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856171"/>
    <w:multiLevelType w:val="hybridMultilevel"/>
    <w:tmpl w:val="D842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5660E"/>
    <w:multiLevelType w:val="hybridMultilevel"/>
    <w:tmpl w:val="6DEC63E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2" w15:restartNumberingAfterBreak="0">
    <w:nsid w:val="4F907DF5"/>
    <w:multiLevelType w:val="hybridMultilevel"/>
    <w:tmpl w:val="CE5AE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E773CC"/>
    <w:multiLevelType w:val="hybridMultilevel"/>
    <w:tmpl w:val="5B8E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B77345"/>
    <w:multiLevelType w:val="hybridMultilevel"/>
    <w:tmpl w:val="E160B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686D9F"/>
    <w:multiLevelType w:val="hybridMultilevel"/>
    <w:tmpl w:val="8416A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C133E7"/>
    <w:multiLevelType w:val="hybridMultilevel"/>
    <w:tmpl w:val="D7AA48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905996"/>
    <w:multiLevelType w:val="hybridMultilevel"/>
    <w:tmpl w:val="10166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C873D0"/>
    <w:multiLevelType w:val="hybridMultilevel"/>
    <w:tmpl w:val="74182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14"/>
  </w:num>
  <w:num w:numId="4">
    <w:abstractNumId w:val="16"/>
  </w:num>
  <w:num w:numId="5">
    <w:abstractNumId w:val="12"/>
  </w:num>
  <w:num w:numId="6">
    <w:abstractNumId w:val="13"/>
  </w:num>
  <w:num w:numId="7">
    <w:abstractNumId w:val="7"/>
  </w:num>
  <w:num w:numId="8">
    <w:abstractNumId w:val="0"/>
  </w:num>
  <w:num w:numId="9">
    <w:abstractNumId w:val="11"/>
  </w:num>
  <w:num w:numId="10">
    <w:abstractNumId w:val="10"/>
  </w:num>
  <w:num w:numId="11">
    <w:abstractNumId w:val="15"/>
  </w:num>
  <w:num w:numId="12">
    <w:abstractNumId w:val="17"/>
  </w:num>
  <w:num w:numId="13">
    <w:abstractNumId w:val="6"/>
  </w:num>
  <w:num w:numId="14">
    <w:abstractNumId w:val="18"/>
  </w:num>
  <w:num w:numId="15">
    <w:abstractNumId w:val="3"/>
  </w:num>
  <w:num w:numId="16">
    <w:abstractNumId w:val="9"/>
  </w:num>
  <w:num w:numId="17">
    <w:abstractNumId w:val="2"/>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A08"/>
    <w:rsid w:val="0001051E"/>
    <w:rsid w:val="0008338D"/>
    <w:rsid w:val="000B1E6D"/>
    <w:rsid w:val="00101CE2"/>
    <w:rsid w:val="00102430"/>
    <w:rsid w:val="00110A2C"/>
    <w:rsid w:val="00121E84"/>
    <w:rsid w:val="00124B49"/>
    <w:rsid w:val="00170955"/>
    <w:rsid w:val="001901EC"/>
    <w:rsid w:val="001A236F"/>
    <w:rsid w:val="001B540F"/>
    <w:rsid w:val="001C2261"/>
    <w:rsid w:val="001D7670"/>
    <w:rsid w:val="001E028C"/>
    <w:rsid w:val="001E2C8C"/>
    <w:rsid w:val="00201158"/>
    <w:rsid w:val="00234691"/>
    <w:rsid w:val="002346B3"/>
    <w:rsid w:val="002743DE"/>
    <w:rsid w:val="00291D19"/>
    <w:rsid w:val="002951B0"/>
    <w:rsid w:val="002F32F0"/>
    <w:rsid w:val="0030248F"/>
    <w:rsid w:val="003036E5"/>
    <w:rsid w:val="003073AA"/>
    <w:rsid w:val="00343845"/>
    <w:rsid w:val="003D580A"/>
    <w:rsid w:val="003E51CA"/>
    <w:rsid w:val="003E6BF9"/>
    <w:rsid w:val="003F44E3"/>
    <w:rsid w:val="0041785C"/>
    <w:rsid w:val="00466D34"/>
    <w:rsid w:val="00474C78"/>
    <w:rsid w:val="004A1B0E"/>
    <w:rsid w:val="004C4185"/>
    <w:rsid w:val="005432E9"/>
    <w:rsid w:val="00555654"/>
    <w:rsid w:val="005669B1"/>
    <w:rsid w:val="005B321A"/>
    <w:rsid w:val="005C5D07"/>
    <w:rsid w:val="005E15FE"/>
    <w:rsid w:val="00617B8C"/>
    <w:rsid w:val="00624E30"/>
    <w:rsid w:val="00660CE1"/>
    <w:rsid w:val="006955CC"/>
    <w:rsid w:val="006C246F"/>
    <w:rsid w:val="00764200"/>
    <w:rsid w:val="007736AB"/>
    <w:rsid w:val="00791F3F"/>
    <w:rsid w:val="007C6B61"/>
    <w:rsid w:val="007E6CE6"/>
    <w:rsid w:val="008018A0"/>
    <w:rsid w:val="008545E1"/>
    <w:rsid w:val="008722F7"/>
    <w:rsid w:val="008723A1"/>
    <w:rsid w:val="008A05C7"/>
    <w:rsid w:val="008C5F42"/>
    <w:rsid w:val="008F6AB0"/>
    <w:rsid w:val="00953C2A"/>
    <w:rsid w:val="00956736"/>
    <w:rsid w:val="00974A08"/>
    <w:rsid w:val="00983933"/>
    <w:rsid w:val="00983F43"/>
    <w:rsid w:val="009A2579"/>
    <w:rsid w:val="009B49D0"/>
    <w:rsid w:val="009C286A"/>
    <w:rsid w:val="009D2B02"/>
    <w:rsid w:val="009F1AC7"/>
    <w:rsid w:val="00A01EFD"/>
    <w:rsid w:val="00A12EE3"/>
    <w:rsid w:val="00A362EB"/>
    <w:rsid w:val="00A659CD"/>
    <w:rsid w:val="00A84AE4"/>
    <w:rsid w:val="00A967ED"/>
    <w:rsid w:val="00AB3BC8"/>
    <w:rsid w:val="00AC7611"/>
    <w:rsid w:val="00B43B7E"/>
    <w:rsid w:val="00B529F1"/>
    <w:rsid w:val="00B57446"/>
    <w:rsid w:val="00B64616"/>
    <w:rsid w:val="00B702C4"/>
    <w:rsid w:val="00BB0F27"/>
    <w:rsid w:val="00BD38DE"/>
    <w:rsid w:val="00BE7CBE"/>
    <w:rsid w:val="00C22C94"/>
    <w:rsid w:val="00C3068D"/>
    <w:rsid w:val="00C410EB"/>
    <w:rsid w:val="00C41801"/>
    <w:rsid w:val="00C80811"/>
    <w:rsid w:val="00CA5500"/>
    <w:rsid w:val="00CC58BA"/>
    <w:rsid w:val="00CD6AB8"/>
    <w:rsid w:val="00CE6A86"/>
    <w:rsid w:val="00D10F88"/>
    <w:rsid w:val="00D158F0"/>
    <w:rsid w:val="00D26BC7"/>
    <w:rsid w:val="00DD32C9"/>
    <w:rsid w:val="00DE22F9"/>
    <w:rsid w:val="00E16F11"/>
    <w:rsid w:val="00E22555"/>
    <w:rsid w:val="00E32450"/>
    <w:rsid w:val="00E83469"/>
    <w:rsid w:val="00EA2071"/>
    <w:rsid w:val="00EA2A78"/>
    <w:rsid w:val="00ED2C91"/>
    <w:rsid w:val="00ED78D5"/>
    <w:rsid w:val="00F050E3"/>
    <w:rsid w:val="00F12F3B"/>
    <w:rsid w:val="00F50257"/>
    <w:rsid w:val="00F52688"/>
    <w:rsid w:val="00F97691"/>
    <w:rsid w:val="00FA1FE3"/>
    <w:rsid w:val="00FC329B"/>
    <w:rsid w:val="00FF4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34F478-A8A4-4864-93FE-7B88FEDF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3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F43"/>
    <w:rPr>
      <w:rFonts w:ascii="Tahoma" w:hAnsi="Tahoma" w:cs="Tahoma"/>
      <w:sz w:val="16"/>
      <w:szCs w:val="16"/>
    </w:rPr>
  </w:style>
  <w:style w:type="paragraph" w:styleId="ListParagraph">
    <w:name w:val="List Paragraph"/>
    <w:basedOn w:val="Normal"/>
    <w:uiPriority w:val="34"/>
    <w:qFormat/>
    <w:rsid w:val="00CC58BA"/>
    <w:pPr>
      <w:ind w:left="720"/>
      <w:contextualSpacing/>
    </w:pPr>
    <w:rPr>
      <w:rFonts w:eastAsiaTheme="minorHAnsi"/>
      <w:lang w:eastAsia="en-US"/>
    </w:rPr>
  </w:style>
  <w:style w:type="character" w:styleId="Hyperlink">
    <w:name w:val="Hyperlink"/>
    <w:basedOn w:val="DefaultParagraphFont"/>
    <w:uiPriority w:val="99"/>
    <w:unhideWhenUsed/>
    <w:rsid w:val="002951B0"/>
    <w:rPr>
      <w:color w:val="0000FF" w:themeColor="hyperlink"/>
      <w:u w:val="single"/>
    </w:rPr>
  </w:style>
  <w:style w:type="paragraph" w:styleId="Header">
    <w:name w:val="header"/>
    <w:basedOn w:val="Normal"/>
    <w:link w:val="HeaderChar"/>
    <w:uiPriority w:val="99"/>
    <w:unhideWhenUsed/>
    <w:rsid w:val="00295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1B0"/>
  </w:style>
  <w:style w:type="paragraph" w:styleId="Footer">
    <w:name w:val="footer"/>
    <w:basedOn w:val="Normal"/>
    <w:link w:val="FooterChar"/>
    <w:uiPriority w:val="99"/>
    <w:unhideWhenUsed/>
    <w:rsid w:val="00295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1B0"/>
  </w:style>
  <w:style w:type="character" w:styleId="FollowedHyperlink">
    <w:name w:val="FollowedHyperlink"/>
    <w:basedOn w:val="DefaultParagraphFont"/>
    <w:uiPriority w:val="99"/>
    <w:semiHidden/>
    <w:unhideWhenUsed/>
    <w:rsid w:val="00102430"/>
    <w:rPr>
      <w:color w:val="800080" w:themeColor="followedHyperlink"/>
      <w:u w:val="single"/>
    </w:rPr>
  </w:style>
  <w:style w:type="character" w:styleId="CommentReference">
    <w:name w:val="annotation reference"/>
    <w:basedOn w:val="DefaultParagraphFont"/>
    <w:uiPriority w:val="99"/>
    <w:semiHidden/>
    <w:unhideWhenUsed/>
    <w:rsid w:val="00D26BC7"/>
    <w:rPr>
      <w:sz w:val="16"/>
      <w:szCs w:val="16"/>
    </w:rPr>
  </w:style>
  <w:style w:type="paragraph" w:styleId="CommentText">
    <w:name w:val="annotation text"/>
    <w:basedOn w:val="Normal"/>
    <w:link w:val="CommentTextChar"/>
    <w:uiPriority w:val="99"/>
    <w:semiHidden/>
    <w:unhideWhenUsed/>
    <w:rsid w:val="00D26BC7"/>
    <w:pPr>
      <w:spacing w:line="240" w:lineRule="auto"/>
    </w:pPr>
    <w:rPr>
      <w:sz w:val="20"/>
      <w:szCs w:val="20"/>
    </w:rPr>
  </w:style>
  <w:style w:type="character" w:customStyle="1" w:styleId="CommentTextChar">
    <w:name w:val="Comment Text Char"/>
    <w:basedOn w:val="DefaultParagraphFont"/>
    <w:link w:val="CommentText"/>
    <w:uiPriority w:val="99"/>
    <w:semiHidden/>
    <w:rsid w:val="00D26BC7"/>
    <w:rPr>
      <w:sz w:val="20"/>
      <w:szCs w:val="20"/>
    </w:rPr>
  </w:style>
  <w:style w:type="paragraph" w:styleId="CommentSubject">
    <w:name w:val="annotation subject"/>
    <w:basedOn w:val="CommentText"/>
    <w:next w:val="CommentText"/>
    <w:link w:val="CommentSubjectChar"/>
    <w:uiPriority w:val="99"/>
    <w:semiHidden/>
    <w:unhideWhenUsed/>
    <w:rsid w:val="00D26BC7"/>
    <w:rPr>
      <w:b/>
      <w:bCs/>
    </w:rPr>
  </w:style>
  <w:style w:type="character" w:customStyle="1" w:styleId="CommentSubjectChar">
    <w:name w:val="Comment Subject Char"/>
    <w:basedOn w:val="CommentTextChar"/>
    <w:link w:val="CommentSubject"/>
    <w:uiPriority w:val="99"/>
    <w:semiHidden/>
    <w:rsid w:val="00D26B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044596">
      <w:bodyDiv w:val="1"/>
      <w:marLeft w:val="0"/>
      <w:marRight w:val="0"/>
      <w:marTop w:val="0"/>
      <w:marBottom w:val="0"/>
      <w:divBdr>
        <w:top w:val="none" w:sz="0" w:space="0" w:color="auto"/>
        <w:left w:val="none" w:sz="0" w:space="0" w:color="auto"/>
        <w:bottom w:val="none" w:sz="0" w:space="0" w:color="auto"/>
        <w:right w:val="none" w:sz="0" w:space="0" w:color="auto"/>
      </w:divBdr>
      <w:divsChild>
        <w:div w:id="234096251">
          <w:marLeft w:val="0"/>
          <w:marRight w:val="0"/>
          <w:marTop w:val="0"/>
          <w:marBottom w:val="0"/>
          <w:divBdr>
            <w:top w:val="none" w:sz="0" w:space="0" w:color="auto"/>
            <w:left w:val="none" w:sz="0" w:space="0" w:color="auto"/>
            <w:bottom w:val="none" w:sz="0" w:space="0" w:color="auto"/>
            <w:right w:val="none" w:sz="0" w:space="0" w:color="auto"/>
          </w:divBdr>
        </w:div>
        <w:div w:id="499780800">
          <w:marLeft w:val="0"/>
          <w:marRight w:val="0"/>
          <w:marTop w:val="0"/>
          <w:marBottom w:val="0"/>
          <w:divBdr>
            <w:top w:val="none" w:sz="0" w:space="0" w:color="auto"/>
            <w:left w:val="none" w:sz="0" w:space="0" w:color="auto"/>
            <w:bottom w:val="none" w:sz="0" w:space="0" w:color="auto"/>
            <w:right w:val="none" w:sz="0" w:space="0" w:color="auto"/>
          </w:divBdr>
        </w:div>
        <w:div w:id="833303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gcu.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cu.ac.uk/dataprotec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cu.ac.uk/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36FDEEDE9CF408B0EE9BB33E70AD9" ma:contentTypeVersion="15" ma:contentTypeDescription="Create a new document." ma:contentTypeScope="" ma:versionID="8faaf330ac13ae84810d9884c676ac77">
  <xsd:schema xmlns:xsd="http://www.w3.org/2001/XMLSchema" xmlns:xs="http://www.w3.org/2001/XMLSchema" xmlns:p="http://schemas.microsoft.com/office/2006/metadata/properties" xmlns:ns3="bd58dc59-b914-4553-b164-1e9712686224" xmlns:ns4="c65ec283-8ea7-4411-afd7-1ef686029287" targetNamespace="http://schemas.microsoft.com/office/2006/metadata/properties" ma:root="true" ma:fieldsID="dc35144650ee2cc419bd4ffd484e279a" ns3:_="" ns4:_="">
    <xsd:import namespace="bd58dc59-b914-4553-b164-1e9712686224"/>
    <xsd:import namespace="c65ec283-8ea7-4411-afd7-1ef68602928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8dc59-b914-4553-b164-1e9712686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5ec283-8ea7-4411-afd7-1ef6860292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929F2-D310-4814-B7A5-170A48F7A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8dc59-b914-4553-b164-1e9712686224"/>
    <ds:schemaRef ds:uri="c65ec283-8ea7-4411-afd7-1ef686029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369F04-ED6A-4078-A458-68F35AB423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9A279F-58E6-4BA6-855C-C3F89C99D5CC}">
  <ds:schemaRefs>
    <ds:schemaRef ds:uri="http://schemas.microsoft.com/sharepoint/v3/contenttype/forms"/>
  </ds:schemaRefs>
</ds:datastoreItem>
</file>

<file path=customXml/itemProps4.xml><?xml version="1.0" encoding="utf-8"?>
<ds:datastoreItem xmlns:ds="http://schemas.openxmlformats.org/officeDocument/2006/customXml" ds:itemID="{E975CCCB-1632-43CB-B5CC-45FD360E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Craig, Diane</cp:lastModifiedBy>
  <cp:revision>2</cp:revision>
  <cp:lastPrinted>2018-10-03T16:08:00Z</cp:lastPrinted>
  <dcterms:created xsi:type="dcterms:W3CDTF">2024-02-21T11:06:00Z</dcterms:created>
  <dcterms:modified xsi:type="dcterms:W3CDTF">2024-02-21T11:06:00Z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0x010100A7036FDEEDE9CF408B0EE9BB33E70AD9</vt:lpwstr>
  </property>
</Properties>
</file>