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0F7EA" w14:textId="77777777" w:rsidR="004F407A" w:rsidRDefault="004F407A" w:rsidP="007F7FC4">
      <w:pPr>
        <w:pStyle w:val="NoSpacing"/>
        <w:rPr>
          <w:sz w:val="24"/>
          <w:szCs w:val="24"/>
        </w:rPr>
      </w:pPr>
    </w:p>
    <w:p w14:paraId="5757488A" w14:textId="77777777" w:rsidR="006F6D26" w:rsidRDefault="006F6D26" w:rsidP="006F6D26">
      <w:pPr>
        <w:pStyle w:val="NoSpacing"/>
        <w:rPr>
          <w:b/>
          <w:sz w:val="28"/>
          <w:szCs w:val="28"/>
        </w:rPr>
      </w:pPr>
      <w:r w:rsidRPr="003A7932">
        <w:rPr>
          <w:noProof/>
          <w:lang w:eastAsia="en-GB"/>
        </w:rPr>
        <w:drawing>
          <wp:inline distT="0" distB="0" distL="0" distR="0" wp14:anchorId="111BA91D" wp14:editId="6D337222">
            <wp:extent cx="3267075" cy="1514475"/>
            <wp:effectExtent l="0" t="0" r="9525" b="9525"/>
            <wp:docPr id="1" name="Picture 1" descr="G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GCU.jpg"/>
                    <pic:cNvPicPr>
                      <a:picLocks noChangeAspect="1" noChangeArrowheads="1"/>
                    </pic:cNvPicPr>
                  </pic:nvPicPr>
                  <pic:blipFill>
                    <a:blip r:embed="rId7" cstate="print">
                      <a:extLst>
                        <a:ext uri="{28A0092B-C50C-407E-A947-70E740481C1C}">
                          <a14:useLocalDpi xmlns:a14="http://schemas.microsoft.com/office/drawing/2010/main" val="0"/>
                        </a:ext>
                      </a:extLst>
                    </a:blip>
                    <a:srcRect t="22305" b="17842"/>
                    <a:stretch>
                      <a:fillRect/>
                    </a:stretch>
                  </pic:blipFill>
                  <pic:spPr bwMode="auto">
                    <a:xfrm>
                      <a:off x="0" y="0"/>
                      <a:ext cx="3267075" cy="1514475"/>
                    </a:xfrm>
                    <a:prstGeom prst="rect">
                      <a:avLst/>
                    </a:prstGeom>
                    <a:noFill/>
                    <a:ln>
                      <a:noFill/>
                    </a:ln>
                  </pic:spPr>
                </pic:pic>
              </a:graphicData>
            </a:graphic>
          </wp:inline>
        </w:drawing>
      </w:r>
    </w:p>
    <w:p w14:paraId="4A86AA21" w14:textId="77777777" w:rsidR="006F6D26" w:rsidRDefault="006F6D26" w:rsidP="006F6D26">
      <w:pPr>
        <w:pStyle w:val="NoSpacing"/>
        <w:rPr>
          <w:b/>
          <w:sz w:val="28"/>
          <w:szCs w:val="28"/>
        </w:rPr>
      </w:pPr>
    </w:p>
    <w:p w14:paraId="463791E9" w14:textId="77777777" w:rsidR="00803BC7" w:rsidRDefault="00803BC7" w:rsidP="006F6D26">
      <w:pPr>
        <w:jc w:val="center"/>
        <w:rPr>
          <w:rFonts w:cstheme="minorHAnsi"/>
          <w:b/>
          <w:sz w:val="40"/>
          <w:szCs w:val="40"/>
        </w:rPr>
      </w:pPr>
    </w:p>
    <w:p w14:paraId="682B8022" w14:textId="77777777" w:rsidR="00803BC7" w:rsidRDefault="00803BC7" w:rsidP="006F6D26">
      <w:pPr>
        <w:jc w:val="center"/>
        <w:rPr>
          <w:rFonts w:cstheme="minorHAnsi"/>
          <w:b/>
          <w:sz w:val="40"/>
          <w:szCs w:val="40"/>
        </w:rPr>
      </w:pPr>
    </w:p>
    <w:p w14:paraId="03E73F8F" w14:textId="77777777" w:rsidR="00803BC7" w:rsidRDefault="006F6D26" w:rsidP="006F6D26">
      <w:pPr>
        <w:jc w:val="center"/>
        <w:rPr>
          <w:rFonts w:cstheme="minorHAnsi"/>
          <w:b/>
          <w:sz w:val="40"/>
          <w:szCs w:val="40"/>
        </w:rPr>
      </w:pPr>
      <w:r w:rsidRPr="008D6C1E">
        <w:rPr>
          <w:rFonts w:cstheme="minorHAnsi"/>
          <w:b/>
          <w:sz w:val="40"/>
          <w:szCs w:val="40"/>
        </w:rPr>
        <w:t xml:space="preserve">Children on Campus Policy </w:t>
      </w:r>
    </w:p>
    <w:p w14:paraId="0A5D57D3" w14:textId="79AC0EBF" w:rsidR="006F6D26" w:rsidRPr="008D6C1E" w:rsidRDefault="006F6D26" w:rsidP="006F6D26">
      <w:pPr>
        <w:jc w:val="center"/>
        <w:rPr>
          <w:rFonts w:cstheme="minorHAnsi"/>
          <w:b/>
          <w:sz w:val="40"/>
          <w:szCs w:val="40"/>
        </w:rPr>
      </w:pPr>
    </w:p>
    <w:p w14:paraId="39FEFB84" w14:textId="77777777" w:rsidR="006F6D26" w:rsidRDefault="006F6D26" w:rsidP="006F6D26">
      <w:pPr>
        <w:pStyle w:val="NoSpacing"/>
        <w:rPr>
          <w:b/>
          <w:sz w:val="28"/>
          <w:szCs w:val="28"/>
        </w:rPr>
      </w:pPr>
    </w:p>
    <w:p w14:paraId="18D8CC2E" w14:textId="77777777" w:rsidR="00AE0914" w:rsidRDefault="00AE0914" w:rsidP="00AE0914">
      <w:pPr>
        <w:pStyle w:val="NoSpacing"/>
        <w:rPr>
          <w:sz w:val="24"/>
          <w:szCs w:val="24"/>
        </w:rPr>
      </w:pPr>
    </w:p>
    <w:p w14:paraId="501DB47C" w14:textId="77777777" w:rsidR="00AE0914" w:rsidRPr="00667F6F" w:rsidRDefault="00AE0914" w:rsidP="00AE0914">
      <w:pPr>
        <w:ind w:left="-142"/>
        <w:rPr>
          <w:b/>
          <w:lang w:val="en-US"/>
        </w:rPr>
      </w:pPr>
      <w:r>
        <w:rPr>
          <w:b/>
          <w:lang w:val="en-US"/>
        </w:rPr>
        <w:t>Doc</w:t>
      </w:r>
      <w:r w:rsidRPr="00667F6F">
        <w:rPr>
          <w:b/>
          <w:lang w:val="en-US"/>
        </w:rPr>
        <w:t>ument Control</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1357"/>
        <w:gridCol w:w="1495"/>
        <w:gridCol w:w="1765"/>
        <w:gridCol w:w="4536"/>
      </w:tblGrid>
      <w:tr w:rsidR="00AE0914" w:rsidRPr="00FC2982" w14:paraId="797FE2EC" w14:textId="77777777" w:rsidTr="00B36A94">
        <w:tc>
          <w:tcPr>
            <w:tcW w:w="1161" w:type="dxa"/>
            <w:shd w:val="clear" w:color="auto" w:fill="auto"/>
          </w:tcPr>
          <w:p w14:paraId="1EA1E698" w14:textId="77777777" w:rsidR="00AE0914" w:rsidRPr="003A0DB2" w:rsidRDefault="00AE0914" w:rsidP="00B36A94">
            <w:pPr>
              <w:jc w:val="center"/>
              <w:rPr>
                <w:sz w:val="20"/>
                <w:szCs w:val="20"/>
                <w:lang w:val="en-US"/>
              </w:rPr>
            </w:pPr>
            <w:r w:rsidRPr="003A0DB2">
              <w:rPr>
                <w:sz w:val="20"/>
                <w:szCs w:val="20"/>
                <w:lang w:val="en-US"/>
              </w:rPr>
              <w:t>Version</w:t>
            </w:r>
          </w:p>
        </w:tc>
        <w:tc>
          <w:tcPr>
            <w:tcW w:w="1357" w:type="dxa"/>
            <w:shd w:val="clear" w:color="auto" w:fill="auto"/>
          </w:tcPr>
          <w:p w14:paraId="44181E20" w14:textId="77777777" w:rsidR="00AE0914" w:rsidRPr="003A0DB2" w:rsidRDefault="00AE0914" w:rsidP="00B36A94">
            <w:pPr>
              <w:rPr>
                <w:sz w:val="20"/>
                <w:szCs w:val="20"/>
                <w:lang w:val="en-US"/>
              </w:rPr>
            </w:pPr>
            <w:r w:rsidRPr="003A0DB2">
              <w:rPr>
                <w:sz w:val="20"/>
                <w:szCs w:val="20"/>
                <w:lang w:val="en-US"/>
              </w:rPr>
              <w:t>Date Document Reviewed</w:t>
            </w:r>
          </w:p>
        </w:tc>
        <w:tc>
          <w:tcPr>
            <w:tcW w:w="1495" w:type="dxa"/>
            <w:shd w:val="clear" w:color="auto" w:fill="auto"/>
          </w:tcPr>
          <w:p w14:paraId="6C488159" w14:textId="77777777" w:rsidR="00AE0914" w:rsidRPr="003A0DB2" w:rsidRDefault="00AE0914" w:rsidP="00B36A94">
            <w:pPr>
              <w:rPr>
                <w:sz w:val="20"/>
                <w:szCs w:val="20"/>
              </w:rPr>
            </w:pPr>
            <w:r w:rsidRPr="003A0DB2">
              <w:rPr>
                <w:sz w:val="20"/>
                <w:szCs w:val="20"/>
              </w:rPr>
              <w:t xml:space="preserve">Publication </w:t>
            </w:r>
          </w:p>
          <w:p w14:paraId="3497175D" w14:textId="77777777" w:rsidR="00AE0914" w:rsidRPr="003A0DB2" w:rsidRDefault="00AE0914" w:rsidP="00B36A94">
            <w:pPr>
              <w:rPr>
                <w:sz w:val="20"/>
                <w:szCs w:val="20"/>
                <w:lang w:val="en-US"/>
              </w:rPr>
            </w:pPr>
            <w:r w:rsidRPr="003A0DB2">
              <w:rPr>
                <w:sz w:val="20"/>
                <w:szCs w:val="20"/>
              </w:rPr>
              <w:t>on Web Site</w:t>
            </w:r>
          </w:p>
        </w:tc>
        <w:tc>
          <w:tcPr>
            <w:tcW w:w="1765" w:type="dxa"/>
            <w:shd w:val="clear" w:color="auto" w:fill="auto"/>
          </w:tcPr>
          <w:p w14:paraId="23681125" w14:textId="77777777" w:rsidR="00AE0914" w:rsidRPr="003A0DB2" w:rsidRDefault="00AE0914" w:rsidP="00B36A94">
            <w:pPr>
              <w:rPr>
                <w:sz w:val="20"/>
                <w:szCs w:val="20"/>
                <w:lang w:val="en-US"/>
              </w:rPr>
            </w:pPr>
            <w:r w:rsidRPr="003A0DB2">
              <w:rPr>
                <w:sz w:val="20"/>
                <w:szCs w:val="20"/>
                <w:lang w:val="en-US"/>
              </w:rPr>
              <w:t>Date of next Review</w:t>
            </w:r>
          </w:p>
        </w:tc>
        <w:tc>
          <w:tcPr>
            <w:tcW w:w="4536" w:type="dxa"/>
            <w:shd w:val="clear" w:color="auto" w:fill="auto"/>
          </w:tcPr>
          <w:p w14:paraId="6A66816B" w14:textId="77777777" w:rsidR="00AE0914" w:rsidRPr="003A0DB2" w:rsidRDefault="00AE0914" w:rsidP="00B36A94">
            <w:pPr>
              <w:rPr>
                <w:sz w:val="20"/>
                <w:szCs w:val="20"/>
                <w:lang w:val="en-US"/>
              </w:rPr>
            </w:pPr>
            <w:r w:rsidRPr="003A0DB2">
              <w:rPr>
                <w:sz w:val="20"/>
                <w:szCs w:val="20"/>
                <w:lang w:val="en-US"/>
              </w:rPr>
              <w:t>Summary of main changes</w:t>
            </w:r>
          </w:p>
        </w:tc>
      </w:tr>
      <w:tr w:rsidR="00AE0914" w:rsidRPr="00FC2982" w14:paraId="0D5B8B33" w14:textId="77777777" w:rsidTr="00B36A94">
        <w:tc>
          <w:tcPr>
            <w:tcW w:w="1161" w:type="dxa"/>
            <w:shd w:val="clear" w:color="auto" w:fill="auto"/>
          </w:tcPr>
          <w:p w14:paraId="3A317E02" w14:textId="3EEB81C1" w:rsidR="00AE0914" w:rsidRPr="003A0DB2" w:rsidRDefault="00AE0914" w:rsidP="00B36A94">
            <w:pPr>
              <w:jc w:val="center"/>
              <w:rPr>
                <w:sz w:val="20"/>
                <w:szCs w:val="20"/>
                <w:lang w:val="en-US"/>
              </w:rPr>
            </w:pPr>
            <w:r w:rsidRPr="003A0DB2">
              <w:rPr>
                <w:sz w:val="20"/>
                <w:szCs w:val="20"/>
                <w:lang w:val="en-US"/>
              </w:rPr>
              <w:t xml:space="preserve">0.2 </w:t>
            </w:r>
            <w:r w:rsidR="00803BC7">
              <w:rPr>
                <w:sz w:val="20"/>
                <w:szCs w:val="20"/>
                <w:lang w:val="en-US"/>
              </w:rPr>
              <w:t xml:space="preserve">– 0.8 </w:t>
            </w:r>
            <w:r w:rsidRPr="003A0DB2">
              <w:rPr>
                <w:sz w:val="20"/>
                <w:szCs w:val="20"/>
                <w:lang w:val="en-US"/>
              </w:rPr>
              <w:t>Draft</w:t>
            </w:r>
          </w:p>
        </w:tc>
        <w:tc>
          <w:tcPr>
            <w:tcW w:w="1357" w:type="dxa"/>
            <w:shd w:val="clear" w:color="auto" w:fill="auto"/>
          </w:tcPr>
          <w:p w14:paraId="17BBD963" w14:textId="2430706B" w:rsidR="00AE0914" w:rsidRPr="003A0DB2" w:rsidRDefault="00AE0914" w:rsidP="00B36A94">
            <w:pPr>
              <w:rPr>
                <w:sz w:val="20"/>
                <w:szCs w:val="20"/>
                <w:lang w:val="en-US"/>
              </w:rPr>
            </w:pPr>
            <w:r w:rsidRPr="003A0DB2">
              <w:rPr>
                <w:sz w:val="20"/>
                <w:szCs w:val="20"/>
                <w:lang w:val="en-US"/>
              </w:rPr>
              <w:t xml:space="preserve">April </w:t>
            </w:r>
            <w:r w:rsidR="00803BC7">
              <w:rPr>
                <w:sz w:val="20"/>
                <w:szCs w:val="20"/>
                <w:lang w:val="en-US"/>
              </w:rPr>
              <w:t xml:space="preserve">– August 2023 </w:t>
            </w:r>
          </w:p>
        </w:tc>
        <w:tc>
          <w:tcPr>
            <w:tcW w:w="1495" w:type="dxa"/>
            <w:shd w:val="clear" w:color="auto" w:fill="auto"/>
          </w:tcPr>
          <w:p w14:paraId="1C8F6975" w14:textId="77777777" w:rsidR="00AE0914" w:rsidRPr="003A0DB2" w:rsidRDefault="00AE0914" w:rsidP="00B36A94">
            <w:pPr>
              <w:rPr>
                <w:sz w:val="20"/>
                <w:szCs w:val="20"/>
                <w:lang w:val="en-US"/>
              </w:rPr>
            </w:pPr>
          </w:p>
        </w:tc>
        <w:tc>
          <w:tcPr>
            <w:tcW w:w="1765" w:type="dxa"/>
            <w:shd w:val="clear" w:color="auto" w:fill="auto"/>
          </w:tcPr>
          <w:p w14:paraId="44CD73B6" w14:textId="71558B5D" w:rsidR="00AE0914" w:rsidRPr="003A0DB2" w:rsidRDefault="00AE0914" w:rsidP="00B36A94">
            <w:pPr>
              <w:rPr>
                <w:sz w:val="20"/>
                <w:szCs w:val="20"/>
                <w:lang w:val="en-US"/>
              </w:rPr>
            </w:pPr>
          </w:p>
        </w:tc>
        <w:tc>
          <w:tcPr>
            <w:tcW w:w="4536" w:type="dxa"/>
            <w:shd w:val="clear" w:color="auto" w:fill="auto"/>
          </w:tcPr>
          <w:p w14:paraId="18DCEE87" w14:textId="3983D674" w:rsidR="00AE0914" w:rsidRPr="003A0DB2" w:rsidRDefault="00AE0914" w:rsidP="00B36A94">
            <w:pPr>
              <w:numPr>
                <w:ilvl w:val="0"/>
                <w:numId w:val="6"/>
              </w:numPr>
              <w:spacing w:after="0" w:line="240" w:lineRule="auto"/>
              <w:rPr>
                <w:sz w:val="20"/>
                <w:szCs w:val="20"/>
                <w:lang w:val="en-US"/>
              </w:rPr>
            </w:pPr>
            <w:r w:rsidRPr="003A0DB2">
              <w:rPr>
                <w:sz w:val="20"/>
                <w:szCs w:val="20"/>
                <w:lang w:val="en-US"/>
              </w:rPr>
              <w:t>New Policy</w:t>
            </w:r>
            <w:r w:rsidR="00803BC7">
              <w:rPr>
                <w:sz w:val="20"/>
                <w:szCs w:val="20"/>
                <w:lang w:val="en-US"/>
              </w:rPr>
              <w:t xml:space="preserve"> and updates made through the consultation process</w:t>
            </w:r>
          </w:p>
          <w:p w14:paraId="6EB7699C" w14:textId="77777777" w:rsidR="00AE0914" w:rsidRPr="003A0DB2" w:rsidRDefault="00AE0914" w:rsidP="00B36A94">
            <w:pPr>
              <w:spacing w:after="0" w:line="240" w:lineRule="auto"/>
              <w:rPr>
                <w:sz w:val="20"/>
                <w:szCs w:val="20"/>
                <w:lang w:val="en-US"/>
              </w:rPr>
            </w:pPr>
          </w:p>
        </w:tc>
      </w:tr>
      <w:tr w:rsidR="00AE0914" w:rsidRPr="00FC2982" w14:paraId="1776EBE7" w14:textId="77777777" w:rsidTr="00B36A94">
        <w:tc>
          <w:tcPr>
            <w:tcW w:w="1161" w:type="dxa"/>
            <w:shd w:val="clear" w:color="auto" w:fill="auto"/>
          </w:tcPr>
          <w:p w14:paraId="0BF7CB05" w14:textId="051F8E81" w:rsidR="00AE0914" w:rsidRPr="003A0DB2" w:rsidRDefault="00803BC7" w:rsidP="00B36A94">
            <w:pPr>
              <w:jc w:val="center"/>
              <w:rPr>
                <w:sz w:val="20"/>
                <w:szCs w:val="20"/>
                <w:lang w:val="en-US"/>
              </w:rPr>
            </w:pPr>
            <w:r>
              <w:rPr>
                <w:sz w:val="20"/>
                <w:szCs w:val="20"/>
                <w:lang w:val="en-US"/>
              </w:rPr>
              <w:t>1.0</w:t>
            </w:r>
          </w:p>
        </w:tc>
        <w:tc>
          <w:tcPr>
            <w:tcW w:w="1357" w:type="dxa"/>
            <w:shd w:val="clear" w:color="auto" w:fill="auto"/>
          </w:tcPr>
          <w:p w14:paraId="3C3427BA" w14:textId="46ABD8C4" w:rsidR="00AE0914" w:rsidRPr="003A0DB2" w:rsidRDefault="00803BC7" w:rsidP="00B36A94">
            <w:pPr>
              <w:rPr>
                <w:sz w:val="20"/>
                <w:szCs w:val="20"/>
                <w:lang w:val="en-US"/>
              </w:rPr>
            </w:pPr>
            <w:r>
              <w:rPr>
                <w:sz w:val="20"/>
                <w:szCs w:val="20"/>
                <w:lang w:val="en-US"/>
              </w:rPr>
              <w:t>24.08.23</w:t>
            </w:r>
          </w:p>
        </w:tc>
        <w:tc>
          <w:tcPr>
            <w:tcW w:w="1495" w:type="dxa"/>
            <w:shd w:val="clear" w:color="auto" w:fill="auto"/>
          </w:tcPr>
          <w:p w14:paraId="37E4EB27" w14:textId="3A3E2D58" w:rsidR="00AE0914" w:rsidRPr="003A0DB2" w:rsidRDefault="00803BC7" w:rsidP="00B36A94">
            <w:pPr>
              <w:rPr>
                <w:sz w:val="20"/>
                <w:szCs w:val="20"/>
                <w:lang w:val="en-US"/>
              </w:rPr>
            </w:pPr>
            <w:r>
              <w:rPr>
                <w:sz w:val="20"/>
                <w:szCs w:val="20"/>
                <w:lang w:val="en-US"/>
              </w:rPr>
              <w:t>September 2023</w:t>
            </w:r>
          </w:p>
        </w:tc>
        <w:tc>
          <w:tcPr>
            <w:tcW w:w="1765" w:type="dxa"/>
            <w:shd w:val="clear" w:color="auto" w:fill="auto"/>
          </w:tcPr>
          <w:p w14:paraId="641E162D" w14:textId="25BEBB99" w:rsidR="00AE0914" w:rsidRPr="003A0DB2" w:rsidRDefault="00803BC7" w:rsidP="00B36A94">
            <w:pPr>
              <w:rPr>
                <w:sz w:val="20"/>
                <w:szCs w:val="20"/>
                <w:lang w:val="en-US"/>
              </w:rPr>
            </w:pPr>
            <w:r>
              <w:rPr>
                <w:sz w:val="20"/>
                <w:szCs w:val="20"/>
                <w:lang w:val="en-US"/>
              </w:rPr>
              <w:t>August 2026</w:t>
            </w:r>
          </w:p>
        </w:tc>
        <w:tc>
          <w:tcPr>
            <w:tcW w:w="4536" w:type="dxa"/>
            <w:shd w:val="clear" w:color="auto" w:fill="auto"/>
          </w:tcPr>
          <w:p w14:paraId="7145A279" w14:textId="212FA0B2" w:rsidR="00AE0914" w:rsidRPr="003A0DB2" w:rsidRDefault="00AE0914" w:rsidP="00B36A94">
            <w:pPr>
              <w:numPr>
                <w:ilvl w:val="0"/>
                <w:numId w:val="6"/>
              </w:numPr>
              <w:spacing w:after="0" w:line="240" w:lineRule="auto"/>
              <w:rPr>
                <w:sz w:val="20"/>
                <w:szCs w:val="20"/>
                <w:lang w:val="en-US"/>
              </w:rPr>
            </w:pPr>
            <w:r w:rsidRPr="003A0DB2">
              <w:rPr>
                <w:sz w:val="20"/>
                <w:szCs w:val="20"/>
                <w:lang w:val="en-US"/>
              </w:rPr>
              <w:t xml:space="preserve">New Policy </w:t>
            </w:r>
          </w:p>
        </w:tc>
      </w:tr>
      <w:tr w:rsidR="00AE0914" w:rsidRPr="00FC2982" w14:paraId="0CD59C8D" w14:textId="77777777" w:rsidTr="00B36A94">
        <w:tc>
          <w:tcPr>
            <w:tcW w:w="1161" w:type="dxa"/>
            <w:shd w:val="clear" w:color="auto" w:fill="auto"/>
          </w:tcPr>
          <w:p w14:paraId="4844BEC8" w14:textId="0BF9B7DD" w:rsidR="00AE0914" w:rsidRPr="003A0DB2" w:rsidRDefault="00AE0914" w:rsidP="00B36A94">
            <w:pPr>
              <w:jc w:val="center"/>
              <w:rPr>
                <w:sz w:val="20"/>
                <w:szCs w:val="20"/>
                <w:lang w:val="en-US"/>
              </w:rPr>
            </w:pPr>
          </w:p>
        </w:tc>
        <w:tc>
          <w:tcPr>
            <w:tcW w:w="1357" w:type="dxa"/>
            <w:shd w:val="clear" w:color="auto" w:fill="auto"/>
          </w:tcPr>
          <w:p w14:paraId="1057CB89" w14:textId="713150E8" w:rsidR="00AE0914" w:rsidRPr="003A0DB2" w:rsidRDefault="00AE0914" w:rsidP="00B36A94">
            <w:pPr>
              <w:rPr>
                <w:sz w:val="20"/>
                <w:szCs w:val="20"/>
                <w:lang w:val="en-US"/>
              </w:rPr>
            </w:pPr>
          </w:p>
        </w:tc>
        <w:tc>
          <w:tcPr>
            <w:tcW w:w="1495" w:type="dxa"/>
            <w:shd w:val="clear" w:color="auto" w:fill="auto"/>
          </w:tcPr>
          <w:p w14:paraId="1328082F" w14:textId="77777777" w:rsidR="00AE0914" w:rsidRPr="003A0DB2" w:rsidRDefault="00AE0914" w:rsidP="00B36A94">
            <w:pPr>
              <w:rPr>
                <w:sz w:val="20"/>
                <w:szCs w:val="20"/>
                <w:lang w:val="en-US"/>
              </w:rPr>
            </w:pPr>
          </w:p>
        </w:tc>
        <w:tc>
          <w:tcPr>
            <w:tcW w:w="1765" w:type="dxa"/>
            <w:shd w:val="clear" w:color="auto" w:fill="auto"/>
          </w:tcPr>
          <w:p w14:paraId="01CEBC82" w14:textId="68C88F60" w:rsidR="00AE0914" w:rsidRPr="003A0DB2" w:rsidRDefault="00AE0914" w:rsidP="00B36A94">
            <w:pPr>
              <w:rPr>
                <w:sz w:val="20"/>
                <w:szCs w:val="20"/>
                <w:lang w:val="en-US"/>
              </w:rPr>
            </w:pPr>
          </w:p>
        </w:tc>
        <w:tc>
          <w:tcPr>
            <w:tcW w:w="4536" w:type="dxa"/>
            <w:shd w:val="clear" w:color="auto" w:fill="auto"/>
          </w:tcPr>
          <w:p w14:paraId="73227B00" w14:textId="3B348469" w:rsidR="00AE0914" w:rsidRPr="00803BC7" w:rsidRDefault="00AE0914" w:rsidP="00803BC7">
            <w:pPr>
              <w:rPr>
                <w:sz w:val="20"/>
                <w:szCs w:val="20"/>
                <w:lang w:val="en-US"/>
              </w:rPr>
            </w:pPr>
          </w:p>
        </w:tc>
      </w:tr>
      <w:tr w:rsidR="00AE0914" w:rsidRPr="00FC2982" w14:paraId="64E8FD1F" w14:textId="77777777" w:rsidTr="00B36A94">
        <w:tc>
          <w:tcPr>
            <w:tcW w:w="1161" w:type="dxa"/>
            <w:shd w:val="clear" w:color="auto" w:fill="auto"/>
          </w:tcPr>
          <w:p w14:paraId="79E386D7" w14:textId="78939D2D" w:rsidR="00AE0914" w:rsidRPr="003A0DB2" w:rsidRDefault="00AE0914" w:rsidP="00B36A94">
            <w:pPr>
              <w:jc w:val="center"/>
              <w:rPr>
                <w:sz w:val="20"/>
                <w:szCs w:val="20"/>
                <w:lang w:val="en-US"/>
              </w:rPr>
            </w:pPr>
          </w:p>
        </w:tc>
        <w:tc>
          <w:tcPr>
            <w:tcW w:w="1357" w:type="dxa"/>
            <w:shd w:val="clear" w:color="auto" w:fill="auto"/>
          </w:tcPr>
          <w:p w14:paraId="28B8DA19" w14:textId="34A9FE75" w:rsidR="00AE0914" w:rsidRPr="003A0DB2" w:rsidRDefault="00AE0914" w:rsidP="00B36A94">
            <w:pPr>
              <w:rPr>
                <w:sz w:val="20"/>
                <w:szCs w:val="20"/>
                <w:lang w:val="en-US"/>
              </w:rPr>
            </w:pPr>
          </w:p>
        </w:tc>
        <w:tc>
          <w:tcPr>
            <w:tcW w:w="1495" w:type="dxa"/>
            <w:shd w:val="clear" w:color="auto" w:fill="auto"/>
          </w:tcPr>
          <w:p w14:paraId="5693AB73" w14:textId="77777777" w:rsidR="00AE0914" w:rsidRPr="003A0DB2" w:rsidRDefault="00AE0914" w:rsidP="00B36A94">
            <w:pPr>
              <w:rPr>
                <w:sz w:val="20"/>
                <w:szCs w:val="20"/>
                <w:lang w:val="en-US"/>
              </w:rPr>
            </w:pPr>
          </w:p>
        </w:tc>
        <w:tc>
          <w:tcPr>
            <w:tcW w:w="1765" w:type="dxa"/>
            <w:shd w:val="clear" w:color="auto" w:fill="auto"/>
          </w:tcPr>
          <w:p w14:paraId="7A2547B8" w14:textId="1650CBE0" w:rsidR="00AE0914" w:rsidRPr="003A0DB2" w:rsidRDefault="00AE0914" w:rsidP="00B36A94">
            <w:pPr>
              <w:rPr>
                <w:sz w:val="20"/>
                <w:szCs w:val="20"/>
                <w:lang w:val="en-US"/>
              </w:rPr>
            </w:pPr>
          </w:p>
        </w:tc>
        <w:tc>
          <w:tcPr>
            <w:tcW w:w="4536" w:type="dxa"/>
            <w:shd w:val="clear" w:color="auto" w:fill="auto"/>
          </w:tcPr>
          <w:p w14:paraId="033D6219" w14:textId="060F5C33" w:rsidR="00AE0914" w:rsidRPr="00803BC7" w:rsidRDefault="00AE0914" w:rsidP="00803BC7">
            <w:pPr>
              <w:rPr>
                <w:sz w:val="20"/>
                <w:szCs w:val="20"/>
                <w:lang w:val="en-US"/>
              </w:rPr>
            </w:pPr>
          </w:p>
        </w:tc>
      </w:tr>
      <w:tr w:rsidR="00AE0914" w:rsidRPr="00FC2982" w14:paraId="434418C0" w14:textId="77777777" w:rsidTr="00B36A94">
        <w:tc>
          <w:tcPr>
            <w:tcW w:w="1161" w:type="dxa"/>
            <w:shd w:val="clear" w:color="auto" w:fill="auto"/>
          </w:tcPr>
          <w:p w14:paraId="59437643" w14:textId="03453675" w:rsidR="00AE0914" w:rsidRPr="003A0DB2" w:rsidRDefault="00AE0914" w:rsidP="00B36A94">
            <w:pPr>
              <w:jc w:val="center"/>
              <w:rPr>
                <w:sz w:val="20"/>
                <w:szCs w:val="20"/>
                <w:lang w:val="en-US"/>
              </w:rPr>
            </w:pPr>
          </w:p>
        </w:tc>
        <w:tc>
          <w:tcPr>
            <w:tcW w:w="1357" w:type="dxa"/>
            <w:shd w:val="clear" w:color="auto" w:fill="auto"/>
          </w:tcPr>
          <w:p w14:paraId="0C1CDDAE" w14:textId="01B476FB" w:rsidR="00AE0914" w:rsidRPr="003A0DB2" w:rsidRDefault="00AE0914" w:rsidP="00B36A94">
            <w:pPr>
              <w:rPr>
                <w:sz w:val="20"/>
                <w:szCs w:val="20"/>
                <w:lang w:val="en-US"/>
              </w:rPr>
            </w:pPr>
          </w:p>
        </w:tc>
        <w:tc>
          <w:tcPr>
            <w:tcW w:w="1495" w:type="dxa"/>
            <w:shd w:val="clear" w:color="auto" w:fill="auto"/>
          </w:tcPr>
          <w:p w14:paraId="4A7120EB" w14:textId="77777777" w:rsidR="00AE0914" w:rsidRPr="003A0DB2" w:rsidRDefault="00AE0914" w:rsidP="00B36A94">
            <w:pPr>
              <w:rPr>
                <w:sz w:val="20"/>
                <w:szCs w:val="20"/>
                <w:lang w:val="en-US"/>
              </w:rPr>
            </w:pPr>
          </w:p>
        </w:tc>
        <w:tc>
          <w:tcPr>
            <w:tcW w:w="1765" w:type="dxa"/>
            <w:shd w:val="clear" w:color="auto" w:fill="auto"/>
          </w:tcPr>
          <w:p w14:paraId="7108C6DD" w14:textId="27B91056" w:rsidR="00AE0914" w:rsidRPr="003A0DB2" w:rsidRDefault="00AE0914" w:rsidP="00B36A94">
            <w:pPr>
              <w:rPr>
                <w:sz w:val="20"/>
                <w:szCs w:val="20"/>
                <w:lang w:val="en-US"/>
              </w:rPr>
            </w:pPr>
          </w:p>
        </w:tc>
        <w:tc>
          <w:tcPr>
            <w:tcW w:w="4536" w:type="dxa"/>
            <w:shd w:val="clear" w:color="auto" w:fill="auto"/>
          </w:tcPr>
          <w:p w14:paraId="78C1F0E9" w14:textId="5201BCE9" w:rsidR="00AE0914" w:rsidRPr="00803BC7" w:rsidRDefault="00AE0914" w:rsidP="00803BC7">
            <w:pPr>
              <w:rPr>
                <w:sz w:val="20"/>
                <w:szCs w:val="20"/>
                <w:lang w:val="en-US"/>
              </w:rPr>
            </w:pPr>
          </w:p>
        </w:tc>
      </w:tr>
      <w:tr w:rsidR="003A0DB2" w:rsidRPr="00FC2982" w14:paraId="19786FC5" w14:textId="77777777" w:rsidTr="00B36A94">
        <w:tc>
          <w:tcPr>
            <w:tcW w:w="1161" w:type="dxa"/>
            <w:shd w:val="clear" w:color="auto" w:fill="auto"/>
          </w:tcPr>
          <w:p w14:paraId="3BC0333E" w14:textId="0C19A7D7" w:rsidR="003A0DB2" w:rsidRPr="003A0DB2" w:rsidRDefault="003A0DB2" w:rsidP="00B36A94">
            <w:pPr>
              <w:jc w:val="center"/>
              <w:rPr>
                <w:sz w:val="20"/>
                <w:szCs w:val="20"/>
                <w:lang w:val="en-US"/>
              </w:rPr>
            </w:pPr>
          </w:p>
        </w:tc>
        <w:tc>
          <w:tcPr>
            <w:tcW w:w="1357" w:type="dxa"/>
            <w:shd w:val="clear" w:color="auto" w:fill="auto"/>
          </w:tcPr>
          <w:p w14:paraId="577AA990" w14:textId="2EB90C4D" w:rsidR="003A0DB2" w:rsidRPr="003A0DB2" w:rsidRDefault="003A0DB2" w:rsidP="00B36A94">
            <w:pPr>
              <w:rPr>
                <w:sz w:val="20"/>
                <w:szCs w:val="20"/>
                <w:lang w:val="en-US"/>
              </w:rPr>
            </w:pPr>
          </w:p>
        </w:tc>
        <w:tc>
          <w:tcPr>
            <w:tcW w:w="1495" w:type="dxa"/>
            <w:shd w:val="clear" w:color="auto" w:fill="auto"/>
          </w:tcPr>
          <w:p w14:paraId="17C7E390" w14:textId="77777777" w:rsidR="003A0DB2" w:rsidRPr="003A0DB2" w:rsidRDefault="003A0DB2" w:rsidP="00B36A94">
            <w:pPr>
              <w:rPr>
                <w:sz w:val="20"/>
                <w:szCs w:val="20"/>
                <w:lang w:val="en-US"/>
              </w:rPr>
            </w:pPr>
          </w:p>
        </w:tc>
        <w:tc>
          <w:tcPr>
            <w:tcW w:w="1765" w:type="dxa"/>
            <w:shd w:val="clear" w:color="auto" w:fill="auto"/>
          </w:tcPr>
          <w:p w14:paraId="6A71D484" w14:textId="644B1031" w:rsidR="003A0DB2" w:rsidRPr="003A0DB2" w:rsidRDefault="003A0DB2" w:rsidP="00B36A94">
            <w:pPr>
              <w:rPr>
                <w:sz w:val="20"/>
                <w:szCs w:val="20"/>
                <w:lang w:val="en-US"/>
              </w:rPr>
            </w:pPr>
          </w:p>
        </w:tc>
        <w:tc>
          <w:tcPr>
            <w:tcW w:w="4536" w:type="dxa"/>
            <w:shd w:val="clear" w:color="auto" w:fill="auto"/>
          </w:tcPr>
          <w:p w14:paraId="2BF2B78D" w14:textId="1146CD9F" w:rsidR="003A0DB2" w:rsidRPr="00803BC7" w:rsidRDefault="003A0DB2" w:rsidP="00803BC7">
            <w:pPr>
              <w:rPr>
                <w:sz w:val="20"/>
                <w:szCs w:val="20"/>
                <w:lang w:val="en-US"/>
              </w:rPr>
            </w:pPr>
          </w:p>
        </w:tc>
      </w:tr>
      <w:tr w:rsidR="00EA5757" w:rsidRPr="00FC2982" w14:paraId="17C5FAE9" w14:textId="77777777" w:rsidTr="00B36A94">
        <w:tc>
          <w:tcPr>
            <w:tcW w:w="1161" w:type="dxa"/>
            <w:shd w:val="clear" w:color="auto" w:fill="auto"/>
          </w:tcPr>
          <w:p w14:paraId="16C31E20" w14:textId="7679616E" w:rsidR="00EA5757" w:rsidRPr="003A0DB2" w:rsidRDefault="00EA5757" w:rsidP="00B36A94">
            <w:pPr>
              <w:jc w:val="center"/>
              <w:rPr>
                <w:sz w:val="20"/>
                <w:szCs w:val="20"/>
                <w:lang w:val="en-US"/>
              </w:rPr>
            </w:pPr>
          </w:p>
        </w:tc>
        <w:tc>
          <w:tcPr>
            <w:tcW w:w="1357" w:type="dxa"/>
            <w:shd w:val="clear" w:color="auto" w:fill="auto"/>
          </w:tcPr>
          <w:p w14:paraId="56677E47" w14:textId="699439C6" w:rsidR="00EA5757" w:rsidRPr="003A0DB2" w:rsidRDefault="00EA5757" w:rsidP="00B36A94">
            <w:pPr>
              <w:rPr>
                <w:sz w:val="20"/>
                <w:szCs w:val="20"/>
                <w:lang w:val="en-US"/>
              </w:rPr>
            </w:pPr>
          </w:p>
        </w:tc>
        <w:tc>
          <w:tcPr>
            <w:tcW w:w="1495" w:type="dxa"/>
            <w:shd w:val="clear" w:color="auto" w:fill="auto"/>
          </w:tcPr>
          <w:p w14:paraId="5B643CAA" w14:textId="77777777" w:rsidR="00EA5757" w:rsidRPr="003A0DB2" w:rsidRDefault="00EA5757" w:rsidP="00B36A94">
            <w:pPr>
              <w:rPr>
                <w:sz w:val="20"/>
                <w:szCs w:val="20"/>
                <w:lang w:val="en-US"/>
              </w:rPr>
            </w:pPr>
          </w:p>
        </w:tc>
        <w:tc>
          <w:tcPr>
            <w:tcW w:w="1765" w:type="dxa"/>
            <w:shd w:val="clear" w:color="auto" w:fill="auto"/>
          </w:tcPr>
          <w:p w14:paraId="2F781B8D" w14:textId="2CD45A2D" w:rsidR="00EA5757" w:rsidRPr="003A0DB2" w:rsidRDefault="00EA5757" w:rsidP="00B36A94">
            <w:pPr>
              <w:rPr>
                <w:sz w:val="20"/>
                <w:szCs w:val="20"/>
                <w:lang w:val="en-US"/>
              </w:rPr>
            </w:pPr>
          </w:p>
        </w:tc>
        <w:tc>
          <w:tcPr>
            <w:tcW w:w="4536" w:type="dxa"/>
            <w:shd w:val="clear" w:color="auto" w:fill="auto"/>
          </w:tcPr>
          <w:p w14:paraId="2DC5C93D" w14:textId="4F48899E" w:rsidR="00EA5757" w:rsidRPr="00803BC7" w:rsidRDefault="00EA5757" w:rsidP="00803BC7">
            <w:pPr>
              <w:rPr>
                <w:sz w:val="20"/>
                <w:szCs w:val="20"/>
                <w:lang w:val="en-US"/>
              </w:rPr>
            </w:pPr>
          </w:p>
        </w:tc>
      </w:tr>
    </w:tbl>
    <w:p w14:paraId="23562130" w14:textId="58BEBC2E" w:rsidR="00AE0914" w:rsidRDefault="00AE0914" w:rsidP="00AE0914">
      <w:pPr>
        <w:pStyle w:val="NoSpacing"/>
        <w:rPr>
          <w:sz w:val="24"/>
          <w:szCs w:val="24"/>
        </w:rPr>
      </w:pPr>
    </w:p>
    <w:p w14:paraId="28462839" w14:textId="2681E1AF" w:rsidR="00803BC7" w:rsidRDefault="00803BC7" w:rsidP="00AE0914">
      <w:pPr>
        <w:pStyle w:val="NoSpacing"/>
        <w:rPr>
          <w:sz w:val="24"/>
          <w:szCs w:val="24"/>
        </w:rPr>
      </w:pPr>
    </w:p>
    <w:p w14:paraId="5FBBBB48" w14:textId="400CA8A6" w:rsidR="00803BC7" w:rsidRDefault="00803BC7" w:rsidP="00AE0914">
      <w:pPr>
        <w:pStyle w:val="NoSpacing"/>
        <w:rPr>
          <w:sz w:val="24"/>
          <w:szCs w:val="24"/>
        </w:rPr>
      </w:pPr>
    </w:p>
    <w:p w14:paraId="40AECCEF" w14:textId="0CF8C47E" w:rsidR="00803BC7" w:rsidRDefault="00803BC7" w:rsidP="00AE0914">
      <w:pPr>
        <w:pStyle w:val="NoSpacing"/>
        <w:rPr>
          <w:sz w:val="24"/>
          <w:szCs w:val="24"/>
        </w:rPr>
      </w:pPr>
    </w:p>
    <w:p w14:paraId="3E96DD2E" w14:textId="3CB00B86" w:rsidR="00803BC7" w:rsidRDefault="00803BC7" w:rsidP="00AE0914">
      <w:pPr>
        <w:pStyle w:val="NoSpacing"/>
        <w:rPr>
          <w:sz w:val="24"/>
          <w:szCs w:val="24"/>
        </w:rPr>
      </w:pPr>
    </w:p>
    <w:p w14:paraId="48B6D70A" w14:textId="29647FCA" w:rsidR="00803BC7" w:rsidRDefault="00803BC7" w:rsidP="00AE0914">
      <w:pPr>
        <w:pStyle w:val="NoSpacing"/>
        <w:rPr>
          <w:sz w:val="24"/>
          <w:szCs w:val="24"/>
        </w:rPr>
      </w:pPr>
    </w:p>
    <w:p w14:paraId="0F87241B" w14:textId="77777777" w:rsidR="00803BC7" w:rsidRDefault="00803BC7" w:rsidP="00AE0914">
      <w:pPr>
        <w:pStyle w:val="NoSpacing"/>
        <w:rPr>
          <w:sz w:val="24"/>
          <w:szCs w:val="24"/>
        </w:rPr>
      </w:pPr>
    </w:p>
    <w:p w14:paraId="3A43EE0D" w14:textId="77777777" w:rsidR="00AE0914" w:rsidRPr="00990FBB" w:rsidRDefault="00AE0914" w:rsidP="00AE0914">
      <w:pPr>
        <w:pStyle w:val="ListParagraph"/>
        <w:numPr>
          <w:ilvl w:val="0"/>
          <w:numId w:val="8"/>
        </w:numPr>
        <w:rPr>
          <w:rFonts w:cstheme="minorHAnsi"/>
          <w:b/>
          <w:sz w:val="24"/>
          <w:szCs w:val="24"/>
        </w:rPr>
      </w:pPr>
      <w:r w:rsidRPr="00990FBB">
        <w:rPr>
          <w:rFonts w:cstheme="minorHAnsi"/>
          <w:b/>
          <w:sz w:val="24"/>
          <w:szCs w:val="24"/>
        </w:rPr>
        <w:t>Introduction</w:t>
      </w:r>
    </w:p>
    <w:p w14:paraId="5B104ABA"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The University is committed to providing a welcoming and inclusive campus environment for all. This Policy will ensure there are consistent, fair and effective procedures to protect the health, safety and wellbeing of our University community when children visit our campus while </w:t>
      </w:r>
      <w:r w:rsidR="00892C99" w:rsidRPr="00803BC7">
        <w:rPr>
          <w:rFonts w:cstheme="minorHAnsi"/>
          <w:color w:val="000000" w:themeColor="text1"/>
          <w:sz w:val="24"/>
          <w:szCs w:val="24"/>
        </w:rPr>
        <w:t xml:space="preserve">also ensuring that the University is </w:t>
      </w:r>
      <w:r w:rsidRPr="00803BC7">
        <w:rPr>
          <w:rFonts w:cstheme="minorHAnsi"/>
          <w:color w:val="000000" w:themeColor="text1"/>
          <w:sz w:val="24"/>
          <w:szCs w:val="24"/>
        </w:rPr>
        <w:t xml:space="preserve">meeting its legal responsibilities. </w:t>
      </w:r>
    </w:p>
    <w:p w14:paraId="1B0FB1E4" w14:textId="77777777" w:rsidR="00AE0914" w:rsidRPr="00803BC7" w:rsidRDefault="00AE0914" w:rsidP="00AE0914">
      <w:pPr>
        <w:rPr>
          <w:color w:val="000000" w:themeColor="text1"/>
          <w:sz w:val="24"/>
          <w:szCs w:val="24"/>
          <w:shd w:val="clear" w:color="auto" w:fill="FFFFFF"/>
        </w:rPr>
      </w:pPr>
      <w:r w:rsidRPr="00803BC7">
        <w:rPr>
          <w:color w:val="000000" w:themeColor="text1"/>
          <w:sz w:val="24"/>
          <w:szCs w:val="24"/>
          <w:shd w:val="clear" w:color="auto" w:fill="FFFFFF"/>
        </w:rPr>
        <w:t xml:space="preserve">From a Health and Safety perspective, the University is an adult environment and is not designed for, nor does it take specific account of, the needs of children. This Policy is applicable for the Glasgow campus only as the lease agreement for the Glasgow Caledonian University, London premises does not permit persons under the age of 16. </w:t>
      </w:r>
    </w:p>
    <w:p w14:paraId="44283605"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The University recognises that there will be occasions where a member of staff or student may have to bring their child (or children) onto the Glasgow campus for a short informal visit or to leave them in the nursery. It is important to balance this need with any health and safety requirements. </w:t>
      </w:r>
    </w:p>
    <w:p w14:paraId="55AD2E83" w14:textId="33BEFE6A"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This Policy is designed to ensure that on these occasions the risks to children are minimised and that, where appropriate, they can take advantage of the study or recreational opportunities offered within this environment. C</w:t>
      </w:r>
      <w:r w:rsidRPr="00803BC7">
        <w:rPr>
          <w:color w:val="000000" w:themeColor="text1"/>
          <w:sz w:val="24"/>
          <w:szCs w:val="24"/>
          <w:shd w:val="clear" w:color="auto" w:fill="FFFFFF"/>
        </w:rPr>
        <w:t>lose supervision by the parent or guardian is required</w:t>
      </w:r>
      <w:r w:rsidR="00530BBC">
        <w:rPr>
          <w:color w:val="000000" w:themeColor="text1"/>
          <w:sz w:val="24"/>
          <w:szCs w:val="24"/>
          <w:shd w:val="clear" w:color="auto" w:fill="FFFFFF"/>
        </w:rPr>
        <w:t xml:space="preserve">. </w:t>
      </w:r>
    </w:p>
    <w:p w14:paraId="6FDE497A"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For the purposes of this document, the legal definition of a child in UK health and safety legislation is used; a child is defined as someone under the minimum school leaving age (generally under 16 years of age). Children are known to be vulnerable to accidental injury due to their lack of experience and knowledge of working environments and the duty of care towards children is consequently greater. </w:t>
      </w:r>
    </w:p>
    <w:p w14:paraId="3DB5D11F"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To ensure appropriate implementation of this policy, it should be read in conjunction with relevant University policies and/or guidance, including those that deal with aspects of child protection/safeguarding at the University. </w:t>
      </w:r>
    </w:p>
    <w:p w14:paraId="247F93B6" w14:textId="77777777" w:rsidR="00AE0914" w:rsidRPr="00803BC7" w:rsidRDefault="00AE0914" w:rsidP="00AE0914">
      <w:pPr>
        <w:rPr>
          <w:rFonts w:cstheme="minorHAnsi"/>
          <w:color w:val="000000" w:themeColor="text1"/>
          <w:sz w:val="24"/>
          <w:szCs w:val="24"/>
        </w:rPr>
      </w:pPr>
    </w:p>
    <w:p w14:paraId="4D5262D8" w14:textId="77777777" w:rsidR="00AE0914" w:rsidRPr="00803BC7" w:rsidRDefault="00AE0914" w:rsidP="00AE0914">
      <w:pPr>
        <w:pStyle w:val="ListParagraph"/>
        <w:numPr>
          <w:ilvl w:val="0"/>
          <w:numId w:val="8"/>
        </w:numPr>
        <w:rPr>
          <w:rFonts w:cstheme="minorHAnsi"/>
          <w:b/>
          <w:color w:val="000000" w:themeColor="text1"/>
          <w:sz w:val="24"/>
          <w:szCs w:val="24"/>
        </w:rPr>
      </w:pPr>
      <w:r w:rsidRPr="00803BC7">
        <w:rPr>
          <w:rFonts w:cstheme="minorHAnsi"/>
          <w:b/>
          <w:color w:val="000000" w:themeColor="text1"/>
          <w:sz w:val="24"/>
          <w:szCs w:val="24"/>
        </w:rPr>
        <w:t>Scope</w:t>
      </w:r>
    </w:p>
    <w:p w14:paraId="6CA6CC03" w14:textId="77777777" w:rsidR="00AE0914" w:rsidRPr="00803BC7" w:rsidRDefault="00AE0914" w:rsidP="00AE0914">
      <w:pPr>
        <w:pStyle w:val="ListParagraph"/>
        <w:ind w:left="0"/>
        <w:rPr>
          <w:rFonts w:cstheme="minorHAnsi"/>
          <w:color w:val="000000" w:themeColor="text1"/>
          <w:sz w:val="24"/>
          <w:szCs w:val="24"/>
        </w:rPr>
      </w:pPr>
    </w:p>
    <w:p w14:paraId="55ED7D3C"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 xml:space="preserve">This Policy is intended to assist staff, students and visitors understand their health and safety responsibility in relation to bringing children onto the Glasgow campus.  </w:t>
      </w:r>
    </w:p>
    <w:p w14:paraId="12EA413D" w14:textId="77777777" w:rsidR="00AE0914" w:rsidRPr="00803BC7" w:rsidRDefault="00AE0914" w:rsidP="00AE0914">
      <w:pPr>
        <w:pStyle w:val="ListParagraph"/>
        <w:ind w:left="0"/>
        <w:rPr>
          <w:rFonts w:cstheme="minorHAnsi"/>
          <w:color w:val="000000" w:themeColor="text1"/>
          <w:sz w:val="24"/>
          <w:szCs w:val="24"/>
        </w:rPr>
      </w:pPr>
    </w:p>
    <w:p w14:paraId="3FD57DDA"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 xml:space="preserve">It only applies to circumstances where there is no other alternative but to bring their child (or children) on campus and as such, </w:t>
      </w:r>
      <w:r w:rsidR="00892C99" w:rsidRPr="00803BC7">
        <w:rPr>
          <w:rFonts w:cstheme="minorHAnsi"/>
          <w:color w:val="000000" w:themeColor="text1"/>
          <w:sz w:val="24"/>
          <w:szCs w:val="24"/>
        </w:rPr>
        <w:t xml:space="preserve">is </w:t>
      </w:r>
      <w:r w:rsidRPr="00803BC7">
        <w:rPr>
          <w:rFonts w:cstheme="minorHAnsi"/>
          <w:color w:val="000000" w:themeColor="text1"/>
          <w:sz w:val="24"/>
          <w:szCs w:val="24"/>
        </w:rPr>
        <w:t>for occasional occurrences rather than an ongoing or regular basis.</w:t>
      </w:r>
    </w:p>
    <w:p w14:paraId="7C49F2FA" w14:textId="77777777" w:rsidR="00AE0914" w:rsidRPr="00803BC7" w:rsidRDefault="00AE0914" w:rsidP="00AE0914">
      <w:pPr>
        <w:pStyle w:val="ListParagraph"/>
        <w:ind w:left="0"/>
        <w:rPr>
          <w:rFonts w:cstheme="minorHAnsi"/>
          <w:color w:val="000000" w:themeColor="text1"/>
          <w:sz w:val="24"/>
          <w:szCs w:val="24"/>
        </w:rPr>
      </w:pPr>
    </w:p>
    <w:p w14:paraId="3BFB5868"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It does not apply to circumstances where children are brought onto premises and are undertaking activities that are:</w:t>
      </w:r>
    </w:p>
    <w:p w14:paraId="347B63BA" w14:textId="77777777" w:rsidR="00AE0914" w:rsidRPr="00803BC7" w:rsidRDefault="00AE0914" w:rsidP="00AE0914">
      <w:pPr>
        <w:pStyle w:val="ListParagraph"/>
        <w:ind w:left="0"/>
        <w:rPr>
          <w:rFonts w:cstheme="minorHAnsi"/>
          <w:color w:val="000000" w:themeColor="text1"/>
          <w:sz w:val="24"/>
          <w:szCs w:val="24"/>
        </w:rPr>
      </w:pPr>
    </w:p>
    <w:p w14:paraId="7CAD9728" w14:textId="77777777" w:rsidR="00AE0914" w:rsidRPr="00803BC7" w:rsidRDefault="00AE0914" w:rsidP="00AE0914">
      <w:pPr>
        <w:pStyle w:val="ListParagraph"/>
        <w:numPr>
          <w:ilvl w:val="0"/>
          <w:numId w:val="9"/>
        </w:numPr>
        <w:rPr>
          <w:rFonts w:cstheme="minorHAnsi"/>
          <w:color w:val="000000" w:themeColor="text1"/>
          <w:sz w:val="24"/>
          <w:szCs w:val="24"/>
        </w:rPr>
      </w:pPr>
      <w:r w:rsidRPr="00803BC7">
        <w:rPr>
          <w:rFonts w:cstheme="minorHAnsi"/>
          <w:color w:val="000000" w:themeColor="text1"/>
          <w:sz w:val="24"/>
          <w:szCs w:val="24"/>
        </w:rPr>
        <w:t>part of a University organised course/activity, for example, outreach activities</w:t>
      </w:r>
    </w:p>
    <w:p w14:paraId="2A8CC967" w14:textId="77777777" w:rsidR="00AE0914" w:rsidRPr="00803BC7" w:rsidRDefault="00AE0914" w:rsidP="00AE0914">
      <w:pPr>
        <w:pStyle w:val="ListParagraph"/>
        <w:numPr>
          <w:ilvl w:val="0"/>
          <w:numId w:val="9"/>
        </w:numPr>
        <w:rPr>
          <w:rFonts w:cstheme="minorHAnsi"/>
          <w:color w:val="000000" w:themeColor="text1"/>
          <w:sz w:val="24"/>
          <w:szCs w:val="24"/>
        </w:rPr>
      </w:pPr>
      <w:r w:rsidRPr="00803BC7">
        <w:rPr>
          <w:rFonts w:cstheme="minorHAnsi"/>
          <w:color w:val="000000" w:themeColor="text1"/>
          <w:sz w:val="24"/>
          <w:szCs w:val="24"/>
        </w:rPr>
        <w:t>part of a structured and supervised visit, for example, work experience, public lectures, clinical appointments</w:t>
      </w:r>
    </w:p>
    <w:p w14:paraId="76172F3C" w14:textId="77777777" w:rsidR="00AE0914" w:rsidRPr="00803BC7" w:rsidRDefault="00AE0914" w:rsidP="00AE0914">
      <w:pPr>
        <w:pStyle w:val="ListParagraph"/>
        <w:numPr>
          <w:ilvl w:val="0"/>
          <w:numId w:val="9"/>
        </w:numPr>
        <w:rPr>
          <w:rFonts w:cstheme="minorHAnsi"/>
          <w:color w:val="000000" w:themeColor="text1"/>
          <w:sz w:val="24"/>
          <w:szCs w:val="24"/>
        </w:rPr>
      </w:pPr>
      <w:r w:rsidRPr="00803BC7">
        <w:rPr>
          <w:rFonts w:cstheme="minorHAnsi"/>
          <w:color w:val="000000" w:themeColor="text1"/>
          <w:sz w:val="24"/>
          <w:szCs w:val="24"/>
        </w:rPr>
        <w:t xml:space="preserve">planned work/study activities that </w:t>
      </w:r>
      <w:r w:rsidR="00892C99" w:rsidRPr="00803BC7">
        <w:rPr>
          <w:rFonts w:cstheme="minorHAnsi"/>
          <w:color w:val="000000" w:themeColor="text1"/>
          <w:sz w:val="24"/>
          <w:szCs w:val="24"/>
        </w:rPr>
        <w:t xml:space="preserve">already have the requirement </w:t>
      </w:r>
      <w:r w:rsidRPr="00803BC7">
        <w:rPr>
          <w:rFonts w:cstheme="minorHAnsi"/>
          <w:color w:val="000000" w:themeColor="text1"/>
          <w:sz w:val="24"/>
          <w:szCs w:val="24"/>
        </w:rPr>
        <w:t xml:space="preserve">to consider and mitigate any risks associated with children as part of </w:t>
      </w:r>
      <w:r w:rsidR="00892C99" w:rsidRPr="00803BC7">
        <w:rPr>
          <w:rFonts w:cstheme="minorHAnsi"/>
          <w:color w:val="000000" w:themeColor="text1"/>
          <w:sz w:val="24"/>
          <w:szCs w:val="24"/>
        </w:rPr>
        <w:t xml:space="preserve">a </w:t>
      </w:r>
      <w:r w:rsidR="00947A71" w:rsidRPr="00803BC7">
        <w:rPr>
          <w:rFonts w:cstheme="minorHAnsi"/>
          <w:color w:val="000000" w:themeColor="text1"/>
          <w:sz w:val="24"/>
          <w:szCs w:val="24"/>
        </w:rPr>
        <w:t>U</w:t>
      </w:r>
      <w:r w:rsidRPr="00803BC7">
        <w:rPr>
          <w:rFonts w:cstheme="minorHAnsi"/>
          <w:color w:val="000000" w:themeColor="text1"/>
          <w:sz w:val="24"/>
          <w:szCs w:val="24"/>
        </w:rPr>
        <w:t xml:space="preserve">niversity </w:t>
      </w:r>
      <w:hyperlink r:id="rId8" w:history="1">
        <w:r w:rsidRPr="00803BC7">
          <w:rPr>
            <w:rStyle w:val="Hyperlink"/>
            <w:rFonts w:cstheme="minorHAnsi"/>
            <w:color w:val="000000" w:themeColor="text1"/>
            <w:sz w:val="24"/>
            <w:szCs w:val="24"/>
          </w:rPr>
          <w:t>risk assessment</w:t>
        </w:r>
      </w:hyperlink>
      <w:r w:rsidRPr="00803BC7">
        <w:rPr>
          <w:rFonts w:cstheme="minorHAnsi"/>
          <w:color w:val="000000" w:themeColor="text1"/>
          <w:sz w:val="24"/>
          <w:szCs w:val="24"/>
        </w:rPr>
        <w:t xml:space="preserve"> process</w:t>
      </w:r>
    </w:p>
    <w:p w14:paraId="727C0130" w14:textId="77777777" w:rsidR="00AE0914" w:rsidRPr="00803BC7" w:rsidRDefault="00AE0914" w:rsidP="00AE0914">
      <w:pPr>
        <w:pStyle w:val="ListParagraph"/>
        <w:ind w:left="0"/>
        <w:rPr>
          <w:rFonts w:cstheme="minorHAnsi"/>
          <w:color w:val="000000" w:themeColor="text1"/>
          <w:sz w:val="24"/>
          <w:szCs w:val="24"/>
        </w:rPr>
      </w:pPr>
    </w:p>
    <w:p w14:paraId="1A4679F6" w14:textId="77777777" w:rsidR="00AE0914" w:rsidRPr="00803BC7" w:rsidRDefault="00AE0914" w:rsidP="00AE0914">
      <w:pPr>
        <w:pStyle w:val="ListParagraph"/>
        <w:ind w:left="0"/>
        <w:rPr>
          <w:rFonts w:cstheme="minorHAnsi"/>
          <w:color w:val="000000" w:themeColor="text1"/>
          <w:sz w:val="24"/>
          <w:szCs w:val="24"/>
        </w:rPr>
      </w:pPr>
    </w:p>
    <w:p w14:paraId="1CC19F05" w14:textId="77777777" w:rsidR="00AE0914" w:rsidRPr="00803BC7" w:rsidRDefault="00AE0914" w:rsidP="00AE0914">
      <w:pPr>
        <w:pStyle w:val="ListParagraph"/>
        <w:numPr>
          <w:ilvl w:val="0"/>
          <w:numId w:val="8"/>
        </w:numPr>
        <w:rPr>
          <w:rFonts w:cstheme="minorHAnsi"/>
          <w:b/>
          <w:color w:val="000000" w:themeColor="text1"/>
          <w:sz w:val="24"/>
          <w:szCs w:val="24"/>
        </w:rPr>
      </w:pPr>
      <w:r w:rsidRPr="00803BC7">
        <w:rPr>
          <w:rFonts w:cstheme="minorHAnsi"/>
          <w:b/>
          <w:color w:val="000000" w:themeColor="text1"/>
          <w:sz w:val="24"/>
          <w:szCs w:val="24"/>
        </w:rPr>
        <w:t>General Principles</w:t>
      </w:r>
    </w:p>
    <w:p w14:paraId="4AFE55B0" w14:textId="77777777" w:rsidR="00AE0914" w:rsidRPr="00803BC7" w:rsidRDefault="00AE0914" w:rsidP="00AE0914">
      <w:pPr>
        <w:rPr>
          <w:rFonts w:cstheme="minorHAnsi"/>
          <w:b/>
          <w:color w:val="000000" w:themeColor="text1"/>
          <w:sz w:val="24"/>
          <w:szCs w:val="24"/>
        </w:rPr>
      </w:pPr>
      <w:r w:rsidRPr="00803BC7">
        <w:rPr>
          <w:rFonts w:cstheme="minorHAnsi"/>
          <w:color w:val="000000" w:themeColor="text1"/>
          <w:sz w:val="24"/>
          <w:szCs w:val="24"/>
          <w:shd w:val="clear" w:color="auto" w:fill="FFFFFF"/>
        </w:rPr>
        <w:t>The following principles apply to all children on campus who are not registered on a University undergraduate, further education programme or other organised visit/activity:</w:t>
      </w:r>
    </w:p>
    <w:p w14:paraId="1A2A16BC" w14:textId="5BB49019" w:rsidR="00AE0914" w:rsidRPr="00803BC7" w:rsidRDefault="00AE0914" w:rsidP="00AE0914">
      <w:pPr>
        <w:pStyle w:val="ListParagraph"/>
        <w:numPr>
          <w:ilvl w:val="0"/>
          <w:numId w:val="7"/>
        </w:numPr>
        <w:rPr>
          <w:rFonts w:cstheme="minorHAnsi"/>
          <w:strike/>
          <w:color w:val="000000" w:themeColor="text1"/>
          <w:sz w:val="24"/>
          <w:szCs w:val="24"/>
        </w:rPr>
      </w:pPr>
      <w:r w:rsidRPr="00803BC7">
        <w:rPr>
          <w:rFonts w:cstheme="minorHAnsi"/>
          <w:color w:val="000000" w:themeColor="text1"/>
          <w:sz w:val="24"/>
          <w:szCs w:val="24"/>
        </w:rPr>
        <w:t>The parents/guardian (or other responsible adult) of any child are responsible for the behaviour and safety of the child or children in their care at all times and</w:t>
      </w:r>
      <w:r w:rsidR="005A71F2" w:rsidRPr="00803BC7">
        <w:rPr>
          <w:rFonts w:cstheme="minorHAnsi"/>
          <w:color w:val="000000" w:themeColor="text1"/>
          <w:sz w:val="24"/>
          <w:szCs w:val="24"/>
        </w:rPr>
        <w:t xml:space="preserve"> provide close supervision.</w:t>
      </w:r>
    </w:p>
    <w:p w14:paraId="5BB6DCF2"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 xml:space="preserve">Students are not permitted under any circumstances to bring their child/children into lectures, seminars or other classes. Children cannot be left unsupervised while students attend classes nor should staff leave their child (or children) unsupervised whilst delivering classes. </w:t>
      </w:r>
    </w:p>
    <w:p w14:paraId="11472807"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 xml:space="preserve">Children are not allowed into higher risk areas such as laboratories, workshops, kitchens and plant/equipment rooms or areas where particular hazards have been identified unless it is part of an organised activity led by an appropriately qualified person and fully risk assessed. </w:t>
      </w:r>
    </w:p>
    <w:p w14:paraId="71D74E89"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 xml:space="preserve">Construction works may be undertaken within the University that could make the environment hazardous. Procedures are in place to restrict access to these areas and </w:t>
      </w:r>
      <w:r w:rsidR="00892C99" w:rsidRPr="00803BC7">
        <w:rPr>
          <w:rFonts w:cstheme="minorHAnsi"/>
          <w:color w:val="000000" w:themeColor="text1"/>
          <w:sz w:val="24"/>
          <w:szCs w:val="24"/>
        </w:rPr>
        <w:t xml:space="preserve">to ensure that </w:t>
      </w:r>
      <w:r w:rsidRPr="00803BC7">
        <w:rPr>
          <w:rFonts w:cstheme="minorHAnsi"/>
          <w:color w:val="000000" w:themeColor="text1"/>
          <w:sz w:val="24"/>
          <w:szCs w:val="24"/>
        </w:rPr>
        <w:t xml:space="preserve">works </w:t>
      </w:r>
      <w:r w:rsidR="00892C99" w:rsidRPr="00803BC7">
        <w:rPr>
          <w:rFonts w:cstheme="minorHAnsi"/>
          <w:color w:val="000000" w:themeColor="text1"/>
          <w:sz w:val="24"/>
          <w:szCs w:val="24"/>
        </w:rPr>
        <w:t xml:space="preserve">can be carried out </w:t>
      </w:r>
      <w:r w:rsidRPr="00803BC7">
        <w:rPr>
          <w:rFonts w:cstheme="minorHAnsi"/>
          <w:color w:val="000000" w:themeColor="text1"/>
          <w:sz w:val="24"/>
          <w:szCs w:val="24"/>
        </w:rPr>
        <w:t>in a safe manner.</w:t>
      </w:r>
    </w:p>
    <w:p w14:paraId="6BECCE3C" w14:textId="0D42009A"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 xml:space="preserve">All health and safety accidents/incidents/near misses involving children that occur due to involvement in any University activity should be reported through the normal </w:t>
      </w:r>
      <w:hyperlink r:id="rId9" w:history="1">
        <w:r w:rsidRPr="00803BC7">
          <w:rPr>
            <w:rStyle w:val="Hyperlink"/>
            <w:rFonts w:cstheme="minorHAnsi"/>
            <w:color w:val="000000" w:themeColor="text1"/>
            <w:sz w:val="24"/>
            <w:szCs w:val="24"/>
          </w:rPr>
          <w:t>accident reporting</w:t>
        </w:r>
      </w:hyperlink>
      <w:r w:rsidRPr="00803BC7">
        <w:rPr>
          <w:rFonts w:cstheme="minorHAnsi"/>
          <w:color w:val="000000" w:themeColor="text1"/>
          <w:sz w:val="24"/>
          <w:szCs w:val="24"/>
        </w:rPr>
        <w:t xml:space="preserve"> process. </w:t>
      </w:r>
      <w:r w:rsidR="00530BBC">
        <w:rPr>
          <w:rFonts w:cstheme="minorHAnsi"/>
          <w:color w:val="000000" w:themeColor="text1"/>
          <w:sz w:val="24"/>
          <w:szCs w:val="24"/>
        </w:rPr>
        <w:br/>
      </w:r>
      <w:r w:rsidR="00530BBC">
        <w:rPr>
          <w:rFonts w:cstheme="minorHAnsi"/>
          <w:color w:val="000000" w:themeColor="text1"/>
          <w:sz w:val="24"/>
          <w:szCs w:val="24"/>
        </w:rPr>
        <w:br/>
      </w:r>
    </w:p>
    <w:p w14:paraId="6739DF81" w14:textId="29DEA93D" w:rsidR="00AE0914" w:rsidRPr="00803BC7" w:rsidRDefault="00530BBC" w:rsidP="00AE0914">
      <w:pPr>
        <w:pStyle w:val="ListParagraph"/>
        <w:numPr>
          <w:ilvl w:val="0"/>
          <w:numId w:val="8"/>
        </w:numPr>
        <w:rPr>
          <w:rFonts w:cstheme="minorHAnsi"/>
          <w:b/>
          <w:color w:val="000000" w:themeColor="text1"/>
          <w:sz w:val="24"/>
          <w:szCs w:val="24"/>
        </w:rPr>
      </w:pPr>
      <w:r>
        <w:rPr>
          <w:rFonts w:cstheme="minorHAnsi"/>
          <w:b/>
          <w:color w:val="000000" w:themeColor="text1"/>
          <w:sz w:val="24"/>
          <w:szCs w:val="24"/>
        </w:rPr>
        <w:t>C</w:t>
      </w:r>
      <w:r w:rsidR="00AE0914" w:rsidRPr="00803BC7">
        <w:rPr>
          <w:rFonts w:cstheme="minorHAnsi"/>
          <w:b/>
          <w:color w:val="000000" w:themeColor="text1"/>
          <w:sz w:val="24"/>
          <w:szCs w:val="24"/>
        </w:rPr>
        <w:t>hildren of Staff, Students and Visitors</w:t>
      </w:r>
    </w:p>
    <w:p w14:paraId="3240397F" w14:textId="77777777" w:rsidR="00AE0914" w:rsidRPr="00803BC7" w:rsidRDefault="00AE0914" w:rsidP="00AE0914">
      <w:pPr>
        <w:pStyle w:val="ListParagraph"/>
        <w:ind w:left="0"/>
        <w:rPr>
          <w:rFonts w:cstheme="minorHAnsi"/>
          <w:color w:val="000000" w:themeColor="text1"/>
          <w:sz w:val="24"/>
          <w:szCs w:val="24"/>
        </w:rPr>
      </w:pPr>
    </w:p>
    <w:p w14:paraId="64EA8A9C"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 xml:space="preserve">The University recognises that there are occasions where a parent/guardian may have to bring their child onto campus and the general principles in section three should be followed at all times. </w:t>
      </w:r>
    </w:p>
    <w:p w14:paraId="14D47BD5" w14:textId="77777777" w:rsidR="00AE0914" w:rsidRPr="00803BC7" w:rsidRDefault="00AE0914" w:rsidP="00AE0914">
      <w:pPr>
        <w:rPr>
          <w:rFonts w:cstheme="minorHAnsi"/>
          <w:b/>
          <w:color w:val="000000" w:themeColor="text1"/>
          <w:sz w:val="24"/>
          <w:szCs w:val="24"/>
        </w:rPr>
      </w:pPr>
      <w:r w:rsidRPr="00803BC7">
        <w:rPr>
          <w:rFonts w:cstheme="minorHAnsi"/>
          <w:b/>
          <w:color w:val="000000" w:themeColor="text1"/>
          <w:sz w:val="24"/>
          <w:szCs w:val="24"/>
        </w:rPr>
        <w:t>Staff</w:t>
      </w:r>
    </w:p>
    <w:p w14:paraId="369F6934"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Bringing a child (or children) onto campus is not permissible on a routine basis, unless staff are dropping them off at the nursery or to make a short informal visit. The decision to grant </w:t>
      </w:r>
      <w:r w:rsidRPr="00803BC7">
        <w:rPr>
          <w:rFonts w:cstheme="minorHAnsi"/>
          <w:color w:val="000000" w:themeColor="text1"/>
          <w:sz w:val="24"/>
          <w:szCs w:val="24"/>
        </w:rPr>
        <w:lastRenderedPageBreak/>
        <w:t>permission to bring the child into their department area will rest with the relevant line manager, who will also be responsible for ensuring that an assessment of risk is undertaken as appropriate.</w:t>
      </w:r>
    </w:p>
    <w:p w14:paraId="1C93CD07" w14:textId="77777777" w:rsidR="00AE0914" w:rsidRPr="00803BC7" w:rsidRDefault="00AE0914" w:rsidP="00AE0914">
      <w:pPr>
        <w:rPr>
          <w:rFonts w:cstheme="minorHAnsi"/>
          <w:color w:val="000000" w:themeColor="text1"/>
          <w:sz w:val="24"/>
          <w:szCs w:val="24"/>
        </w:rPr>
      </w:pPr>
      <w:r w:rsidRPr="00803BC7">
        <w:rPr>
          <w:rFonts w:cstheme="minorHAnsi"/>
          <w:color w:val="000000" w:themeColor="text1"/>
          <w:sz w:val="24"/>
          <w:szCs w:val="24"/>
        </w:rPr>
        <w:t xml:space="preserve"> Examples of short informal visits include:</w:t>
      </w:r>
    </w:p>
    <w:p w14:paraId="6D2D56EA"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to collect/drop off work</w:t>
      </w:r>
    </w:p>
    <w:p w14:paraId="7F6C32E2"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to visit the Library</w:t>
      </w:r>
    </w:p>
    <w:p w14:paraId="74E90D3F"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introduce a child to colleagues or to show them where the parent/guardian works</w:t>
      </w:r>
    </w:p>
    <w:p w14:paraId="2BAE218C"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br/>
        <w:t>Staff whose normal childcare arrangements have broken down unexpectantly should refer to the Supporting Families Policy and related guidance. In addition, advice may be sought by contacting People Services (casework@gcu.ac.uk).</w:t>
      </w:r>
    </w:p>
    <w:p w14:paraId="5249D4D8" w14:textId="77777777" w:rsidR="00AE0914" w:rsidRPr="00803BC7" w:rsidRDefault="00AE0914" w:rsidP="00AE0914">
      <w:pPr>
        <w:rPr>
          <w:rFonts w:cstheme="minorHAnsi"/>
          <w:b/>
          <w:color w:val="000000" w:themeColor="text1"/>
          <w:sz w:val="24"/>
          <w:szCs w:val="24"/>
        </w:rPr>
      </w:pPr>
      <w:r w:rsidRPr="00803BC7">
        <w:rPr>
          <w:rFonts w:cstheme="minorHAnsi"/>
          <w:b/>
          <w:color w:val="000000" w:themeColor="text1"/>
          <w:sz w:val="24"/>
          <w:szCs w:val="24"/>
        </w:rPr>
        <w:t>Students</w:t>
      </w:r>
    </w:p>
    <w:p w14:paraId="75774C44" w14:textId="77777777" w:rsidR="00AE0914" w:rsidRPr="00803BC7" w:rsidRDefault="00AE0914" w:rsidP="00AE0914">
      <w:pPr>
        <w:jc w:val="both"/>
        <w:rPr>
          <w:rFonts w:cstheme="minorHAnsi"/>
          <w:color w:val="000000" w:themeColor="text1"/>
          <w:sz w:val="24"/>
          <w:szCs w:val="24"/>
        </w:rPr>
      </w:pPr>
      <w:r w:rsidRPr="00803BC7">
        <w:rPr>
          <w:rFonts w:cstheme="minorHAnsi"/>
          <w:color w:val="000000" w:themeColor="text1"/>
          <w:sz w:val="24"/>
          <w:szCs w:val="24"/>
        </w:rPr>
        <w:t xml:space="preserve">The </w:t>
      </w:r>
      <w:r w:rsidR="00892C99" w:rsidRPr="00803BC7">
        <w:rPr>
          <w:rFonts w:cstheme="minorHAnsi"/>
          <w:color w:val="000000" w:themeColor="text1"/>
          <w:sz w:val="24"/>
          <w:szCs w:val="24"/>
        </w:rPr>
        <w:t>U</w:t>
      </w:r>
      <w:r w:rsidRPr="00803BC7">
        <w:rPr>
          <w:rFonts w:cstheme="minorHAnsi"/>
          <w:color w:val="000000" w:themeColor="text1"/>
          <w:sz w:val="24"/>
          <w:szCs w:val="24"/>
        </w:rPr>
        <w:t>niversity recognises that combining studies with parenting or caring responsibilities can be challenging and that occasionally you may need to bring your child/children with you when you are on campus.  For example:</w:t>
      </w:r>
    </w:p>
    <w:p w14:paraId="7CB5B8D2"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to collect/drop off work or assignments</w:t>
      </w:r>
    </w:p>
    <w:p w14:paraId="628054B0"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to visit the Library</w:t>
      </w:r>
    </w:p>
    <w:p w14:paraId="703DBC46" w14:textId="77777777" w:rsidR="00AE0914" w:rsidRPr="00803BC7" w:rsidRDefault="00AE0914" w:rsidP="00AE0914">
      <w:pPr>
        <w:pStyle w:val="ListParagraph"/>
        <w:numPr>
          <w:ilvl w:val="0"/>
          <w:numId w:val="7"/>
        </w:numPr>
        <w:rPr>
          <w:rFonts w:cstheme="minorHAnsi"/>
          <w:color w:val="000000" w:themeColor="text1"/>
          <w:sz w:val="24"/>
          <w:szCs w:val="24"/>
        </w:rPr>
      </w:pPr>
      <w:r w:rsidRPr="00803BC7">
        <w:rPr>
          <w:rFonts w:cstheme="minorHAnsi"/>
          <w:color w:val="000000" w:themeColor="text1"/>
          <w:sz w:val="24"/>
          <w:szCs w:val="24"/>
        </w:rPr>
        <w:t>to meet informally with classmate</w:t>
      </w:r>
      <w:bookmarkStart w:id="0" w:name="_GoBack"/>
      <w:bookmarkEnd w:id="0"/>
      <w:r w:rsidRPr="00803BC7">
        <w:rPr>
          <w:rFonts w:cstheme="minorHAnsi"/>
          <w:color w:val="000000" w:themeColor="text1"/>
          <w:sz w:val="24"/>
          <w:szCs w:val="24"/>
        </w:rPr>
        <w:t>s or friends</w:t>
      </w:r>
    </w:p>
    <w:p w14:paraId="0B6CCF8E" w14:textId="57C4954C" w:rsidR="00AE0914" w:rsidRPr="00803BC7" w:rsidRDefault="00AE0914" w:rsidP="00AE0914">
      <w:pPr>
        <w:jc w:val="both"/>
        <w:rPr>
          <w:rFonts w:cstheme="minorHAnsi"/>
          <w:color w:val="000000" w:themeColor="text1"/>
          <w:sz w:val="24"/>
          <w:szCs w:val="24"/>
        </w:rPr>
      </w:pPr>
      <w:r w:rsidRPr="00803BC7">
        <w:rPr>
          <w:rFonts w:cstheme="minorHAnsi"/>
          <w:color w:val="000000" w:themeColor="text1"/>
          <w:sz w:val="24"/>
          <w:szCs w:val="24"/>
        </w:rPr>
        <w:t xml:space="preserve">However, the </w:t>
      </w:r>
      <w:r w:rsidR="00947A71" w:rsidRPr="00803BC7">
        <w:rPr>
          <w:rFonts w:cstheme="minorHAnsi"/>
          <w:color w:val="000000" w:themeColor="text1"/>
          <w:sz w:val="24"/>
          <w:szCs w:val="24"/>
        </w:rPr>
        <w:t>U</w:t>
      </w:r>
      <w:r w:rsidRPr="00803BC7">
        <w:rPr>
          <w:rFonts w:cstheme="minorHAnsi"/>
          <w:color w:val="000000" w:themeColor="text1"/>
          <w:sz w:val="24"/>
          <w:szCs w:val="24"/>
        </w:rPr>
        <w:t>niversity campus is not designed with the needs or health and safety of children in mind and is not a suitable location for children to spend extended periods of time</w:t>
      </w:r>
      <w:r w:rsidRPr="00803BC7">
        <w:rPr>
          <w:rFonts w:eastAsia="Times New Roman" w:cstheme="minorHAnsi"/>
          <w:color w:val="000000" w:themeColor="text1"/>
          <w:sz w:val="24"/>
          <w:szCs w:val="24"/>
          <w:lang w:eastAsia="en-GB"/>
        </w:rPr>
        <w:t>.  We</w:t>
      </w:r>
      <w:r w:rsidRPr="00803BC7">
        <w:rPr>
          <w:color w:val="000000" w:themeColor="text1"/>
          <w:sz w:val="24"/>
          <w:szCs w:val="24"/>
        </w:rPr>
        <w:t xml:space="preserve"> do not expect students to routinely bring their children to </w:t>
      </w:r>
      <w:r w:rsidR="00947A71" w:rsidRPr="00803BC7">
        <w:rPr>
          <w:color w:val="000000" w:themeColor="text1"/>
          <w:sz w:val="24"/>
          <w:szCs w:val="24"/>
        </w:rPr>
        <w:t>U</w:t>
      </w:r>
      <w:r w:rsidRPr="00803BC7">
        <w:rPr>
          <w:color w:val="000000" w:themeColor="text1"/>
          <w:sz w:val="24"/>
          <w:szCs w:val="24"/>
        </w:rPr>
        <w:t xml:space="preserve">niversity with them unless they are being dropped off at the nursery.  We are here to help you if you need advice on childcare, schools and nursery provision.   Please do not hesitate to contact </w:t>
      </w:r>
      <w:hyperlink r:id="rId10" w:history="1">
        <w:r w:rsidR="009D77EA" w:rsidRPr="007B7D7B">
          <w:rPr>
            <w:rStyle w:val="Hyperlink"/>
            <w:sz w:val="24"/>
            <w:szCs w:val="24"/>
          </w:rPr>
          <w:t>Student.support@gcu.ac.uk</w:t>
        </w:r>
      </w:hyperlink>
    </w:p>
    <w:p w14:paraId="68633374" w14:textId="77777777" w:rsidR="00AE0914" w:rsidRPr="00803BC7" w:rsidRDefault="00AE0914" w:rsidP="00AE0914">
      <w:pPr>
        <w:pStyle w:val="ListParagraph"/>
        <w:ind w:left="0"/>
        <w:rPr>
          <w:rFonts w:cstheme="minorHAnsi"/>
          <w:b/>
          <w:color w:val="000000" w:themeColor="text1"/>
          <w:sz w:val="24"/>
          <w:szCs w:val="24"/>
        </w:rPr>
      </w:pPr>
      <w:r w:rsidRPr="00803BC7">
        <w:rPr>
          <w:rFonts w:cstheme="minorHAnsi"/>
          <w:b/>
          <w:color w:val="000000" w:themeColor="text1"/>
          <w:sz w:val="24"/>
          <w:szCs w:val="24"/>
        </w:rPr>
        <w:t>Visitors</w:t>
      </w:r>
    </w:p>
    <w:p w14:paraId="40B9E42C"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 xml:space="preserve">Scheduled visitors should not bring children onto campus but if alternative arrangements cannot be made then this must be agreed in advance with the relevant host, children must be closely supervised and restricted to lower risk areas such as offices and coffee shops. Under no circumstances should they be allowed in any higher risk areas. </w:t>
      </w:r>
    </w:p>
    <w:p w14:paraId="36734F91" w14:textId="77777777" w:rsidR="00AE0914" w:rsidRPr="00803BC7" w:rsidRDefault="00AE0914" w:rsidP="00AE0914">
      <w:pPr>
        <w:pStyle w:val="ListParagraph"/>
        <w:ind w:left="0"/>
        <w:rPr>
          <w:rFonts w:cstheme="minorHAnsi"/>
          <w:color w:val="000000" w:themeColor="text1"/>
          <w:sz w:val="24"/>
          <w:szCs w:val="24"/>
        </w:rPr>
      </w:pPr>
    </w:p>
    <w:p w14:paraId="00C03084" w14:textId="77777777" w:rsidR="00AE0914" w:rsidRPr="00803BC7" w:rsidRDefault="00AE0914" w:rsidP="00AE0914">
      <w:pPr>
        <w:pStyle w:val="ListParagraph"/>
        <w:numPr>
          <w:ilvl w:val="0"/>
          <w:numId w:val="8"/>
        </w:numPr>
        <w:rPr>
          <w:rFonts w:cstheme="minorHAnsi"/>
          <w:b/>
          <w:color w:val="000000" w:themeColor="text1"/>
          <w:sz w:val="24"/>
          <w:szCs w:val="24"/>
        </w:rPr>
      </w:pPr>
      <w:r w:rsidRPr="00803BC7">
        <w:rPr>
          <w:rFonts w:cstheme="minorHAnsi"/>
          <w:b/>
          <w:color w:val="000000" w:themeColor="text1"/>
          <w:sz w:val="24"/>
          <w:szCs w:val="24"/>
        </w:rPr>
        <w:t>Compliance</w:t>
      </w:r>
    </w:p>
    <w:p w14:paraId="6811EC53" w14:textId="77777777" w:rsidR="00AE0914" w:rsidRPr="00803BC7" w:rsidRDefault="00AE0914" w:rsidP="00AE0914">
      <w:pPr>
        <w:pStyle w:val="ListParagraph"/>
        <w:ind w:left="0"/>
        <w:rPr>
          <w:rFonts w:cstheme="minorHAnsi"/>
          <w:b/>
          <w:color w:val="000000" w:themeColor="text1"/>
          <w:sz w:val="24"/>
          <w:szCs w:val="24"/>
        </w:rPr>
      </w:pPr>
    </w:p>
    <w:p w14:paraId="12A42B16"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Staff</w:t>
      </w:r>
      <w:r w:rsidRPr="00803BC7">
        <w:rPr>
          <w:rFonts w:cstheme="minorHAnsi"/>
          <w:b/>
          <w:color w:val="000000" w:themeColor="text1"/>
          <w:sz w:val="24"/>
          <w:szCs w:val="24"/>
        </w:rPr>
        <w:t xml:space="preserve"> </w:t>
      </w:r>
      <w:r w:rsidRPr="00803BC7">
        <w:rPr>
          <w:rFonts w:cstheme="minorHAnsi"/>
          <w:color w:val="000000" w:themeColor="text1"/>
          <w:sz w:val="24"/>
          <w:szCs w:val="24"/>
        </w:rPr>
        <w:t xml:space="preserve">should bring non-compliance of this Policy to the parent/guardian’s attention in the first instance where they feel comfortable to do so. Alternatively, they should bring it to the attention of the manager of the area. </w:t>
      </w:r>
    </w:p>
    <w:p w14:paraId="3F159E65" w14:textId="77777777" w:rsidR="00AE0914" w:rsidRPr="00803BC7" w:rsidRDefault="00AE0914" w:rsidP="00AE0914">
      <w:pPr>
        <w:pStyle w:val="ListParagraph"/>
        <w:ind w:left="0"/>
        <w:rPr>
          <w:rFonts w:cstheme="minorHAnsi"/>
          <w:color w:val="000000" w:themeColor="text1"/>
          <w:sz w:val="24"/>
          <w:szCs w:val="24"/>
        </w:rPr>
      </w:pPr>
    </w:p>
    <w:p w14:paraId="3B6A5365"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 xml:space="preserve">Where persistent non-compliance is known, it should be reported to the relevant Dean/Director who will take suitable action to resolve the situation. </w:t>
      </w:r>
    </w:p>
    <w:p w14:paraId="790E2733" w14:textId="195FDFBF" w:rsidR="00AE0914" w:rsidRPr="00803BC7" w:rsidRDefault="00EA5757" w:rsidP="00AE0914">
      <w:pPr>
        <w:jc w:val="both"/>
        <w:rPr>
          <w:rFonts w:cstheme="minorHAnsi"/>
          <w:color w:val="000000" w:themeColor="text1"/>
          <w:sz w:val="24"/>
          <w:szCs w:val="24"/>
        </w:rPr>
      </w:pPr>
      <w:r w:rsidRPr="00803BC7">
        <w:rPr>
          <w:rFonts w:cstheme="minorHAnsi"/>
          <w:color w:val="000000" w:themeColor="text1"/>
          <w:sz w:val="24"/>
          <w:szCs w:val="24"/>
        </w:rPr>
        <w:lastRenderedPageBreak/>
        <w:t>Additionally, w</w:t>
      </w:r>
      <w:r w:rsidR="00AE0914" w:rsidRPr="00803BC7">
        <w:rPr>
          <w:rFonts w:cstheme="minorHAnsi"/>
          <w:color w:val="000000" w:themeColor="text1"/>
          <w:sz w:val="24"/>
          <w:szCs w:val="24"/>
        </w:rPr>
        <w:t xml:space="preserve">here </w:t>
      </w:r>
      <w:r w:rsidR="005A71F2" w:rsidRPr="00803BC7">
        <w:rPr>
          <w:rFonts w:cstheme="minorHAnsi"/>
          <w:color w:val="000000" w:themeColor="text1"/>
          <w:sz w:val="24"/>
          <w:szCs w:val="24"/>
        </w:rPr>
        <w:t xml:space="preserve">a </w:t>
      </w:r>
      <w:r w:rsidR="00AE0914" w:rsidRPr="00803BC7">
        <w:rPr>
          <w:rFonts w:cstheme="minorHAnsi"/>
          <w:color w:val="000000" w:themeColor="text1"/>
          <w:sz w:val="24"/>
          <w:szCs w:val="24"/>
        </w:rPr>
        <w:t xml:space="preserve">child is found in circumstances that are assessed to present an imminent </w:t>
      </w:r>
      <w:r w:rsidR="005A71F2" w:rsidRPr="00803BC7">
        <w:rPr>
          <w:rFonts w:cstheme="minorHAnsi"/>
          <w:color w:val="000000" w:themeColor="text1"/>
          <w:sz w:val="24"/>
          <w:szCs w:val="24"/>
        </w:rPr>
        <w:t xml:space="preserve">or unacceptable </w:t>
      </w:r>
      <w:r w:rsidR="00AE0914" w:rsidRPr="00803BC7">
        <w:rPr>
          <w:rFonts w:cstheme="minorHAnsi"/>
          <w:color w:val="000000" w:themeColor="text1"/>
          <w:sz w:val="24"/>
          <w:szCs w:val="24"/>
        </w:rPr>
        <w:t xml:space="preserve">risk </w:t>
      </w:r>
      <w:r w:rsidR="005A71F2" w:rsidRPr="00803BC7">
        <w:rPr>
          <w:rFonts w:cstheme="minorHAnsi"/>
          <w:color w:val="000000" w:themeColor="text1"/>
          <w:sz w:val="24"/>
          <w:szCs w:val="24"/>
        </w:rPr>
        <w:t xml:space="preserve">in relation to health, safety, security or level of disruption to others, </w:t>
      </w:r>
      <w:r w:rsidR="00AE0914" w:rsidRPr="00803BC7">
        <w:rPr>
          <w:rFonts w:cstheme="minorHAnsi"/>
          <w:color w:val="000000" w:themeColor="text1"/>
          <w:sz w:val="24"/>
          <w:szCs w:val="24"/>
        </w:rPr>
        <w:t>Campus Security should be contacted</w:t>
      </w:r>
      <w:r w:rsidR="005A71F2" w:rsidRPr="00803BC7">
        <w:rPr>
          <w:rFonts w:cstheme="minorHAnsi"/>
          <w:color w:val="000000" w:themeColor="text1"/>
          <w:sz w:val="24"/>
          <w:szCs w:val="24"/>
        </w:rPr>
        <w:t xml:space="preserve"> to provide support and assistance as appropriate</w:t>
      </w:r>
      <w:r w:rsidR="00AE0914" w:rsidRPr="00803BC7">
        <w:rPr>
          <w:rFonts w:cstheme="minorHAnsi"/>
          <w:color w:val="000000" w:themeColor="text1"/>
          <w:sz w:val="24"/>
          <w:szCs w:val="24"/>
        </w:rPr>
        <w:t>. In terms of safeguarding, this may give grounds for a Child Protection Referral to be submitted to Police and Social Work Departments for investigation.</w:t>
      </w:r>
    </w:p>
    <w:p w14:paraId="4D56512D" w14:textId="1BFE6E4B" w:rsidR="00EA5757" w:rsidRPr="00803BC7" w:rsidRDefault="00EA5757" w:rsidP="00AE0914">
      <w:pPr>
        <w:jc w:val="both"/>
        <w:rPr>
          <w:rFonts w:cstheme="minorHAnsi"/>
          <w:color w:val="000000" w:themeColor="text1"/>
          <w:sz w:val="24"/>
          <w:szCs w:val="24"/>
        </w:rPr>
      </w:pPr>
      <w:r w:rsidRPr="00803BC7">
        <w:rPr>
          <w:rFonts w:cstheme="minorHAnsi"/>
          <w:color w:val="000000" w:themeColor="text1"/>
          <w:sz w:val="24"/>
          <w:szCs w:val="24"/>
        </w:rPr>
        <w:t xml:space="preserve">In this regard, Campus Security would attend the location of the incident and undertake enquiries as appropriate; the child should only be removed to Campus Security Office in circumstances where the child is apparently lost or where the location that the child is found presents immediate danger. The Security Office is not an appropriate location for a child to be temporarily looked after. </w:t>
      </w:r>
    </w:p>
    <w:p w14:paraId="2F02C3BE" w14:textId="77777777" w:rsidR="00AE0914" w:rsidRPr="00803BC7" w:rsidRDefault="00AE0914" w:rsidP="00AE0914">
      <w:pPr>
        <w:pStyle w:val="ListParagraph"/>
        <w:ind w:left="0"/>
        <w:rPr>
          <w:rFonts w:cstheme="minorHAnsi"/>
          <w:color w:val="000000" w:themeColor="text1"/>
          <w:sz w:val="24"/>
          <w:szCs w:val="24"/>
          <w:highlight w:val="yellow"/>
        </w:rPr>
      </w:pPr>
      <w:r w:rsidRPr="00803BC7">
        <w:rPr>
          <w:rFonts w:cstheme="minorHAnsi"/>
          <w:color w:val="000000" w:themeColor="text1"/>
          <w:sz w:val="24"/>
          <w:szCs w:val="24"/>
        </w:rPr>
        <w:t xml:space="preserve">Any failure to comply with this Policy may be subject to action under the </w:t>
      </w:r>
      <w:r w:rsidR="00892C99" w:rsidRPr="00803BC7">
        <w:rPr>
          <w:rFonts w:cstheme="minorHAnsi"/>
          <w:color w:val="000000" w:themeColor="text1"/>
          <w:sz w:val="24"/>
          <w:szCs w:val="24"/>
        </w:rPr>
        <w:t>S</w:t>
      </w:r>
      <w:r w:rsidRPr="00803BC7">
        <w:rPr>
          <w:rFonts w:cstheme="minorHAnsi"/>
          <w:color w:val="000000" w:themeColor="text1"/>
          <w:sz w:val="24"/>
          <w:szCs w:val="24"/>
        </w:rPr>
        <w:t>taff Conduct and Capability Policy or Code of Student Conduct as appropriate.</w:t>
      </w:r>
      <w:r w:rsidRPr="00803BC7">
        <w:rPr>
          <w:rFonts w:cstheme="minorHAnsi"/>
          <w:color w:val="000000" w:themeColor="text1"/>
          <w:sz w:val="24"/>
          <w:szCs w:val="24"/>
          <w:highlight w:val="yellow"/>
        </w:rPr>
        <w:t xml:space="preserve"> </w:t>
      </w:r>
    </w:p>
    <w:p w14:paraId="181C1F60" w14:textId="77777777" w:rsidR="00AE0914" w:rsidRPr="00803BC7" w:rsidRDefault="00AE0914" w:rsidP="00AE0914">
      <w:pPr>
        <w:pStyle w:val="ListParagraph"/>
        <w:ind w:left="360"/>
        <w:rPr>
          <w:rFonts w:cstheme="minorHAnsi"/>
          <w:color w:val="000000" w:themeColor="text1"/>
          <w:sz w:val="24"/>
          <w:szCs w:val="24"/>
        </w:rPr>
      </w:pPr>
    </w:p>
    <w:p w14:paraId="09EC6711" w14:textId="77777777" w:rsidR="00AE0914" w:rsidRPr="00803BC7" w:rsidRDefault="00AE0914" w:rsidP="00AE0914">
      <w:pPr>
        <w:pStyle w:val="ListParagraph"/>
        <w:numPr>
          <w:ilvl w:val="0"/>
          <w:numId w:val="8"/>
        </w:numPr>
        <w:rPr>
          <w:rFonts w:cstheme="minorHAnsi"/>
          <w:b/>
          <w:color w:val="000000" w:themeColor="text1"/>
          <w:sz w:val="24"/>
          <w:szCs w:val="24"/>
        </w:rPr>
      </w:pPr>
      <w:r w:rsidRPr="00803BC7">
        <w:rPr>
          <w:rFonts w:cstheme="minorHAnsi"/>
          <w:b/>
          <w:color w:val="000000" w:themeColor="text1"/>
          <w:sz w:val="24"/>
          <w:szCs w:val="24"/>
        </w:rPr>
        <w:t>Review</w:t>
      </w:r>
    </w:p>
    <w:p w14:paraId="4D3AABB3" w14:textId="77777777" w:rsidR="00AE0914" w:rsidRPr="00803BC7" w:rsidRDefault="00AE0914" w:rsidP="00AE0914">
      <w:pPr>
        <w:pStyle w:val="ListParagraph"/>
        <w:ind w:left="0"/>
        <w:rPr>
          <w:rFonts w:cstheme="minorHAnsi"/>
          <w:color w:val="000000" w:themeColor="text1"/>
          <w:sz w:val="24"/>
          <w:szCs w:val="24"/>
        </w:rPr>
      </w:pPr>
    </w:p>
    <w:p w14:paraId="5ED9D887" w14:textId="77777777" w:rsidR="00AE0914" w:rsidRPr="00803BC7" w:rsidRDefault="00AE0914" w:rsidP="00AE0914">
      <w:pPr>
        <w:pStyle w:val="ListParagraph"/>
        <w:ind w:left="0"/>
        <w:rPr>
          <w:rFonts w:cstheme="minorHAnsi"/>
          <w:color w:val="000000" w:themeColor="text1"/>
          <w:sz w:val="24"/>
          <w:szCs w:val="24"/>
        </w:rPr>
      </w:pPr>
      <w:r w:rsidRPr="00803BC7">
        <w:rPr>
          <w:rFonts w:cstheme="minorHAnsi"/>
          <w:color w:val="000000" w:themeColor="text1"/>
          <w:sz w:val="24"/>
          <w:szCs w:val="24"/>
        </w:rPr>
        <w:t>This Policy will be reviewed every three years or as required.</w:t>
      </w:r>
    </w:p>
    <w:sectPr w:rsidR="00AE0914" w:rsidRPr="00803BC7" w:rsidSect="006F6D26">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F027F" w14:textId="77777777" w:rsidR="006F6D26" w:rsidRDefault="006F6D26" w:rsidP="006F6D26">
      <w:pPr>
        <w:spacing w:after="0" w:line="240" w:lineRule="auto"/>
      </w:pPr>
      <w:r>
        <w:separator/>
      </w:r>
    </w:p>
  </w:endnote>
  <w:endnote w:type="continuationSeparator" w:id="0">
    <w:p w14:paraId="205B530A" w14:textId="77777777" w:rsidR="006F6D26" w:rsidRDefault="006F6D26" w:rsidP="006F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63302" w14:textId="73E05D18" w:rsidR="00530BBC" w:rsidRDefault="00530BBC" w:rsidP="00530BBC">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Pr>
        <w:noProof/>
        <w:color w:val="4F81BD" w:themeColor="accent1"/>
      </w:rPr>
      <w:t>2</w:t>
    </w:r>
    <w:r>
      <w:rPr>
        <w:color w:val="4F81BD" w:themeColor="accent1"/>
      </w:rPr>
      <w:fldChar w:fldCharType="end"/>
    </w:r>
  </w:p>
  <w:p w14:paraId="016049CC" w14:textId="77777777" w:rsidR="00530BBC" w:rsidRDefault="00530BBC">
    <w:pPr>
      <w:pStyle w:val="Footer"/>
      <w:jc w:val="center"/>
      <w:rPr>
        <w:color w:val="4F81BD" w:themeColor="accent1"/>
      </w:rPr>
    </w:pPr>
  </w:p>
  <w:p w14:paraId="4E6C20B4" w14:textId="1BD92154" w:rsidR="00530BBC" w:rsidRDefault="00530BBC">
    <w:pPr>
      <w:pStyle w:val="Footer"/>
    </w:pPr>
    <w:r>
      <w:t xml:space="preserve">Children on Campus Policy </w:t>
    </w:r>
    <w:r>
      <w:tab/>
      <w:t>Revision 1.0</w:t>
    </w:r>
    <w:r>
      <w:tab/>
      <w:t>Revision Date: 24.08.23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A6BA" w14:textId="77777777" w:rsidR="006F6D26" w:rsidRDefault="006F6D26" w:rsidP="006F6D26">
      <w:pPr>
        <w:spacing w:after="0" w:line="240" w:lineRule="auto"/>
      </w:pPr>
      <w:r>
        <w:separator/>
      </w:r>
    </w:p>
  </w:footnote>
  <w:footnote w:type="continuationSeparator" w:id="0">
    <w:p w14:paraId="7DCE2E6D" w14:textId="77777777" w:rsidR="006F6D26" w:rsidRDefault="006F6D26" w:rsidP="006F6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A18"/>
    <w:multiLevelType w:val="hybridMultilevel"/>
    <w:tmpl w:val="05D88C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53CD2"/>
    <w:multiLevelType w:val="hybridMultilevel"/>
    <w:tmpl w:val="E6421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C6B2D68"/>
    <w:multiLevelType w:val="hybridMultilevel"/>
    <w:tmpl w:val="70D0687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6049FC"/>
    <w:multiLevelType w:val="hybridMultilevel"/>
    <w:tmpl w:val="2ADA45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3D547C9B"/>
    <w:multiLevelType w:val="hybridMultilevel"/>
    <w:tmpl w:val="147C4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C03611"/>
    <w:multiLevelType w:val="hybridMultilevel"/>
    <w:tmpl w:val="747090E2"/>
    <w:lvl w:ilvl="0" w:tplc="BB8680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7D11AA"/>
    <w:multiLevelType w:val="multilevel"/>
    <w:tmpl w:val="D9B0E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D4199F"/>
    <w:multiLevelType w:val="hybridMultilevel"/>
    <w:tmpl w:val="824E8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031920"/>
    <w:multiLevelType w:val="hybridMultilevel"/>
    <w:tmpl w:val="3CEC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F2403"/>
    <w:multiLevelType w:val="multilevel"/>
    <w:tmpl w:val="A6E67268"/>
    <w:lvl w:ilvl="0">
      <w:start w:val="1"/>
      <w:numFmt w:val="decimal"/>
      <w:lvlText w:val="%1."/>
      <w:lvlJc w:val="left"/>
      <w:pPr>
        <w:ind w:left="360" w:hanging="360"/>
      </w:pPr>
      <w:rPr>
        <w:rFonts w:hint="default"/>
      </w:rPr>
    </w:lvl>
    <w:lvl w:ilvl="1">
      <w:start w:val="1"/>
      <w:numFmt w:val="decimal"/>
      <w:isLgl/>
      <w:lvlText w:val="%1.%2"/>
      <w:lvlJc w:val="left"/>
      <w:pPr>
        <w:ind w:left="704" w:hanging="4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7CE6623D"/>
    <w:multiLevelType w:val="hybridMultilevel"/>
    <w:tmpl w:val="BDF04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7B3805"/>
    <w:multiLevelType w:val="hybridMultilevel"/>
    <w:tmpl w:val="8E34CE8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5"/>
  </w:num>
  <w:num w:numId="4">
    <w:abstractNumId w:val="6"/>
  </w:num>
  <w:num w:numId="5">
    <w:abstractNumId w:val="8"/>
  </w:num>
  <w:num w:numId="6">
    <w:abstractNumId w:val="11"/>
  </w:num>
  <w:num w:numId="7">
    <w:abstractNumId w:val="1"/>
  </w:num>
  <w:num w:numId="8">
    <w:abstractNumId w:val="9"/>
  </w:num>
  <w:num w:numId="9">
    <w:abstractNumId w:val="4"/>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58AA"/>
    <w:rsid w:val="0007351B"/>
    <w:rsid w:val="00083A3B"/>
    <w:rsid w:val="000D78EF"/>
    <w:rsid w:val="000E4C92"/>
    <w:rsid w:val="00120D93"/>
    <w:rsid w:val="00126B51"/>
    <w:rsid w:val="001467DF"/>
    <w:rsid w:val="00163B72"/>
    <w:rsid w:val="00171AEB"/>
    <w:rsid w:val="00174D0B"/>
    <w:rsid w:val="00187B4D"/>
    <w:rsid w:val="00187E3F"/>
    <w:rsid w:val="001A2150"/>
    <w:rsid w:val="001B13B6"/>
    <w:rsid w:val="001C661C"/>
    <w:rsid w:val="001C6826"/>
    <w:rsid w:val="001D2A7B"/>
    <w:rsid w:val="001F31C8"/>
    <w:rsid w:val="001F6995"/>
    <w:rsid w:val="00206F2A"/>
    <w:rsid w:val="00222916"/>
    <w:rsid w:val="00273686"/>
    <w:rsid w:val="0028734B"/>
    <w:rsid w:val="002B231D"/>
    <w:rsid w:val="002D30D7"/>
    <w:rsid w:val="002D34BA"/>
    <w:rsid w:val="002E43DE"/>
    <w:rsid w:val="002E767E"/>
    <w:rsid w:val="002F2CD1"/>
    <w:rsid w:val="00305E7D"/>
    <w:rsid w:val="00324BB8"/>
    <w:rsid w:val="00366C2A"/>
    <w:rsid w:val="0038059D"/>
    <w:rsid w:val="003929FA"/>
    <w:rsid w:val="003A0DB2"/>
    <w:rsid w:val="003A5A20"/>
    <w:rsid w:val="003E50A2"/>
    <w:rsid w:val="003F5918"/>
    <w:rsid w:val="00410928"/>
    <w:rsid w:val="00456893"/>
    <w:rsid w:val="0047078D"/>
    <w:rsid w:val="00473D37"/>
    <w:rsid w:val="004A74E9"/>
    <w:rsid w:val="004B2DC9"/>
    <w:rsid w:val="004B5519"/>
    <w:rsid w:val="004C4A04"/>
    <w:rsid w:val="004D1F80"/>
    <w:rsid w:val="004F407A"/>
    <w:rsid w:val="004F79C2"/>
    <w:rsid w:val="00501584"/>
    <w:rsid w:val="00503A6A"/>
    <w:rsid w:val="0050599F"/>
    <w:rsid w:val="00530BBC"/>
    <w:rsid w:val="00571CFF"/>
    <w:rsid w:val="00574FAD"/>
    <w:rsid w:val="005A71F2"/>
    <w:rsid w:val="005C187E"/>
    <w:rsid w:val="005C5B4B"/>
    <w:rsid w:val="005F31C1"/>
    <w:rsid w:val="0062031D"/>
    <w:rsid w:val="00650B8F"/>
    <w:rsid w:val="006676B4"/>
    <w:rsid w:val="00671725"/>
    <w:rsid w:val="006A5288"/>
    <w:rsid w:val="006C1932"/>
    <w:rsid w:val="006C5152"/>
    <w:rsid w:val="006E1CC7"/>
    <w:rsid w:val="006F6D26"/>
    <w:rsid w:val="00707137"/>
    <w:rsid w:val="00715D39"/>
    <w:rsid w:val="00716BD4"/>
    <w:rsid w:val="00726C5E"/>
    <w:rsid w:val="007320FA"/>
    <w:rsid w:val="0074065F"/>
    <w:rsid w:val="007464EC"/>
    <w:rsid w:val="007468C7"/>
    <w:rsid w:val="00750022"/>
    <w:rsid w:val="00771761"/>
    <w:rsid w:val="007908D0"/>
    <w:rsid w:val="007F711C"/>
    <w:rsid w:val="007F7FC4"/>
    <w:rsid w:val="00803BC7"/>
    <w:rsid w:val="00892C99"/>
    <w:rsid w:val="008C05AC"/>
    <w:rsid w:val="008C71BE"/>
    <w:rsid w:val="009234FD"/>
    <w:rsid w:val="00930A03"/>
    <w:rsid w:val="00945318"/>
    <w:rsid w:val="00947A71"/>
    <w:rsid w:val="00973C23"/>
    <w:rsid w:val="00980459"/>
    <w:rsid w:val="009857D2"/>
    <w:rsid w:val="009B3CB1"/>
    <w:rsid w:val="009D2832"/>
    <w:rsid w:val="009D77EA"/>
    <w:rsid w:val="009E0F88"/>
    <w:rsid w:val="00A44AE9"/>
    <w:rsid w:val="00A66060"/>
    <w:rsid w:val="00A86E81"/>
    <w:rsid w:val="00AB31FE"/>
    <w:rsid w:val="00AC2281"/>
    <w:rsid w:val="00AE0914"/>
    <w:rsid w:val="00AE5FD5"/>
    <w:rsid w:val="00B05DFB"/>
    <w:rsid w:val="00B23B40"/>
    <w:rsid w:val="00B42C13"/>
    <w:rsid w:val="00B4470E"/>
    <w:rsid w:val="00B54A10"/>
    <w:rsid w:val="00B6434A"/>
    <w:rsid w:val="00B818B4"/>
    <w:rsid w:val="00BB77AB"/>
    <w:rsid w:val="00BC4E47"/>
    <w:rsid w:val="00BD7929"/>
    <w:rsid w:val="00C14F38"/>
    <w:rsid w:val="00C6153A"/>
    <w:rsid w:val="00C7144D"/>
    <w:rsid w:val="00CB5565"/>
    <w:rsid w:val="00CD336A"/>
    <w:rsid w:val="00CD5296"/>
    <w:rsid w:val="00CE7E9C"/>
    <w:rsid w:val="00D21EF1"/>
    <w:rsid w:val="00D6563C"/>
    <w:rsid w:val="00DB47C0"/>
    <w:rsid w:val="00E2540D"/>
    <w:rsid w:val="00E25EF1"/>
    <w:rsid w:val="00E44DB3"/>
    <w:rsid w:val="00E70844"/>
    <w:rsid w:val="00E73C3D"/>
    <w:rsid w:val="00E958AA"/>
    <w:rsid w:val="00EA01A8"/>
    <w:rsid w:val="00EA53F4"/>
    <w:rsid w:val="00EA5757"/>
    <w:rsid w:val="00EC761F"/>
    <w:rsid w:val="00F06ED4"/>
    <w:rsid w:val="00F63ABF"/>
    <w:rsid w:val="00F67A26"/>
    <w:rsid w:val="00F95ED4"/>
    <w:rsid w:val="00FA21E0"/>
    <w:rsid w:val="00FF3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E4C"/>
  <w15:chartTrackingRefBased/>
  <w15:docId w15:val="{A4388FF8-821F-43DA-80CE-D1A26ABFF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58AA"/>
    <w:pPr>
      <w:spacing w:after="0" w:line="240" w:lineRule="auto"/>
    </w:pPr>
  </w:style>
  <w:style w:type="paragraph" w:styleId="ListParagraph">
    <w:name w:val="List Paragraph"/>
    <w:basedOn w:val="Normal"/>
    <w:uiPriority w:val="34"/>
    <w:qFormat/>
    <w:rsid w:val="009E0F88"/>
    <w:pPr>
      <w:ind w:left="720"/>
      <w:contextualSpacing/>
    </w:pPr>
  </w:style>
  <w:style w:type="paragraph" w:styleId="BalloonText">
    <w:name w:val="Balloon Text"/>
    <w:basedOn w:val="Normal"/>
    <w:link w:val="BalloonTextChar"/>
    <w:uiPriority w:val="99"/>
    <w:semiHidden/>
    <w:unhideWhenUsed/>
    <w:rsid w:val="006C51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152"/>
    <w:rPr>
      <w:rFonts w:ascii="Segoe UI" w:hAnsi="Segoe UI" w:cs="Segoe UI"/>
      <w:sz w:val="18"/>
      <w:szCs w:val="18"/>
    </w:rPr>
  </w:style>
  <w:style w:type="character" w:styleId="Hyperlink">
    <w:name w:val="Hyperlink"/>
    <w:basedOn w:val="DefaultParagraphFont"/>
    <w:uiPriority w:val="99"/>
    <w:unhideWhenUsed/>
    <w:rsid w:val="006A5288"/>
    <w:rPr>
      <w:color w:val="0000FF"/>
      <w:u w:val="single"/>
    </w:rPr>
  </w:style>
  <w:style w:type="character" w:styleId="Strong">
    <w:name w:val="Strong"/>
    <w:basedOn w:val="DefaultParagraphFont"/>
    <w:uiPriority w:val="22"/>
    <w:qFormat/>
    <w:rsid w:val="006A5288"/>
    <w:rPr>
      <w:b/>
      <w:bCs/>
    </w:rPr>
  </w:style>
  <w:style w:type="paragraph" w:styleId="Header">
    <w:name w:val="header"/>
    <w:basedOn w:val="Normal"/>
    <w:link w:val="HeaderChar"/>
    <w:uiPriority w:val="99"/>
    <w:unhideWhenUsed/>
    <w:rsid w:val="006F6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26"/>
  </w:style>
  <w:style w:type="paragraph" w:styleId="Footer">
    <w:name w:val="footer"/>
    <w:basedOn w:val="Normal"/>
    <w:link w:val="FooterChar"/>
    <w:uiPriority w:val="99"/>
    <w:unhideWhenUsed/>
    <w:rsid w:val="006F6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26"/>
  </w:style>
  <w:style w:type="table" w:styleId="TableGrid">
    <w:name w:val="Table Grid"/>
    <w:basedOn w:val="TableNormal"/>
    <w:uiPriority w:val="59"/>
    <w:rsid w:val="00AE5FD5"/>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E5FD5"/>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AE5FD5"/>
    <w:rPr>
      <w:rFonts w:ascii="Arial" w:hAnsi="Arial" w:cs="Arial"/>
      <w:sz w:val="20"/>
      <w:szCs w:val="20"/>
    </w:rPr>
  </w:style>
  <w:style w:type="character" w:styleId="FootnoteReference">
    <w:name w:val="footnote reference"/>
    <w:basedOn w:val="DefaultParagraphFont"/>
    <w:uiPriority w:val="99"/>
    <w:semiHidden/>
    <w:unhideWhenUsed/>
    <w:rsid w:val="00AE5FD5"/>
    <w:rPr>
      <w:vertAlign w:val="superscript"/>
    </w:rPr>
  </w:style>
  <w:style w:type="character" w:styleId="CommentReference">
    <w:name w:val="annotation reference"/>
    <w:basedOn w:val="DefaultParagraphFont"/>
    <w:uiPriority w:val="99"/>
    <w:semiHidden/>
    <w:unhideWhenUsed/>
    <w:rsid w:val="001F31C8"/>
    <w:rPr>
      <w:sz w:val="16"/>
      <w:szCs w:val="16"/>
    </w:rPr>
  </w:style>
  <w:style w:type="paragraph" w:styleId="CommentText">
    <w:name w:val="annotation text"/>
    <w:basedOn w:val="Normal"/>
    <w:link w:val="CommentTextChar"/>
    <w:uiPriority w:val="99"/>
    <w:unhideWhenUsed/>
    <w:rsid w:val="001F31C8"/>
    <w:pPr>
      <w:spacing w:line="240" w:lineRule="auto"/>
    </w:pPr>
    <w:rPr>
      <w:sz w:val="20"/>
      <w:szCs w:val="20"/>
    </w:rPr>
  </w:style>
  <w:style w:type="character" w:customStyle="1" w:styleId="CommentTextChar">
    <w:name w:val="Comment Text Char"/>
    <w:basedOn w:val="DefaultParagraphFont"/>
    <w:link w:val="CommentText"/>
    <w:uiPriority w:val="99"/>
    <w:rsid w:val="001F31C8"/>
    <w:rPr>
      <w:sz w:val="20"/>
      <w:szCs w:val="20"/>
    </w:rPr>
  </w:style>
  <w:style w:type="paragraph" w:styleId="CommentSubject">
    <w:name w:val="annotation subject"/>
    <w:basedOn w:val="CommentText"/>
    <w:next w:val="CommentText"/>
    <w:link w:val="CommentSubjectChar"/>
    <w:uiPriority w:val="99"/>
    <w:semiHidden/>
    <w:unhideWhenUsed/>
    <w:rsid w:val="001F31C8"/>
    <w:rPr>
      <w:b/>
      <w:bCs/>
    </w:rPr>
  </w:style>
  <w:style w:type="character" w:customStyle="1" w:styleId="CommentSubjectChar">
    <w:name w:val="Comment Subject Char"/>
    <w:basedOn w:val="CommentTextChar"/>
    <w:link w:val="CommentSubject"/>
    <w:uiPriority w:val="99"/>
    <w:semiHidden/>
    <w:rsid w:val="001F31C8"/>
    <w:rPr>
      <w:b/>
      <w:bCs/>
      <w:sz w:val="20"/>
      <w:szCs w:val="20"/>
    </w:rPr>
  </w:style>
  <w:style w:type="character" w:styleId="UnresolvedMention">
    <w:name w:val="Unresolved Mention"/>
    <w:basedOn w:val="DefaultParagraphFont"/>
    <w:uiPriority w:val="99"/>
    <w:semiHidden/>
    <w:unhideWhenUsed/>
    <w:rsid w:val="009D7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4807">
      <w:bodyDiv w:val="1"/>
      <w:marLeft w:val="0"/>
      <w:marRight w:val="0"/>
      <w:marTop w:val="0"/>
      <w:marBottom w:val="0"/>
      <w:divBdr>
        <w:top w:val="none" w:sz="0" w:space="0" w:color="auto"/>
        <w:left w:val="none" w:sz="0" w:space="0" w:color="auto"/>
        <w:bottom w:val="none" w:sz="0" w:space="0" w:color="auto"/>
        <w:right w:val="none" w:sz="0" w:space="0" w:color="auto"/>
      </w:divBdr>
    </w:div>
    <w:div w:id="205718911">
      <w:bodyDiv w:val="1"/>
      <w:marLeft w:val="0"/>
      <w:marRight w:val="0"/>
      <w:marTop w:val="0"/>
      <w:marBottom w:val="0"/>
      <w:divBdr>
        <w:top w:val="none" w:sz="0" w:space="0" w:color="auto"/>
        <w:left w:val="none" w:sz="0" w:space="0" w:color="auto"/>
        <w:bottom w:val="none" w:sz="0" w:space="0" w:color="auto"/>
        <w:right w:val="none" w:sz="0" w:space="0" w:color="auto"/>
      </w:divBdr>
    </w:div>
    <w:div w:id="330331148">
      <w:bodyDiv w:val="1"/>
      <w:marLeft w:val="0"/>
      <w:marRight w:val="0"/>
      <w:marTop w:val="0"/>
      <w:marBottom w:val="0"/>
      <w:divBdr>
        <w:top w:val="none" w:sz="0" w:space="0" w:color="auto"/>
        <w:left w:val="none" w:sz="0" w:space="0" w:color="auto"/>
        <w:bottom w:val="none" w:sz="0" w:space="0" w:color="auto"/>
        <w:right w:val="none" w:sz="0" w:space="0" w:color="auto"/>
      </w:divBdr>
    </w:div>
    <w:div w:id="878854232">
      <w:bodyDiv w:val="1"/>
      <w:marLeft w:val="0"/>
      <w:marRight w:val="0"/>
      <w:marTop w:val="0"/>
      <w:marBottom w:val="0"/>
      <w:divBdr>
        <w:top w:val="none" w:sz="0" w:space="0" w:color="auto"/>
        <w:left w:val="none" w:sz="0" w:space="0" w:color="auto"/>
        <w:bottom w:val="none" w:sz="0" w:space="0" w:color="auto"/>
        <w:right w:val="none" w:sz="0" w:space="0" w:color="auto"/>
      </w:divBdr>
    </w:div>
    <w:div w:id="1482429088">
      <w:bodyDiv w:val="1"/>
      <w:marLeft w:val="0"/>
      <w:marRight w:val="0"/>
      <w:marTop w:val="0"/>
      <w:marBottom w:val="0"/>
      <w:divBdr>
        <w:top w:val="none" w:sz="0" w:space="0" w:color="auto"/>
        <w:left w:val="none" w:sz="0" w:space="0" w:color="auto"/>
        <w:bottom w:val="none" w:sz="0" w:space="0" w:color="auto"/>
        <w:right w:val="none" w:sz="0" w:space="0" w:color="auto"/>
      </w:divBdr>
    </w:div>
    <w:div w:id="176803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aboutgcu/supportservices/healthandsafety/proceduresandarrangements/riskassessm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tudent.support@gcu.ac.uk" TargetMode="External"/><Relationship Id="rId4" Type="http://schemas.openxmlformats.org/officeDocument/2006/relationships/webSettings" Target="webSettings.xml"/><Relationship Id="rId9" Type="http://schemas.openxmlformats.org/officeDocument/2006/relationships/hyperlink" Target="https://www.gcu.ac.uk/aboutgcu/supportservices/healthandsafety/proceduresandarrangements/accidentnearmiss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Hamilton, Colette</dc:creator>
  <cp:keywords/>
  <dc:description/>
  <cp:lastModifiedBy>Hamilton, Colette</cp:lastModifiedBy>
  <cp:revision>2</cp:revision>
  <cp:lastPrinted>2023-06-27T13:56:00Z</cp:lastPrinted>
  <dcterms:created xsi:type="dcterms:W3CDTF">2023-09-12T15:43:00Z</dcterms:created>
  <dcterms:modified xsi:type="dcterms:W3CDTF">2023-09-12T15:43:00Z</dcterms:modified>
</cp:coreProperties>
</file>