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1A" w:rsidRP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2731A">
        <w:rPr>
          <w:rFonts w:cs="Calibri-Bold"/>
          <w:b/>
          <w:bCs/>
        </w:rPr>
        <w:t>Extract from Safety, Health and Wellbeing Policy</w:t>
      </w:r>
    </w:p>
    <w:p w:rsidR="0082731A" w:rsidRP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</w:p>
    <w:p w:rsidR="0082731A" w:rsidRP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2731A">
        <w:rPr>
          <w:rFonts w:cs="Calibri-Bold"/>
          <w:b/>
          <w:bCs/>
        </w:rPr>
        <w:t>4.6 Deans of Schools, Directors, Heads of Professional Support Departments and Managers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Deans of Schools, Directors, Heads of Professional Support Departments and Managers must, within their own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areas of responsibility and control: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Ensure that the requirements of this policy are augmented by a written policy statement of the local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arrangements for the management of health and safety based on University requirements and an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assessment of the risks related to the relevant work activities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Clearly define health and safety arrangements for the local management of health and safety including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developing, maintaining and improving the health and safety management system and for maintaining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awareness of relevant legislation, standards and codes of practice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Ensure that a clear framework of standards, procedures, and systems exist and are employed to comply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with the requirements of this policy document and associated procedures and arrangements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Establish local health and safety consultative arrangements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Define health and safety performance standards, take remedial action where necessary and establish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monitoring procedures for the implementation of health and safety matters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Ensure that adequate arrangements are in place to support positive health and wellbeing through good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management practice and support for staff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Ensure that a twice yearly report, on health and safety performance, is submitted to the relevant Executive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Member and the Director of People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Ensure that staff are competent to carry out their duties by providing the necessary information,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instruction, training and supervision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r>
        <w:rPr>
          <w:rFonts w:ascii="Courier New" w:hAnsi="Courier New" w:cs="Courier New"/>
        </w:rPr>
        <w:t xml:space="preserve">o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Access and consider health and safety advice from the central University Health and Safety Advisor, other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specialist Advisors and/or local health and safety co‐ordinators/champions as appropriate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Ensure that health and safety standards are complied with and staff and students are kept fully informed of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health and safety issues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Ensure the relevant School and Professional Support Department co‐ordinator, champion or management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representative attends the University Health and Safety Forum to enable the sharing of best practice and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provide continuity to the planning process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Provide personal visible leadership in health and safety management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31A" w:rsidRP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82731A">
        <w:rPr>
          <w:rFonts w:cs="Calibri-Bold"/>
          <w:b/>
          <w:bCs/>
        </w:rPr>
        <w:t>4.7 All Managers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managers must, within their own areas of responsibility and control: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Be aware of their local health and safety policy, procedures and potential risks in their area of responsibility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 control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Know the University and local health and safety arrangements, including departmental health and safety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co‐ordinators/champions, general and specific risk assessors and fire wardens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Ensure staff complete the required health and safety training, general and specific risk assessments are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conducted, inspections undertaken and accidents/near misses are reported</w:t>
      </w:r>
    </w:p>
    <w:p w:rsidR="0082731A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</w:rPr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 xml:space="preserve">Know where to access </w:t>
      </w:r>
      <w:bookmarkStart w:id="0" w:name="_GoBack"/>
      <w:bookmarkEnd w:id="0"/>
      <w:r>
        <w:rPr>
          <w:rFonts w:ascii="Calibri" w:hAnsi="Calibri" w:cs="Calibri"/>
        </w:rPr>
        <w:t>further information, advice and support, at a University and local level</w:t>
      </w:r>
    </w:p>
    <w:p w:rsidR="00B32653" w:rsidRDefault="0082731A" w:rsidP="0082731A">
      <w:pPr>
        <w:autoSpaceDE w:val="0"/>
        <w:autoSpaceDN w:val="0"/>
        <w:adjustRightInd w:val="0"/>
        <w:spacing w:after="0" w:line="240" w:lineRule="auto"/>
        <w:ind w:left="426" w:hanging="426"/>
      </w:pPr>
      <w:proofErr w:type="gramStart"/>
      <w:r>
        <w:rPr>
          <w:rFonts w:ascii="Courier New" w:hAnsi="Courier New" w:cs="Courier New"/>
        </w:rPr>
        <w:t>o</w:t>
      </w:r>
      <w:proofErr w:type="gram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ab/>
      </w:r>
      <w:r>
        <w:rPr>
          <w:rFonts w:ascii="Calibri" w:hAnsi="Calibri" w:cs="Calibri"/>
        </w:rPr>
        <w:t>Be aware of the arrangements in place to support staff health and wellbeing and that staff are aware of the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support services available</w:t>
      </w:r>
    </w:p>
    <w:sectPr w:rsidR="00B326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1A"/>
    <w:rsid w:val="0082731A"/>
    <w:rsid w:val="00B3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</cp:revision>
  <dcterms:created xsi:type="dcterms:W3CDTF">2016-08-10T13:29:00Z</dcterms:created>
  <dcterms:modified xsi:type="dcterms:W3CDTF">2016-08-10T13:35:00Z</dcterms:modified>
</cp:coreProperties>
</file>