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B001B" w14:textId="77777777" w:rsidR="00BF6CC4" w:rsidRDefault="00BF6CC4">
      <w:pPr>
        <w:rPr>
          <w:rFonts w:asciiTheme="majorHAnsi" w:hAnsiTheme="majorHAnsi" w:cstheme="majorHAnsi"/>
          <w:b/>
          <w:sz w:val="20"/>
          <w:szCs w:val="20"/>
        </w:rPr>
      </w:pPr>
      <w:bookmarkStart w:id="0" w:name="_GoBack"/>
      <w:bookmarkEnd w:id="0"/>
    </w:p>
    <w:p w14:paraId="61EFE6FF" w14:textId="77777777" w:rsidR="00BF6CC4" w:rsidRDefault="00BF6CC4">
      <w:pPr>
        <w:rPr>
          <w:rFonts w:asciiTheme="majorHAnsi" w:hAnsiTheme="majorHAnsi" w:cstheme="majorHAnsi"/>
          <w:b/>
          <w:sz w:val="20"/>
          <w:szCs w:val="20"/>
        </w:rPr>
      </w:pPr>
    </w:p>
    <w:p w14:paraId="4B7DA0A6" w14:textId="77777777" w:rsidR="00BF6CC4" w:rsidRDefault="00BF6CC4">
      <w:pPr>
        <w:rPr>
          <w:rFonts w:asciiTheme="majorHAnsi" w:hAnsiTheme="majorHAnsi" w:cstheme="majorHAnsi"/>
          <w:b/>
          <w:sz w:val="20"/>
          <w:szCs w:val="20"/>
        </w:rPr>
      </w:pPr>
    </w:p>
    <w:p w14:paraId="2D88DC3E" w14:textId="77777777" w:rsidR="00BF6CC4" w:rsidRDefault="00BF6CC4">
      <w:pPr>
        <w:rPr>
          <w:rFonts w:asciiTheme="majorHAnsi" w:hAnsiTheme="majorHAnsi" w:cstheme="majorHAnsi"/>
          <w:b/>
          <w:sz w:val="20"/>
          <w:szCs w:val="20"/>
        </w:rPr>
      </w:pPr>
    </w:p>
    <w:p w14:paraId="76760B7D" w14:textId="77777777" w:rsidR="00BF6CC4" w:rsidRDefault="00FF15D8" w:rsidP="00BF6CC4">
      <w:pPr>
        <w:jc w:val="center"/>
        <w:rPr>
          <w:rFonts w:asciiTheme="majorHAnsi" w:hAnsiTheme="majorHAnsi" w:cstheme="majorHAnsi"/>
          <w:b/>
          <w:sz w:val="20"/>
          <w:szCs w:val="20"/>
        </w:rPr>
      </w:pPr>
      <w:r>
        <w:rPr>
          <w:rFonts w:asciiTheme="majorHAnsi" w:hAnsiTheme="majorHAnsi" w:cstheme="majorHAnsi"/>
          <w:b/>
          <w:sz w:val="20"/>
          <w:szCs w:val="20"/>
        </w:rPr>
        <w:pict w14:anchorId="55452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39.5pt">
            <v:imagedata r:id="rId11" o:title="Logo latest"/>
          </v:shape>
        </w:pict>
      </w:r>
    </w:p>
    <w:p w14:paraId="29A3B9DD" w14:textId="77777777" w:rsidR="00BF6CC4" w:rsidRDefault="00BF6CC4">
      <w:pPr>
        <w:rPr>
          <w:rFonts w:asciiTheme="majorHAnsi" w:hAnsiTheme="majorHAnsi" w:cstheme="majorHAnsi"/>
          <w:b/>
          <w:sz w:val="20"/>
          <w:szCs w:val="20"/>
        </w:rPr>
      </w:pPr>
    </w:p>
    <w:p w14:paraId="091E2C14" w14:textId="77777777" w:rsidR="00BF6CC4" w:rsidRDefault="00BF6CC4">
      <w:pPr>
        <w:rPr>
          <w:rFonts w:asciiTheme="majorHAnsi" w:hAnsiTheme="majorHAnsi" w:cstheme="majorHAnsi"/>
          <w:b/>
          <w:sz w:val="20"/>
          <w:szCs w:val="20"/>
        </w:rPr>
      </w:pPr>
    </w:p>
    <w:p w14:paraId="658DB81B" w14:textId="77777777" w:rsidR="00BF6CC4" w:rsidRDefault="00BF6CC4">
      <w:pPr>
        <w:rPr>
          <w:rFonts w:asciiTheme="majorHAnsi" w:hAnsiTheme="majorHAnsi" w:cstheme="majorHAnsi"/>
          <w:b/>
          <w:sz w:val="20"/>
          <w:szCs w:val="20"/>
        </w:rPr>
      </w:pPr>
    </w:p>
    <w:p w14:paraId="08DCD089" w14:textId="77777777" w:rsidR="00BF6CC4" w:rsidRDefault="00BF6CC4">
      <w:pPr>
        <w:rPr>
          <w:rFonts w:asciiTheme="majorHAnsi" w:hAnsiTheme="majorHAnsi" w:cstheme="majorHAnsi"/>
          <w:b/>
          <w:sz w:val="20"/>
          <w:szCs w:val="20"/>
        </w:rPr>
      </w:pPr>
    </w:p>
    <w:p w14:paraId="1A38BA64" w14:textId="77777777" w:rsidR="00BF6CC4" w:rsidRDefault="00BF6CC4">
      <w:pPr>
        <w:rPr>
          <w:rFonts w:asciiTheme="majorHAnsi" w:hAnsiTheme="majorHAnsi" w:cstheme="majorHAnsi"/>
          <w:b/>
          <w:sz w:val="20"/>
          <w:szCs w:val="20"/>
        </w:rPr>
      </w:pPr>
    </w:p>
    <w:p w14:paraId="0D533EA9" w14:textId="77777777" w:rsidR="00BF6CC4" w:rsidRDefault="00BF6CC4">
      <w:pPr>
        <w:rPr>
          <w:rFonts w:asciiTheme="majorHAnsi" w:hAnsiTheme="majorHAnsi" w:cstheme="majorHAnsi"/>
          <w:b/>
          <w:sz w:val="20"/>
          <w:szCs w:val="20"/>
        </w:rPr>
      </w:pPr>
    </w:p>
    <w:p w14:paraId="4D9792F0" w14:textId="77777777" w:rsidR="00BF6CC4" w:rsidRDefault="00BF6CC4">
      <w:pPr>
        <w:rPr>
          <w:rFonts w:asciiTheme="majorHAnsi" w:hAnsiTheme="majorHAnsi" w:cstheme="majorHAnsi"/>
          <w:b/>
          <w:sz w:val="20"/>
          <w:szCs w:val="20"/>
        </w:rPr>
      </w:pPr>
    </w:p>
    <w:p w14:paraId="4AECEE35" w14:textId="77777777" w:rsidR="00BF6CC4" w:rsidRPr="00BF6CC4" w:rsidRDefault="00BF6CC4" w:rsidP="00BF6CC4">
      <w:pPr>
        <w:jc w:val="center"/>
        <w:rPr>
          <w:rFonts w:asciiTheme="majorHAnsi" w:hAnsiTheme="majorHAnsi" w:cstheme="majorHAnsi"/>
          <w:b/>
          <w:sz w:val="44"/>
          <w:szCs w:val="20"/>
        </w:rPr>
      </w:pPr>
      <w:r w:rsidRPr="00BF6CC4">
        <w:rPr>
          <w:rFonts w:asciiTheme="majorHAnsi" w:hAnsiTheme="majorHAnsi" w:cstheme="majorHAnsi"/>
          <w:b/>
          <w:sz w:val="44"/>
          <w:szCs w:val="20"/>
        </w:rPr>
        <w:t>Student Attendance &amp; Engagement Policy</w:t>
      </w:r>
    </w:p>
    <w:p w14:paraId="7E7B4C1B" w14:textId="77777777" w:rsidR="00BF6CC4" w:rsidRPr="00BF6CC4" w:rsidRDefault="00BF6CC4" w:rsidP="00BF6CC4">
      <w:pPr>
        <w:jc w:val="center"/>
        <w:rPr>
          <w:rFonts w:asciiTheme="majorHAnsi" w:hAnsiTheme="majorHAnsi" w:cstheme="majorHAnsi"/>
          <w:b/>
          <w:sz w:val="44"/>
          <w:szCs w:val="20"/>
        </w:rPr>
      </w:pPr>
      <w:r w:rsidRPr="00BF6CC4">
        <w:rPr>
          <w:rFonts w:asciiTheme="majorHAnsi" w:hAnsiTheme="majorHAnsi" w:cstheme="majorHAnsi"/>
          <w:b/>
          <w:sz w:val="44"/>
          <w:szCs w:val="20"/>
        </w:rPr>
        <w:t>(Taught)</w:t>
      </w:r>
    </w:p>
    <w:p w14:paraId="5B239461" w14:textId="77777777" w:rsidR="00BF6CC4" w:rsidRDefault="00BF6CC4">
      <w:pPr>
        <w:rPr>
          <w:rFonts w:asciiTheme="majorHAnsi" w:hAnsiTheme="majorHAnsi" w:cstheme="majorHAnsi"/>
          <w:b/>
          <w:sz w:val="20"/>
          <w:szCs w:val="20"/>
        </w:rPr>
      </w:pPr>
    </w:p>
    <w:p w14:paraId="7F002EB7" w14:textId="77777777" w:rsidR="00BF6CC4" w:rsidRDefault="00BF6CC4">
      <w:pPr>
        <w:rPr>
          <w:rFonts w:asciiTheme="majorHAnsi" w:hAnsiTheme="majorHAnsi" w:cstheme="majorHAnsi"/>
          <w:b/>
          <w:sz w:val="20"/>
          <w:szCs w:val="20"/>
        </w:rPr>
      </w:pPr>
      <w:r>
        <w:rPr>
          <w:rFonts w:asciiTheme="majorHAnsi" w:hAnsiTheme="majorHAnsi" w:cstheme="majorHAnsi"/>
          <w:b/>
          <w:sz w:val="20"/>
          <w:szCs w:val="20"/>
        </w:rPr>
        <w:br w:type="page"/>
      </w:r>
    </w:p>
    <w:p w14:paraId="450D2EBF" w14:textId="77777777" w:rsidR="00BF6CC4" w:rsidRDefault="00BF6CC4">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3707"/>
        <w:gridCol w:w="6743"/>
      </w:tblGrid>
      <w:tr w:rsidR="00BF6CC4" w14:paraId="09897AFB" w14:textId="77777777" w:rsidTr="00BF6CC4">
        <w:tc>
          <w:tcPr>
            <w:tcW w:w="5225" w:type="dxa"/>
          </w:tcPr>
          <w:p w14:paraId="25C7306D" w14:textId="77777777" w:rsidR="00BF6CC4" w:rsidRDefault="00BF6CC4">
            <w:pPr>
              <w:rPr>
                <w:rFonts w:asciiTheme="majorHAnsi" w:hAnsiTheme="majorHAnsi" w:cstheme="majorHAnsi"/>
                <w:b/>
                <w:szCs w:val="20"/>
              </w:rPr>
            </w:pPr>
            <w:r w:rsidRPr="00BF6CC4">
              <w:rPr>
                <w:rFonts w:asciiTheme="majorHAnsi" w:hAnsiTheme="majorHAnsi" w:cstheme="majorHAnsi"/>
                <w:b/>
                <w:szCs w:val="20"/>
              </w:rPr>
              <w:t>Prepared by</w:t>
            </w:r>
          </w:p>
          <w:p w14:paraId="659993AC" w14:textId="77777777" w:rsidR="00BF6CC4" w:rsidRPr="00BF6CC4" w:rsidRDefault="00BF6CC4">
            <w:pPr>
              <w:rPr>
                <w:rFonts w:asciiTheme="majorHAnsi" w:hAnsiTheme="majorHAnsi" w:cstheme="majorHAnsi"/>
                <w:b/>
                <w:szCs w:val="20"/>
              </w:rPr>
            </w:pPr>
          </w:p>
        </w:tc>
        <w:tc>
          <w:tcPr>
            <w:tcW w:w="5225" w:type="dxa"/>
          </w:tcPr>
          <w:p w14:paraId="4FC311AA" w14:textId="77777777" w:rsidR="00BF6CC4" w:rsidRPr="00BF6CC4" w:rsidRDefault="00BF6CC4">
            <w:pPr>
              <w:rPr>
                <w:rFonts w:asciiTheme="majorHAnsi" w:hAnsiTheme="majorHAnsi" w:cstheme="majorHAnsi"/>
                <w:szCs w:val="20"/>
              </w:rPr>
            </w:pPr>
            <w:r w:rsidRPr="00BF6CC4">
              <w:rPr>
                <w:rFonts w:asciiTheme="majorHAnsi" w:hAnsiTheme="majorHAnsi" w:cstheme="majorHAnsi"/>
                <w:szCs w:val="20"/>
              </w:rPr>
              <w:t xml:space="preserve">Registry </w:t>
            </w:r>
          </w:p>
        </w:tc>
      </w:tr>
      <w:tr w:rsidR="00BF6CC4" w14:paraId="02DA81C1" w14:textId="77777777" w:rsidTr="00BF6CC4">
        <w:tc>
          <w:tcPr>
            <w:tcW w:w="5225" w:type="dxa"/>
          </w:tcPr>
          <w:p w14:paraId="7A3FA8F3" w14:textId="77777777" w:rsidR="00BF6CC4" w:rsidRDefault="00BF6CC4">
            <w:pPr>
              <w:rPr>
                <w:rFonts w:asciiTheme="majorHAnsi" w:hAnsiTheme="majorHAnsi" w:cstheme="majorHAnsi"/>
                <w:b/>
                <w:szCs w:val="20"/>
              </w:rPr>
            </w:pPr>
            <w:r w:rsidRPr="00BF6CC4">
              <w:rPr>
                <w:rFonts w:asciiTheme="majorHAnsi" w:hAnsiTheme="majorHAnsi" w:cstheme="majorHAnsi"/>
                <w:b/>
                <w:szCs w:val="20"/>
              </w:rPr>
              <w:t>Approved by</w:t>
            </w:r>
          </w:p>
          <w:p w14:paraId="77417433" w14:textId="77777777" w:rsidR="00BF6CC4" w:rsidRPr="00BF6CC4" w:rsidRDefault="00BF6CC4">
            <w:pPr>
              <w:rPr>
                <w:rFonts w:asciiTheme="majorHAnsi" w:hAnsiTheme="majorHAnsi" w:cstheme="majorHAnsi"/>
                <w:b/>
                <w:szCs w:val="20"/>
              </w:rPr>
            </w:pPr>
          </w:p>
        </w:tc>
        <w:tc>
          <w:tcPr>
            <w:tcW w:w="5225" w:type="dxa"/>
          </w:tcPr>
          <w:p w14:paraId="2513C788" w14:textId="77777777" w:rsidR="00BF6CC4" w:rsidRPr="00BF6CC4" w:rsidRDefault="00BF6CC4">
            <w:pPr>
              <w:rPr>
                <w:rFonts w:asciiTheme="majorHAnsi" w:hAnsiTheme="majorHAnsi" w:cstheme="majorHAnsi"/>
                <w:szCs w:val="20"/>
              </w:rPr>
            </w:pPr>
            <w:r w:rsidRPr="00BF6CC4">
              <w:rPr>
                <w:rFonts w:asciiTheme="majorHAnsi" w:hAnsiTheme="majorHAnsi" w:cstheme="majorHAnsi"/>
                <w:szCs w:val="20"/>
              </w:rPr>
              <w:t>Senate, 15 March 2014</w:t>
            </w:r>
          </w:p>
        </w:tc>
      </w:tr>
      <w:tr w:rsidR="00BF6CC4" w14:paraId="25DF3F5E" w14:textId="77777777" w:rsidTr="00BF6CC4">
        <w:tc>
          <w:tcPr>
            <w:tcW w:w="5225" w:type="dxa"/>
          </w:tcPr>
          <w:p w14:paraId="13B07852" w14:textId="77777777" w:rsidR="00BF6CC4" w:rsidRDefault="00BF6CC4">
            <w:pPr>
              <w:rPr>
                <w:rFonts w:asciiTheme="majorHAnsi" w:hAnsiTheme="majorHAnsi" w:cstheme="majorHAnsi"/>
                <w:b/>
                <w:szCs w:val="20"/>
              </w:rPr>
            </w:pPr>
            <w:r w:rsidRPr="00BF6CC4">
              <w:rPr>
                <w:rFonts w:asciiTheme="majorHAnsi" w:hAnsiTheme="majorHAnsi" w:cstheme="majorHAnsi"/>
                <w:b/>
                <w:szCs w:val="20"/>
              </w:rPr>
              <w:t>Source Location</w:t>
            </w:r>
          </w:p>
          <w:p w14:paraId="7404A5E6" w14:textId="77777777" w:rsidR="00BF6CC4" w:rsidRPr="00BF6CC4" w:rsidRDefault="00BF6CC4">
            <w:pPr>
              <w:rPr>
                <w:rFonts w:asciiTheme="majorHAnsi" w:hAnsiTheme="majorHAnsi" w:cstheme="majorHAnsi"/>
                <w:b/>
                <w:szCs w:val="20"/>
              </w:rPr>
            </w:pPr>
          </w:p>
        </w:tc>
        <w:tc>
          <w:tcPr>
            <w:tcW w:w="5225" w:type="dxa"/>
          </w:tcPr>
          <w:p w14:paraId="715D5DAA" w14:textId="77777777" w:rsidR="00BF6CC4" w:rsidRPr="00BF6CC4" w:rsidRDefault="00BF6CC4" w:rsidP="00BF6CC4">
            <w:pPr>
              <w:rPr>
                <w:rFonts w:asciiTheme="majorHAnsi" w:hAnsiTheme="majorHAnsi" w:cstheme="majorHAnsi"/>
                <w:szCs w:val="20"/>
              </w:rPr>
            </w:pPr>
            <w:r w:rsidRPr="00BF6CC4">
              <w:rPr>
                <w:rFonts w:asciiTheme="majorHAnsi" w:hAnsiTheme="majorHAnsi" w:cstheme="majorHAnsi"/>
                <w:szCs w:val="20"/>
              </w:rPr>
              <w:t xml:space="preserve">GCU Intranet &gt; Registry &gt; </w:t>
            </w:r>
            <w:proofErr w:type="gramStart"/>
            <w:r w:rsidRPr="00BF6CC4">
              <w:rPr>
                <w:rFonts w:asciiTheme="majorHAnsi" w:hAnsiTheme="majorHAnsi" w:cstheme="majorHAnsi"/>
                <w:szCs w:val="20"/>
              </w:rPr>
              <w:t>SAEM ?</w:t>
            </w:r>
            <w:proofErr w:type="gramEnd"/>
            <w:r w:rsidRPr="00BF6CC4">
              <w:rPr>
                <w:rFonts w:asciiTheme="majorHAnsi" w:hAnsiTheme="majorHAnsi" w:cstheme="majorHAnsi"/>
                <w:szCs w:val="20"/>
              </w:rPr>
              <w:t xml:space="preserve"> Policies</w:t>
            </w:r>
          </w:p>
        </w:tc>
      </w:tr>
      <w:tr w:rsidR="00BF6CC4" w14:paraId="0E6EEDA4" w14:textId="77777777" w:rsidTr="00BF6CC4">
        <w:tc>
          <w:tcPr>
            <w:tcW w:w="5225" w:type="dxa"/>
          </w:tcPr>
          <w:p w14:paraId="008EAF53" w14:textId="77777777" w:rsidR="00BF6CC4" w:rsidRDefault="00BF6CC4">
            <w:pPr>
              <w:rPr>
                <w:rFonts w:asciiTheme="majorHAnsi" w:hAnsiTheme="majorHAnsi" w:cstheme="majorHAnsi"/>
                <w:b/>
                <w:szCs w:val="20"/>
              </w:rPr>
            </w:pPr>
            <w:r w:rsidRPr="00BF6CC4">
              <w:rPr>
                <w:rFonts w:asciiTheme="majorHAnsi" w:hAnsiTheme="majorHAnsi" w:cstheme="majorHAnsi"/>
                <w:b/>
                <w:szCs w:val="20"/>
              </w:rPr>
              <w:t>Published Location</w:t>
            </w:r>
          </w:p>
          <w:p w14:paraId="7CE8C323" w14:textId="77777777" w:rsidR="00BF6CC4" w:rsidRPr="00BF6CC4" w:rsidRDefault="00BF6CC4">
            <w:pPr>
              <w:rPr>
                <w:rFonts w:asciiTheme="majorHAnsi" w:hAnsiTheme="majorHAnsi" w:cstheme="majorHAnsi"/>
                <w:b/>
                <w:szCs w:val="20"/>
              </w:rPr>
            </w:pPr>
          </w:p>
        </w:tc>
        <w:tc>
          <w:tcPr>
            <w:tcW w:w="5225" w:type="dxa"/>
          </w:tcPr>
          <w:p w14:paraId="08931A91" w14:textId="77777777" w:rsidR="00BF6CC4" w:rsidRPr="00BF6CC4" w:rsidRDefault="00BF6CC4">
            <w:pPr>
              <w:rPr>
                <w:rFonts w:asciiTheme="majorHAnsi" w:hAnsiTheme="majorHAnsi" w:cstheme="majorHAnsi"/>
                <w:szCs w:val="20"/>
              </w:rPr>
            </w:pPr>
            <w:r w:rsidRPr="00BF6CC4">
              <w:rPr>
                <w:rFonts w:asciiTheme="majorHAnsi" w:hAnsiTheme="majorHAnsi" w:cstheme="majorHAnsi"/>
                <w:szCs w:val="20"/>
              </w:rPr>
              <w:t>https://www.gcu.ac.uk/student/essentials/policiesandprocedures/</w:t>
            </w:r>
          </w:p>
        </w:tc>
      </w:tr>
      <w:tr w:rsidR="00BF6CC4" w14:paraId="6E806DF4" w14:textId="77777777" w:rsidTr="00BF6CC4">
        <w:tc>
          <w:tcPr>
            <w:tcW w:w="5225" w:type="dxa"/>
          </w:tcPr>
          <w:p w14:paraId="509F728F" w14:textId="77777777" w:rsidR="00BF6CC4" w:rsidRDefault="00BF6CC4">
            <w:pPr>
              <w:rPr>
                <w:rFonts w:asciiTheme="majorHAnsi" w:hAnsiTheme="majorHAnsi" w:cstheme="majorHAnsi"/>
                <w:b/>
                <w:szCs w:val="20"/>
              </w:rPr>
            </w:pPr>
            <w:r w:rsidRPr="00BF6CC4">
              <w:rPr>
                <w:rFonts w:asciiTheme="majorHAnsi" w:hAnsiTheme="majorHAnsi" w:cstheme="majorHAnsi"/>
                <w:b/>
                <w:szCs w:val="20"/>
              </w:rPr>
              <w:t>Other Documents Referenced</w:t>
            </w:r>
          </w:p>
          <w:p w14:paraId="0FFACAD1" w14:textId="77777777" w:rsidR="00BF6CC4" w:rsidRPr="00BF6CC4" w:rsidRDefault="00BF6CC4">
            <w:pPr>
              <w:rPr>
                <w:rFonts w:asciiTheme="majorHAnsi" w:hAnsiTheme="majorHAnsi" w:cstheme="majorHAnsi"/>
                <w:b/>
                <w:szCs w:val="20"/>
              </w:rPr>
            </w:pPr>
          </w:p>
        </w:tc>
        <w:tc>
          <w:tcPr>
            <w:tcW w:w="5225" w:type="dxa"/>
          </w:tcPr>
          <w:p w14:paraId="234378DD" w14:textId="77777777" w:rsidR="00BF6CC4" w:rsidRPr="00BF6CC4" w:rsidRDefault="00BF6CC4">
            <w:pPr>
              <w:rPr>
                <w:rFonts w:asciiTheme="majorHAnsi" w:hAnsiTheme="majorHAnsi" w:cstheme="majorHAnsi"/>
                <w:szCs w:val="20"/>
              </w:rPr>
            </w:pPr>
            <w:r w:rsidRPr="00BF6CC4">
              <w:rPr>
                <w:rFonts w:asciiTheme="majorHAnsi" w:hAnsiTheme="majorHAnsi" w:cstheme="majorHAnsi"/>
                <w:szCs w:val="20"/>
              </w:rPr>
              <w:t>None</w:t>
            </w:r>
          </w:p>
        </w:tc>
      </w:tr>
      <w:tr w:rsidR="00BF6CC4" w14:paraId="33540C58" w14:textId="77777777" w:rsidTr="00BF6CC4">
        <w:tc>
          <w:tcPr>
            <w:tcW w:w="5225" w:type="dxa"/>
          </w:tcPr>
          <w:p w14:paraId="50072845" w14:textId="77777777" w:rsidR="00BF6CC4" w:rsidRDefault="00BF6CC4">
            <w:pPr>
              <w:rPr>
                <w:rFonts w:asciiTheme="majorHAnsi" w:hAnsiTheme="majorHAnsi" w:cstheme="majorHAnsi"/>
                <w:b/>
                <w:szCs w:val="20"/>
              </w:rPr>
            </w:pPr>
            <w:r w:rsidRPr="00BF6CC4">
              <w:rPr>
                <w:rFonts w:asciiTheme="majorHAnsi" w:hAnsiTheme="majorHAnsi" w:cstheme="majorHAnsi"/>
                <w:b/>
                <w:szCs w:val="20"/>
              </w:rPr>
              <w:t>Related Documents</w:t>
            </w:r>
          </w:p>
          <w:p w14:paraId="3DA0B802" w14:textId="77777777" w:rsidR="00BF6CC4" w:rsidRPr="00BF6CC4" w:rsidRDefault="00BF6CC4">
            <w:pPr>
              <w:rPr>
                <w:rFonts w:asciiTheme="majorHAnsi" w:hAnsiTheme="majorHAnsi" w:cstheme="majorHAnsi"/>
                <w:b/>
                <w:szCs w:val="20"/>
              </w:rPr>
            </w:pPr>
          </w:p>
        </w:tc>
        <w:tc>
          <w:tcPr>
            <w:tcW w:w="5225" w:type="dxa"/>
          </w:tcPr>
          <w:p w14:paraId="59BFEF81" w14:textId="77777777" w:rsidR="00BF6CC4" w:rsidRPr="00BF6CC4" w:rsidRDefault="00BF6CC4">
            <w:pPr>
              <w:rPr>
                <w:rFonts w:asciiTheme="majorHAnsi" w:hAnsiTheme="majorHAnsi" w:cstheme="majorHAnsi"/>
                <w:szCs w:val="20"/>
              </w:rPr>
            </w:pPr>
            <w:r w:rsidRPr="00BF6CC4">
              <w:rPr>
                <w:rFonts w:asciiTheme="majorHAnsi" w:hAnsiTheme="majorHAnsi" w:cstheme="majorHAnsi"/>
                <w:szCs w:val="20"/>
              </w:rPr>
              <w:t>Student Attendance &amp; Engagement Policy (Research Students)</w:t>
            </w:r>
          </w:p>
        </w:tc>
      </w:tr>
    </w:tbl>
    <w:p w14:paraId="3A6A55B3" w14:textId="77777777" w:rsidR="00BF6CC4" w:rsidRDefault="00BF6CC4">
      <w:pPr>
        <w:rPr>
          <w:rFonts w:asciiTheme="majorHAnsi" w:hAnsiTheme="majorHAnsi" w:cstheme="majorHAnsi"/>
          <w:b/>
          <w:sz w:val="20"/>
          <w:szCs w:val="20"/>
        </w:rPr>
      </w:pPr>
    </w:p>
    <w:p w14:paraId="1C6683AE" w14:textId="77777777" w:rsidR="00BF6CC4" w:rsidRDefault="00BF6CC4">
      <w:pPr>
        <w:rPr>
          <w:rFonts w:asciiTheme="majorHAnsi" w:hAnsiTheme="majorHAnsi" w:cstheme="majorHAnsi"/>
          <w:b/>
          <w:sz w:val="20"/>
          <w:szCs w:val="20"/>
        </w:rPr>
      </w:pPr>
    </w:p>
    <w:p w14:paraId="23D660E9" w14:textId="77777777" w:rsidR="00BF6CC4" w:rsidRDefault="00BF6CC4">
      <w:pPr>
        <w:rPr>
          <w:rFonts w:asciiTheme="majorHAnsi" w:hAnsiTheme="majorHAnsi" w:cstheme="majorHAnsi"/>
          <w:b/>
          <w:sz w:val="20"/>
          <w:szCs w:val="20"/>
        </w:rPr>
      </w:pPr>
    </w:p>
    <w:p w14:paraId="7250950C" w14:textId="77777777" w:rsidR="00BF6CC4" w:rsidRDefault="00BF6CC4">
      <w:pPr>
        <w:rPr>
          <w:rFonts w:asciiTheme="majorHAnsi" w:hAnsiTheme="majorHAnsi" w:cstheme="majorHAnsi"/>
          <w:b/>
          <w:sz w:val="20"/>
          <w:szCs w:val="20"/>
        </w:rPr>
      </w:pPr>
    </w:p>
    <w:p w14:paraId="1872D55D" w14:textId="77777777" w:rsidR="00BF6CC4" w:rsidRDefault="00BF6CC4">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589"/>
        <w:gridCol w:w="2593"/>
        <w:gridCol w:w="1790"/>
        <w:gridCol w:w="3478"/>
      </w:tblGrid>
      <w:tr w:rsidR="00BF6CC4" w14:paraId="1511388A" w14:textId="77777777" w:rsidTr="00BF6CC4">
        <w:tc>
          <w:tcPr>
            <w:tcW w:w="2612" w:type="dxa"/>
          </w:tcPr>
          <w:p w14:paraId="087008C3" w14:textId="77777777" w:rsidR="00BF6CC4" w:rsidRPr="00BF6CC4" w:rsidRDefault="00BF6CC4">
            <w:pPr>
              <w:rPr>
                <w:rFonts w:asciiTheme="majorHAnsi" w:hAnsiTheme="majorHAnsi" w:cstheme="majorHAnsi"/>
                <w:b/>
                <w:sz w:val="32"/>
                <w:szCs w:val="20"/>
              </w:rPr>
            </w:pPr>
            <w:r w:rsidRPr="00BF6CC4">
              <w:rPr>
                <w:rFonts w:asciiTheme="majorHAnsi" w:hAnsiTheme="majorHAnsi" w:cstheme="majorHAnsi"/>
                <w:b/>
                <w:sz w:val="32"/>
                <w:szCs w:val="20"/>
              </w:rPr>
              <w:t>Version Number</w:t>
            </w:r>
          </w:p>
        </w:tc>
        <w:tc>
          <w:tcPr>
            <w:tcW w:w="2612" w:type="dxa"/>
          </w:tcPr>
          <w:p w14:paraId="4D0CC840" w14:textId="77777777" w:rsidR="00BF6CC4" w:rsidRPr="00BF6CC4" w:rsidRDefault="00BF6CC4">
            <w:pPr>
              <w:rPr>
                <w:rFonts w:asciiTheme="majorHAnsi" w:hAnsiTheme="majorHAnsi" w:cstheme="majorHAnsi"/>
                <w:b/>
                <w:sz w:val="32"/>
                <w:szCs w:val="20"/>
              </w:rPr>
            </w:pPr>
            <w:r w:rsidRPr="00BF6CC4">
              <w:rPr>
                <w:rFonts w:asciiTheme="majorHAnsi" w:hAnsiTheme="majorHAnsi" w:cstheme="majorHAnsi"/>
                <w:b/>
                <w:sz w:val="32"/>
                <w:szCs w:val="20"/>
              </w:rPr>
              <w:t>Date Issued</w:t>
            </w:r>
          </w:p>
        </w:tc>
        <w:tc>
          <w:tcPr>
            <w:tcW w:w="1717" w:type="dxa"/>
          </w:tcPr>
          <w:p w14:paraId="7E6B2DEA" w14:textId="77777777" w:rsidR="00BF6CC4" w:rsidRPr="00BF6CC4" w:rsidRDefault="00BF6CC4">
            <w:pPr>
              <w:rPr>
                <w:rFonts w:asciiTheme="majorHAnsi" w:hAnsiTheme="majorHAnsi" w:cstheme="majorHAnsi"/>
                <w:b/>
                <w:sz w:val="32"/>
                <w:szCs w:val="20"/>
              </w:rPr>
            </w:pPr>
            <w:r w:rsidRPr="00BF6CC4">
              <w:rPr>
                <w:rFonts w:asciiTheme="majorHAnsi" w:hAnsiTheme="majorHAnsi" w:cstheme="majorHAnsi"/>
                <w:b/>
                <w:sz w:val="32"/>
                <w:szCs w:val="20"/>
              </w:rPr>
              <w:t>Author</w:t>
            </w:r>
          </w:p>
        </w:tc>
        <w:tc>
          <w:tcPr>
            <w:tcW w:w="3509" w:type="dxa"/>
          </w:tcPr>
          <w:p w14:paraId="70CD7512" w14:textId="77777777" w:rsidR="00BF6CC4" w:rsidRPr="00BF6CC4" w:rsidRDefault="00BF6CC4">
            <w:pPr>
              <w:rPr>
                <w:rFonts w:asciiTheme="majorHAnsi" w:hAnsiTheme="majorHAnsi" w:cstheme="majorHAnsi"/>
                <w:b/>
                <w:sz w:val="32"/>
                <w:szCs w:val="20"/>
              </w:rPr>
            </w:pPr>
            <w:r w:rsidRPr="00BF6CC4">
              <w:rPr>
                <w:rFonts w:asciiTheme="majorHAnsi" w:hAnsiTheme="majorHAnsi" w:cstheme="majorHAnsi"/>
                <w:b/>
                <w:sz w:val="32"/>
                <w:szCs w:val="20"/>
              </w:rPr>
              <w:t>Update Information</w:t>
            </w:r>
          </w:p>
        </w:tc>
      </w:tr>
      <w:tr w:rsidR="00BF6CC4" w14:paraId="09A0D53C" w14:textId="77777777" w:rsidTr="00BF6CC4">
        <w:tc>
          <w:tcPr>
            <w:tcW w:w="2612" w:type="dxa"/>
          </w:tcPr>
          <w:p w14:paraId="50B2C97E"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V1.0</w:t>
            </w:r>
          </w:p>
        </w:tc>
        <w:tc>
          <w:tcPr>
            <w:tcW w:w="2612" w:type="dxa"/>
          </w:tcPr>
          <w:p w14:paraId="75E8CBEC"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16.03.20.13</w:t>
            </w:r>
          </w:p>
        </w:tc>
        <w:tc>
          <w:tcPr>
            <w:tcW w:w="1717" w:type="dxa"/>
          </w:tcPr>
          <w:p w14:paraId="7EE4252D"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 xml:space="preserve">Registry </w:t>
            </w:r>
          </w:p>
        </w:tc>
        <w:tc>
          <w:tcPr>
            <w:tcW w:w="3509" w:type="dxa"/>
          </w:tcPr>
          <w:p w14:paraId="117326B6"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First Published Version</w:t>
            </w:r>
          </w:p>
        </w:tc>
      </w:tr>
      <w:tr w:rsidR="00BF6CC4" w14:paraId="02125797" w14:textId="77777777" w:rsidTr="00BF6CC4">
        <w:tc>
          <w:tcPr>
            <w:tcW w:w="2612" w:type="dxa"/>
          </w:tcPr>
          <w:p w14:paraId="7A210C5A"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V1.1</w:t>
            </w:r>
          </w:p>
        </w:tc>
        <w:tc>
          <w:tcPr>
            <w:tcW w:w="2612" w:type="dxa"/>
          </w:tcPr>
          <w:p w14:paraId="60E3C351"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01.02.2014</w:t>
            </w:r>
          </w:p>
        </w:tc>
        <w:tc>
          <w:tcPr>
            <w:tcW w:w="1717" w:type="dxa"/>
          </w:tcPr>
          <w:p w14:paraId="1CC8E68D"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Registry</w:t>
            </w:r>
          </w:p>
        </w:tc>
        <w:tc>
          <w:tcPr>
            <w:tcW w:w="3509" w:type="dxa"/>
          </w:tcPr>
          <w:p w14:paraId="624166D1"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9c added – Clarification re Tier4 points of contact added.</w:t>
            </w:r>
          </w:p>
        </w:tc>
      </w:tr>
      <w:tr w:rsidR="00BF6CC4" w14:paraId="7F4C60A7" w14:textId="77777777" w:rsidTr="00BF6CC4">
        <w:tc>
          <w:tcPr>
            <w:tcW w:w="2612" w:type="dxa"/>
          </w:tcPr>
          <w:p w14:paraId="14B6F268"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V1.2</w:t>
            </w:r>
          </w:p>
        </w:tc>
        <w:tc>
          <w:tcPr>
            <w:tcW w:w="2612" w:type="dxa"/>
          </w:tcPr>
          <w:p w14:paraId="497E3C40"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01.09.2017</w:t>
            </w:r>
          </w:p>
        </w:tc>
        <w:tc>
          <w:tcPr>
            <w:tcW w:w="1717" w:type="dxa"/>
          </w:tcPr>
          <w:p w14:paraId="0ADA4423"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Registry</w:t>
            </w:r>
          </w:p>
        </w:tc>
        <w:tc>
          <w:tcPr>
            <w:tcW w:w="3509" w:type="dxa"/>
          </w:tcPr>
          <w:p w14:paraId="7274A0DE" w14:textId="77777777" w:rsidR="00BF6CC4" w:rsidRPr="00BF6CC4" w:rsidRDefault="00BF6CC4">
            <w:pPr>
              <w:rPr>
                <w:rFonts w:asciiTheme="majorHAnsi" w:hAnsiTheme="majorHAnsi" w:cstheme="majorHAnsi"/>
                <w:sz w:val="28"/>
                <w:szCs w:val="20"/>
              </w:rPr>
            </w:pPr>
            <w:r w:rsidRPr="00BF6CC4">
              <w:rPr>
                <w:rFonts w:asciiTheme="majorHAnsi" w:hAnsiTheme="majorHAnsi" w:cstheme="majorHAnsi"/>
                <w:sz w:val="28"/>
                <w:szCs w:val="20"/>
              </w:rPr>
              <w:t xml:space="preserve">Updated </w:t>
            </w:r>
            <w:proofErr w:type="spellStart"/>
            <w:r w:rsidRPr="00BF6CC4">
              <w:rPr>
                <w:rFonts w:asciiTheme="majorHAnsi" w:hAnsiTheme="majorHAnsi" w:cstheme="majorHAnsi"/>
                <w:sz w:val="28"/>
                <w:szCs w:val="20"/>
              </w:rPr>
              <w:t>Dept</w:t>
            </w:r>
            <w:proofErr w:type="spellEnd"/>
            <w:r w:rsidRPr="00BF6CC4">
              <w:rPr>
                <w:rFonts w:asciiTheme="majorHAnsi" w:hAnsiTheme="majorHAnsi" w:cstheme="majorHAnsi"/>
                <w:sz w:val="28"/>
                <w:szCs w:val="20"/>
              </w:rPr>
              <w:t xml:space="preserve"> and Post Titles</w:t>
            </w:r>
          </w:p>
        </w:tc>
      </w:tr>
      <w:tr w:rsidR="00BF6CC4" w14:paraId="6ADFEFA2" w14:textId="77777777" w:rsidTr="00BF6CC4">
        <w:tc>
          <w:tcPr>
            <w:tcW w:w="2612" w:type="dxa"/>
          </w:tcPr>
          <w:p w14:paraId="3024D830" w14:textId="55F0C964" w:rsidR="00BF6CC4" w:rsidRPr="00BF6CC4" w:rsidRDefault="00B861BF">
            <w:pPr>
              <w:rPr>
                <w:rFonts w:asciiTheme="majorHAnsi" w:hAnsiTheme="majorHAnsi" w:cstheme="majorHAnsi"/>
                <w:sz w:val="28"/>
                <w:szCs w:val="20"/>
              </w:rPr>
            </w:pPr>
            <w:r>
              <w:rPr>
                <w:rFonts w:asciiTheme="majorHAnsi" w:hAnsiTheme="majorHAnsi" w:cstheme="majorHAnsi"/>
                <w:sz w:val="28"/>
                <w:szCs w:val="20"/>
              </w:rPr>
              <w:t>V1.3</w:t>
            </w:r>
          </w:p>
        </w:tc>
        <w:tc>
          <w:tcPr>
            <w:tcW w:w="2612" w:type="dxa"/>
          </w:tcPr>
          <w:p w14:paraId="1086641C" w14:textId="58301279" w:rsidR="00BF6CC4" w:rsidRPr="00BF6CC4" w:rsidRDefault="00B861BF">
            <w:pPr>
              <w:rPr>
                <w:rFonts w:asciiTheme="majorHAnsi" w:hAnsiTheme="majorHAnsi" w:cstheme="majorHAnsi"/>
                <w:sz w:val="28"/>
                <w:szCs w:val="20"/>
              </w:rPr>
            </w:pPr>
            <w:r>
              <w:rPr>
                <w:rFonts w:asciiTheme="majorHAnsi" w:hAnsiTheme="majorHAnsi" w:cstheme="majorHAnsi"/>
                <w:sz w:val="28"/>
                <w:szCs w:val="20"/>
              </w:rPr>
              <w:t>01.12.2021</w:t>
            </w:r>
          </w:p>
        </w:tc>
        <w:tc>
          <w:tcPr>
            <w:tcW w:w="1717" w:type="dxa"/>
          </w:tcPr>
          <w:p w14:paraId="0EBB4245" w14:textId="68E5F7EE" w:rsidR="00BF6CC4" w:rsidRPr="00BF6CC4" w:rsidRDefault="00B861BF">
            <w:pPr>
              <w:rPr>
                <w:rFonts w:asciiTheme="majorHAnsi" w:hAnsiTheme="majorHAnsi" w:cstheme="majorHAnsi"/>
                <w:sz w:val="28"/>
                <w:szCs w:val="20"/>
              </w:rPr>
            </w:pPr>
            <w:r>
              <w:rPr>
                <w:rFonts w:asciiTheme="majorHAnsi" w:hAnsiTheme="majorHAnsi" w:cstheme="majorHAnsi"/>
                <w:sz w:val="28"/>
                <w:szCs w:val="20"/>
              </w:rPr>
              <w:t>Registry</w:t>
            </w:r>
          </w:p>
        </w:tc>
        <w:tc>
          <w:tcPr>
            <w:tcW w:w="3509" w:type="dxa"/>
          </w:tcPr>
          <w:p w14:paraId="40E9F81B" w14:textId="5A79508D" w:rsidR="00BF6CC4" w:rsidRPr="00BF6CC4" w:rsidRDefault="001913BA" w:rsidP="00444A7E">
            <w:pPr>
              <w:rPr>
                <w:rFonts w:asciiTheme="majorHAnsi" w:hAnsiTheme="majorHAnsi" w:cstheme="majorHAnsi"/>
                <w:sz w:val="28"/>
                <w:szCs w:val="20"/>
              </w:rPr>
            </w:pPr>
            <w:r>
              <w:rPr>
                <w:rFonts w:asciiTheme="majorHAnsi" w:hAnsiTheme="majorHAnsi" w:cstheme="majorHAnsi"/>
                <w:sz w:val="28"/>
                <w:szCs w:val="20"/>
              </w:rPr>
              <w:t>U</w:t>
            </w:r>
            <w:r w:rsidR="00B861BF">
              <w:rPr>
                <w:rFonts w:asciiTheme="majorHAnsi" w:hAnsiTheme="majorHAnsi" w:cstheme="majorHAnsi"/>
                <w:sz w:val="28"/>
                <w:szCs w:val="20"/>
              </w:rPr>
              <w:t>pdated</w:t>
            </w:r>
            <w:r>
              <w:rPr>
                <w:rFonts w:asciiTheme="majorHAnsi" w:hAnsiTheme="majorHAnsi" w:cstheme="majorHAnsi"/>
                <w:sz w:val="28"/>
                <w:szCs w:val="20"/>
              </w:rPr>
              <w:t xml:space="preserve"> </w:t>
            </w:r>
            <w:proofErr w:type="spellStart"/>
            <w:r>
              <w:rPr>
                <w:rFonts w:asciiTheme="majorHAnsi" w:hAnsiTheme="majorHAnsi" w:cstheme="majorHAnsi"/>
                <w:sz w:val="28"/>
                <w:szCs w:val="20"/>
              </w:rPr>
              <w:t>Dept</w:t>
            </w:r>
            <w:proofErr w:type="spellEnd"/>
            <w:r>
              <w:rPr>
                <w:rFonts w:asciiTheme="majorHAnsi" w:hAnsiTheme="majorHAnsi" w:cstheme="majorHAnsi"/>
                <w:sz w:val="28"/>
                <w:szCs w:val="20"/>
              </w:rPr>
              <w:t xml:space="preserve"> titles and UKVI visa types</w:t>
            </w:r>
            <w:r w:rsidR="0049500F">
              <w:rPr>
                <w:rFonts w:asciiTheme="majorHAnsi" w:hAnsiTheme="majorHAnsi" w:cstheme="majorHAnsi"/>
                <w:sz w:val="28"/>
                <w:szCs w:val="20"/>
              </w:rPr>
              <w:t xml:space="preserve">.  </w:t>
            </w:r>
          </w:p>
        </w:tc>
      </w:tr>
      <w:tr w:rsidR="00444A7E" w14:paraId="06F17B4A" w14:textId="77777777" w:rsidTr="00BF6CC4">
        <w:tc>
          <w:tcPr>
            <w:tcW w:w="2612" w:type="dxa"/>
          </w:tcPr>
          <w:p w14:paraId="57DA8A56" w14:textId="7EB68CEC" w:rsidR="00444A7E" w:rsidRDefault="00444A7E">
            <w:pPr>
              <w:rPr>
                <w:rFonts w:asciiTheme="majorHAnsi" w:hAnsiTheme="majorHAnsi" w:cstheme="majorHAnsi"/>
                <w:sz w:val="28"/>
                <w:szCs w:val="20"/>
              </w:rPr>
            </w:pPr>
            <w:r>
              <w:rPr>
                <w:rFonts w:asciiTheme="majorHAnsi" w:hAnsiTheme="majorHAnsi" w:cstheme="majorHAnsi"/>
                <w:sz w:val="28"/>
                <w:szCs w:val="20"/>
              </w:rPr>
              <w:t>V1.4</w:t>
            </w:r>
          </w:p>
        </w:tc>
        <w:tc>
          <w:tcPr>
            <w:tcW w:w="2612" w:type="dxa"/>
          </w:tcPr>
          <w:p w14:paraId="75F9EF7D" w14:textId="1334D297" w:rsidR="00444A7E" w:rsidRDefault="00444A7E">
            <w:pPr>
              <w:rPr>
                <w:rFonts w:asciiTheme="majorHAnsi" w:hAnsiTheme="majorHAnsi" w:cstheme="majorHAnsi"/>
                <w:sz w:val="28"/>
                <w:szCs w:val="20"/>
              </w:rPr>
            </w:pPr>
            <w:r>
              <w:rPr>
                <w:rFonts w:asciiTheme="majorHAnsi" w:hAnsiTheme="majorHAnsi" w:cstheme="majorHAnsi"/>
                <w:sz w:val="28"/>
                <w:szCs w:val="20"/>
              </w:rPr>
              <w:t>26.01.2022</w:t>
            </w:r>
          </w:p>
        </w:tc>
        <w:tc>
          <w:tcPr>
            <w:tcW w:w="1717" w:type="dxa"/>
          </w:tcPr>
          <w:p w14:paraId="10657DFB" w14:textId="4B621940" w:rsidR="00444A7E" w:rsidRDefault="00444A7E">
            <w:pPr>
              <w:rPr>
                <w:rFonts w:asciiTheme="majorHAnsi" w:hAnsiTheme="majorHAnsi" w:cstheme="majorHAnsi"/>
                <w:sz w:val="28"/>
                <w:szCs w:val="20"/>
              </w:rPr>
            </w:pPr>
            <w:r>
              <w:rPr>
                <w:rFonts w:asciiTheme="majorHAnsi" w:hAnsiTheme="majorHAnsi" w:cstheme="majorHAnsi"/>
                <w:sz w:val="28"/>
                <w:szCs w:val="20"/>
              </w:rPr>
              <w:t>Quality Assurance &amp; Enhancement</w:t>
            </w:r>
          </w:p>
        </w:tc>
        <w:tc>
          <w:tcPr>
            <w:tcW w:w="3509" w:type="dxa"/>
          </w:tcPr>
          <w:p w14:paraId="209ECB7F" w14:textId="7EFC460E" w:rsidR="00444A7E" w:rsidRDefault="00444A7E" w:rsidP="00444A7E">
            <w:pPr>
              <w:rPr>
                <w:rFonts w:asciiTheme="majorHAnsi" w:hAnsiTheme="majorHAnsi" w:cstheme="majorHAnsi"/>
                <w:sz w:val="28"/>
                <w:szCs w:val="20"/>
              </w:rPr>
            </w:pPr>
            <w:r>
              <w:rPr>
                <w:rFonts w:asciiTheme="majorHAnsi" w:hAnsiTheme="majorHAnsi" w:cstheme="majorHAnsi"/>
                <w:sz w:val="28"/>
                <w:szCs w:val="20"/>
              </w:rPr>
              <w:t>Addendum update to reflect on-going monitoring adaptations, in light of the continuing COVID-19 public health impact.</w:t>
            </w:r>
          </w:p>
        </w:tc>
      </w:tr>
    </w:tbl>
    <w:p w14:paraId="2BF91329" w14:textId="77777777" w:rsidR="00BF6CC4" w:rsidRDefault="00BF6CC4">
      <w:pPr>
        <w:rPr>
          <w:rFonts w:asciiTheme="majorHAnsi" w:hAnsiTheme="majorHAnsi" w:cstheme="majorHAnsi"/>
          <w:b/>
          <w:sz w:val="20"/>
          <w:szCs w:val="20"/>
        </w:rPr>
      </w:pPr>
    </w:p>
    <w:p w14:paraId="0D60E8BC" w14:textId="77777777" w:rsidR="00BF6CC4" w:rsidRDefault="00BF6CC4">
      <w:pPr>
        <w:rPr>
          <w:rFonts w:asciiTheme="majorHAnsi" w:hAnsiTheme="majorHAnsi" w:cstheme="majorHAnsi"/>
          <w:b/>
          <w:sz w:val="20"/>
          <w:szCs w:val="20"/>
        </w:rPr>
      </w:pPr>
    </w:p>
    <w:p w14:paraId="206ABDE1" w14:textId="6FCB4A90" w:rsidR="0049500F" w:rsidRPr="0049500F" w:rsidRDefault="0049500F" w:rsidP="0049500F">
      <w:pPr>
        <w:rPr>
          <w:rFonts w:asciiTheme="majorHAnsi" w:hAnsiTheme="majorHAnsi" w:cstheme="majorHAnsi"/>
          <w:sz w:val="20"/>
          <w:szCs w:val="20"/>
        </w:rPr>
      </w:pPr>
    </w:p>
    <w:p w14:paraId="4CF238B8" w14:textId="1D3025EA" w:rsidR="0049500F" w:rsidRPr="0049500F" w:rsidRDefault="0049500F" w:rsidP="0049500F">
      <w:pPr>
        <w:rPr>
          <w:rFonts w:asciiTheme="majorHAnsi" w:hAnsiTheme="majorHAnsi" w:cstheme="majorHAnsi"/>
          <w:sz w:val="20"/>
          <w:szCs w:val="20"/>
        </w:rPr>
      </w:pPr>
    </w:p>
    <w:p w14:paraId="0376BD58" w14:textId="77777777" w:rsidR="0049500F" w:rsidRPr="0049500F" w:rsidRDefault="0049500F" w:rsidP="0049500F">
      <w:pPr>
        <w:rPr>
          <w:rFonts w:asciiTheme="majorHAnsi" w:hAnsiTheme="majorHAnsi" w:cstheme="majorHAnsi"/>
          <w:sz w:val="20"/>
          <w:szCs w:val="20"/>
        </w:rPr>
      </w:pPr>
      <w:r w:rsidRPr="0049500F">
        <w:rPr>
          <w:rFonts w:asciiTheme="majorHAnsi" w:hAnsiTheme="majorHAnsi" w:cstheme="majorHAnsi"/>
          <w:sz w:val="20"/>
          <w:szCs w:val="20"/>
        </w:rPr>
        <w:br w:type="page"/>
      </w:r>
    </w:p>
    <w:p w14:paraId="12C08498" w14:textId="52773C29" w:rsidR="00ED15D0" w:rsidRDefault="00ED15D0">
      <w:pPr>
        <w:rPr>
          <w:rFonts w:asciiTheme="majorHAnsi" w:hAnsiTheme="majorHAnsi" w:cstheme="majorHAnsi"/>
          <w:b/>
          <w:sz w:val="20"/>
          <w:szCs w:val="20"/>
        </w:rPr>
        <w:sectPr w:rsidR="00ED15D0" w:rsidSect="009B31E6">
          <w:pgSz w:w="11900" w:h="16840"/>
          <w:pgMar w:top="720" w:right="720" w:bottom="720" w:left="720" w:header="708" w:footer="708" w:gutter="0"/>
          <w:cols w:space="708"/>
        </w:sectPr>
      </w:pPr>
    </w:p>
    <w:p w14:paraId="59CD29CB" w14:textId="7C58BB7F" w:rsidR="00BF6CC4" w:rsidRDefault="00BF6CC4">
      <w:pPr>
        <w:rPr>
          <w:rFonts w:asciiTheme="majorHAnsi" w:hAnsiTheme="majorHAnsi" w:cstheme="majorHAnsi"/>
          <w:b/>
          <w:sz w:val="20"/>
          <w:szCs w:val="20"/>
        </w:rPr>
      </w:pPr>
    </w:p>
    <w:p w14:paraId="478027F1" w14:textId="77777777" w:rsidR="009A6EB8" w:rsidRPr="002C2522" w:rsidRDefault="002C2522" w:rsidP="002C2522">
      <w:pPr>
        <w:jc w:val="center"/>
        <w:rPr>
          <w:rFonts w:asciiTheme="majorHAnsi" w:hAnsiTheme="majorHAnsi" w:cstheme="majorHAnsi"/>
          <w:b/>
          <w:sz w:val="20"/>
          <w:szCs w:val="20"/>
        </w:rPr>
      </w:pPr>
      <w:r w:rsidRPr="002C2522">
        <w:rPr>
          <w:rFonts w:asciiTheme="majorHAnsi" w:hAnsiTheme="majorHAnsi" w:cstheme="majorHAnsi"/>
          <w:b/>
          <w:sz w:val="20"/>
          <w:szCs w:val="20"/>
        </w:rPr>
        <w:t>Glasgow Caledonian University</w:t>
      </w:r>
    </w:p>
    <w:p w14:paraId="1A892863" w14:textId="7FE1AB04" w:rsidR="002C2522" w:rsidRPr="002C2522" w:rsidRDefault="002C2522" w:rsidP="002C2522">
      <w:pPr>
        <w:jc w:val="center"/>
        <w:rPr>
          <w:rFonts w:asciiTheme="majorHAnsi" w:hAnsiTheme="majorHAnsi" w:cstheme="majorHAnsi"/>
          <w:b/>
          <w:sz w:val="20"/>
          <w:szCs w:val="20"/>
        </w:rPr>
      </w:pPr>
      <w:r w:rsidRPr="002C2522">
        <w:rPr>
          <w:rFonts w:asciiTheme="majorHAnsi" w:hAnsiTheme="majorHAnsi" w:cstheme="majorHAnsi"/>
          <w:b/>
          <w:sz w:val="20"/>
          <w:szCs w:val="20"/>
        </w:rPr>
        <w:t xml:space="preserve">Student Attendance </w:t>
      </w:r>
      <w:r w:rsidR="00194B06">
        <w:rPr>
          <w:rFonts w:asciiTheme="majorHAnsi" w:hAnsiTheme="majorHAnsi" w:cstheme="majorHAnsi"/>
          <w:b/>
          <w:sz w:val="20"/>
          <w:szCs w:val="20"/>
        </w:rPr>
        <w:t xml:space="preserve">and Engagement </w:t>
      </w:r>
      <w:r w:rsidRPr="002C2522">
        <w:rPr>
          <w:rFonts w:asciiTheme="majorHAnsi" w:hAnsiTheme="majorHAnsi" w:cstheme="majorHAnsi"/>
          <w:b/>
          <w:sz w:val="20"/>
          <w:szCs w:val="20"/>
        </w:rPr>
        <w:t>Policy</w:t>
      </w:r>
      <w:r w:rsidR="006F6A8D">
        <w:rPr>
          <w:rFonts w:asciiTheme="majorHAnsi" w:hAnsiTheme="majorHAnsi" w:cstheme="majorHAnsi"/>
          <w:b/>
          <w:sz w:val="20"/>
          <w:szCs w:val="20"/>
        </w:rPr>
        <w:t xml:space="preserve"> (Taught)</w:t>
      </w:r>
    </w:p>
    <w:p w14:paraId="1ADF1DA8" w14:textId="77777777" w:rsidR="009B31E6" w:rsidRPr="00D94567" w:rsidRDefault="009B31E6">
      <w:pPr>
        <w:rPr>
          <w:rFonts w:asciiTheme="majorHAnsi" w:hAnsiTheme="majorHAnsi" w:cstheme="majorHAnsi"/>
          <w:sz w:val="20"/>
          <w:szCs w:val="20"/>
        </w:rPr>
      </w:pPr>
    </w:p>
    <w:p w14:paraId="7C8178A4" w14:textId="77777777" w:rsidR="00FB3678" w:rsidRPr="00D94567" w:rsidRDefault="00FB3678">
      <w:pPr>
        <w:rPr>
          <w:rFonts w:asciiTheme="majorHAnsi" w:hAnsiTheme="majorHAnsi" w:cstheme="majorHAnsi"/>
          <w:b/>
          <w:sz w:val="20"/>
          <w:szCs w:val="20"/>
        </w:rPr>
      </w:pPr>
      <w:r w:rsidRPr="00D94567">
        <w:rPr>
          <w:rFonts w:asciiTheme="majorHAnsi" w:hAnsiTheme="majorHAnsi" w:cstheme="majorHAnsi"/>
          <w:b/>
          <w:sz w:val="20"/>
          <w:szCs w:val="20"/>
        </w:rPr>
        <w:t>1</w:t>
      </w:r>
      <w:r w:rsidRPr="00D94567">
        <w:rPr>
          <w:rFonts w:asciiTheme="majorHAnsi" w:hAnsiTheme="majorHAnsi" w:cstheme="majorHAnsi"/>
          <w:b/>
          <w:sz w:val="20"/>
          <w:szCs w:val="20"/>
        </w:rPr>
        <w:tab/>
        <w:t>Introduction</w:t>
      </w:r>
    </w:p>
    <w:p w14:paraId="0DFE17C7" w14:textId="77777777" w:rsidR="00FB3678" w:rsidRPr="00D94567" w:rsidRDefault="00FB3678">
      <w:pPr>
        <w:rPr>
          <w:rFonts w:asciiTheme="majorHAnsi" w:hAnsiTheme="majorHAnsi" w:cstheme="majorHAnsi"/>
          <w:sz w:val="20"/>
          <w:szCs w:val="20"/>
        </w:rPr>
      </w:pPr>
    </w:p>
    <w:p w14:paraId="67E2EBDB" w14:textId="77777777" w:rsidR="00C94731" w:rsidRDefault="00C94731" w:rsidP="00FB3678">
      <w:pPr>
        <w:jc w:val="both"/>
        <w:rPr>
          <w:rFonts w:asciiTheme="majorHAnsi" w:hAnsiTheme="majorHAnsi" w:cstheme="majorHAnsi"/>
          <w:sz w:val="20"/>
          <w:szCs w:val="20"/>
        </w:rPr>
      </w:pPr>
      <w:r>
        <w:rPr>
          <w:rFonts w:asciiTheme="majorHAnsi" w:hAnsiTheme="majorHAnsi" w:cstheme="majorHAnsi"/>
          <w:sz w:val="20"/>
          <w:szCs w:val="20"/>
        </w:rPr>
        <w:t>Providing a student experience of the highest possible quality is something that GCU takes very seriously.  Promoting and encouraging student engagement with all aspects of their learning experience is a key aspect of this</w:t>
      </w:r>
      <w:r w:rsidR="00E91F62">
        <w:rPr>
          <w:rFonts w:asciiTheme="majorHAnsi" w:hAnsiTheme="majorHAnsi" w:cstheme="majorHAnsi"/>
          <w:sz w:val="20"/>
          <w:szCs w:val="20"/>
        </w:rPr>
        <w:t>.</w:t>
      </w:r>
    </w:p>
    <w:p w14:paraId="077F241A" w14:textId="77777777" w:rsidR="00C94731" w:rsidRPr="00D94567" w:rsidRDefault="00C94731" w:rsidP="00FB3678">
      <w:pPr>
        <w:jc w:val="both"/>
        <w:rPr>
          <w:rFonts w:asciiTheme="majorHAnsi" w:hAnsiTheme="majorHAnsi" w:cstheme="majorHAnsi"/>
          <w:sz w:val="20"/>
          <w:szCs w:val="20"/>
        </w:rPr>
      </w:pPr>
    </w:p>
    <w:p w14:paraId="3398B05E" w14:textId="77777777" w:rsidR="00E91F62" w:rsidRPr="00D94567" w:rsidRDefault="00FB3678" w:rsidP="00FB3678">
      <w:pPr>
        <w:jc w:val="both"/>
        <w:rPr>
          <w:rFonts w:asciiTheme="majorHAnsi" w:hAnsiTheme="majorHAnsi" w:cstheme="majorHAnsi"/>
          <w:sz w:val="20"/>
          <w:szCs w:val="20"/>
        </w:rPr>
      </w:pPr>
      <w:r w:rsidRPr="00D94567">
        <w:rPr>
          <w:rFonts w:asciiTheme="majorHAnsi" w:hAnsiTheme="majorHAnsi" w:cstheme="majorHAnsi"/>
          <w:sz w:val="20"/>
          <w:szCs w:val="20"/>
        </w:rPr>
        <w:t xml:space="preserve">This policy has been developed as part of the University’s overall Student Attendance &amp; Engagement Strategy which aims to provide a </w:t>
      </w:r>
      <w:r w:rsidR="00E91F62">
        <w:rPr>
          <w:rFonts w:asciiTheme="majorHAnsi" w:hAnsiTheme="majorHAnsi" w:cstheme="majorHAnsi"/>
          <w:sz w:val="20"/>
          <w:szCs w:val="20"/>
        </w:rPr>
        <w:t>supportive learning environment of which student attendance is one aspect of overall engagement</w:t>
      </w:r>
    </w:p>
    <w:p w14:paraId="03B2E576" w14:textId="77777777" w:rsidR="00FB3678" w:rsidRPr="00D94567" w:rsidRDefault="00FB3678" w:rsidP="00FB3678">
      <w:pPr>
        <w:jc w:val="both"/>
        <w:rPr>
          <w:rFonts w:asciiTheme="majorHAnsi" w:hAnsiTheme="majorHAnsi" w:cstheme="majorHAnsi"/>
          <w:sz w:val="20"/>
          <w:szCs w:val="20"/>
        </w:rPr>
      </w:pPr>
    </w:p>
    <w:p w14:paraId="01199525" w14:textId="77777777" w:rsidR="00FB3678" w:rsidRPr="00D94567" w:rsidRDefault="00FB3678" w:rsidP="00FB3678">
      <w:pPr>
        <w:jc w:val="both"/>
        <w:rPr>
          <w:rFonts w:asciiTheme="majorHAnsi" w:hAnsiTheme="majorHAnsi" w:cstheme="majorHAnsi"/>
          <w:sz w:val="20"/>
          <w:szCs w:val="20"/>
        </w:rPr>
      </w:pPr>
      <w:r w:rsidRPr="00D94567">
        <w:rPr>
          <w:rFonts w:asciiTheme="majorHAnsi" w:hAnsiTheme="majorHAnsi" w:cstheme="majorHAnsi"/>
          <w:sz w:val="20"/>
          <w:szCs w:val="20"/>
        </w:rPr>
        <w:t>The University needs to be able to monitor the attend</w:t>
      </w:r>
      <w:r w:rsidR="00B15FFB" w:rsidRPr="00D94567">
        <w:rPr>
          <w:rFonts w:asciiTheme="majorHAnsi" w:hAnsiTheme="majorHAnsi" w:cstheme="majorHAnsi"/>
          <w:sz w:val="20"/>
          <w:szCs w:val="20"/>
        </w:rPr>
        <w:t xml:space="preserve">ance of students at timetabled </w:t>
      </w:r>
      <w:r w:rsidRPr="00D94567">
        <w:rPr>
          <w:rFonts w:asciiTheme="majorHAnsi" w:hAnsiTheme="majorHAnsi" w:cstheme="majorHAnsi"/>
          <w:sz w:val="20"/>
          <w:szCs w:val="20"/>
        </w:rPr>
        <w:t>teaching sessions for the following reasons:</w:t>
      </w:r>
    </w:p>
    <w:p w14:paraId="4D7B6589" w14:textId="77777777" w:rsidR="00FB3678" w:rsidRPr="00D94567" w:rsidRDefault="00FB3678" w:rsidP="00FB3678">
      <w:pPr>
        <w:jc w:val="both"/>
        <w:rPr>
          <w:rFonts w:asciiTheme="majorHAnsi" w:hAnsiTheme="majorHAnsi" w:cstheme="majorHAnsi"/>
          <w:sz w:val="20"/>
          <w:szCs w:val="20"/>
        </w:rPr>
      </w:pPr>
    </w:p>
    <w:p w14:paraId="11F32259" w14:textId="77777777" w:rsidR="00FB3678" w:rsidRPr="00D94567" w:rsidRDefault="00FB3678" w:rsidP="00653B3F">
      <w:pPr>
        <w:pStyle w:val="ListParagraph"/>
        <w:numPr>
          <w:ilvl w:val="0"/>
          <w:numId w:val="5"/>
        </w:numPr>
        <w:jc w:val="both"/>
        <w:rPr>
          <w:rFonts w:asciiTheme="majorHAnsi" w:hAnsiTheme="majorHAnsi" w:cstheme="majorHAnsi"/>
          <w:sz w:val="20"/>
          <w:szCs w:val="20"/>
        </w:rPr>
      </w:pPr>
      <w:r w:rsidRPr="00D94567">
        <w:rPr>
          <w:rFonts w:asciiTheme="majorHAnsi" w:hAnsiTheme="majorHAnsi" w:cstheme="majorHAnsi"/>
          <w:sz w:val="20"/>
          <w:szCs w:val="20"/>
        </w:rPr>
        <w:t>To aid the retention of students by allowing early identification of those students at risk and allow timely interventions to be made in terms o</w:t>
      </w:r>
      <w:r w:rsidR="00FA5847">
        <w:rPr>
          <w:rFonts w:asciiTheme="majorHAnsi" w:hAnsiTheme="majorHAnsi" w:cstheme="majorHAnsi"/>
          <w:sz w:val="20"/>
          <w:szCs w:val="20"/>
        </w:rPr>
        <w:t>f academic and personal support</w:t>
      </w:r>
      <w:r w:rsidR="00054CE0">
        <w:rPr>
          <w:rFonts w:asciiTheme="majorHAnsi" w:hAnsiTheme="majorHAnsi" w:cstheme="majorHAnsi"/>
          <w:sz w:val="20"/>
          <w:szCs w:val="20"/>
        </w:rPr>
        <w:t>.</w:t>
      </w:r>
    </w:p>
    <w:p w14:paraId="37796CA6" w14:textId="77777777" w:rsidR="00FB3678" w:rsidRPr="00D94567" w:rsidRDefault="00FB3678" w:rsidP="00653B3F">
      <w:pPr>
        <w:pStyle w:val="ListParagraph"/>
        <w:numPr>
          <w:ilvl w:val="0"/>
          <w:numId w:val="5"/>
        </w:numPr>
        <w:jc w:val="both"/>
        <w:rPr>
          <w:rFonts w:asciiTheme="majorHAnsi" w:hAnsiTheme="majorHAnsi" w:cstheme="majorHAnsi"/>
          <w:sz w:val="20"/>
          <w:szCs w:val="20"/>
        </w:rPr>
      </w:pPr>
      <w:r w:rsidRPr="00D94567">
        <w:rPr>
          <w:rFonts w:asciiTheme="majorHAnsi" w:hAnsiTheme="majorHAnsi" w:cstheme="majorHAnsi"/>
          <w:sz w:val="20"/>
          <w:szCs w:val="20"/>
        </w:rPr>
        <w:t xml:space="preserve">To comply with the requirements of the UK </w:t>
      </w:r>
      <w:r w:rsidR="0027652A">
        <w:rPr>
          <w:rFonts w:asciiTheme="majorHAnsi" w:hAnsiTheme="majorHAnsi" w:cstheme="majorHAnsi"/>
          <w:sz w:val="20"/>
          <w:szCs w:val="20"/>
        </w:rPr>
        <w:t>Visa &amp; Immigration</w:t>
      </w:r>
      <w:r w:rsidRPr="00D94567">
        <w:rPr>
          <w:rFonts w:asciiTheme="majorHAnsi" w:hAnsiTheme="majorHAnsi" w:cstheme="majorHAnsi"/>
          <w:sz w:val="20"/>
          <w:szCs w:val="20"/>
        </w:rPr>
        <w:t xml:space="preserve"> </w:t>
      </w:r>
      <w:r w:rsidR="0027652A">
        <w:rPr>
          <w:rFonts w:asciiTheme="majorHAnsi" w:hAnsiTheme="majorHAnsi" w:cstheme="majorHAnsi"/>
          <w:sz w:val="20"/>
          <w:szCs w:val="20"/>
        </w:rPr>
        <w:t xml:space="preserve">agency </w:t>
      </w:r>
      <w:r w:rsidRPr="00D94567">
        <w:rPr>
          <w:rFonts w:asciiTheme="majorHAnsi" w:hAnsiTheme="majorHAnsi" w:cstheme="majorHAnsi"/>
          <w:sz w:val="20"/>
          <w:szCs w:val="20"/>
        </w:rPr>
        <w:t xml:space="preserve">under our </w:t>
      </w:r>
      <w:r w:rsidR="0027652A">
        <w:rPr>
          <w:rFonts w:asciiTheme="majorHAnsi" w:hAnsiTheme="majorHAnsi" w:cstheme="majorHAnsi"/>
          <w:sz w:val="20"/>
          <w:szCs w:val="20"/>
        </w:rPr>
        <w:t>Student Visa</w:t>
      </w:r>
      <w:r w:rsidRPr="00D94567">
        <w:rPr>
          <w:rFonts w:asciiTheme="majorHAnsi" w:hAnsiTheme="majorHAnsi" w:cstheme="majorHAnsi"/>
          <w:sz w:val="20"/>
          <w:szCs w:val="20"/>
        </w:rPr>
        <w:t xml:space="preserve"> licence that requires us to monitor the attendance accurately of those </w:t>
      </w:r>
      <w:proofErr w:type="gramStart"/>
      <w:r w:rsidR="00DF5548">
        <w:rPr>
          <w:rFonts w:asciiTheme="majorHAnsi" w:hAnsiTheme="majorHAnsi" w:cstheme="majorHAnsi"/>
          <w:sz w:val="20"/>
          <w:szCs w:val="20"/>
        </w:rPr>
        <w:t>students</w:t>
      </w:r>
      <w:proofErr w:type="gramEnd"/>
      <w:r w:rsidRPr="00D94567">
        <w:rPr>
          <w:rFonts w:asciiTheme="majorHAnsi" w:hAnsiTheme="majorHAnsi" w:cstheme="majorHAnsi"/>
          <w:sz w:val="20"/>
          <w:szCs w:val="20"/>
        </w:rPr>
        <w:t xml:space="preserve"> subject to visa restrictions so that an attendance return can be made within specified ti</w:t>
      </w:r>
      <w:r w:rsidR="00FA5847">
        <w:rPr>
          <w:rFonts w:asciiTheme="majorHAnsi" w:hAnsiTheme="majorHAnsi" w:cstheme="majorHAnsi"/>
          <w:sz w:val="20"/>
          <w:szCs w:val="20"/>
        </w:rPr>
        <w:t>mescales required by the agency</w:t>
      </w:r>
      <w:r w:rsidR="00054CE0">
        <w:rPr>
          <w:rFonts w:asciiTheme="majorHAnsi" w:hAnsiTheme="majorHAnsi" w:cstheme="majorHAnsi"/>
          <w:sz w:val="20"/>
          <w:szCs w:val="20"/>
        </w:rPr>
        <w:t>.</w:t>
      </w:r>
    </w:p>
    <w:p w14:paraId="4849FE9C" w14:textId="77777777" w:rsidR="00FB3678" w:rsidRPr="00D94567" w:rsidRDefault="00FB3678" w:rsidP="00653B3F">
      <w:pPr>
        <w:pStyle w:val="ListParagraph"/>
        <w:numPr>
          <w:ilvl w:val="0"/>
          <w:numId w:val="5"/>
        </w:numPr>
        <w:jc w:val="both"/>
        <w:rPr>
          <w:rFonts w:asciiTheme="majorHAnsi" w:hAnsiTheme="majorHAnsi" w:cstheme="majorHAnsi"/>
          <w:sz w:val="20"/>
          <w:szCs w:val="20"/>
        </w:rPr>
      </w:pPr>
      <w:r w:rsidRPr="00D94567">
        <w:rPr>
          <w:rFonts w:asciiTheme="majorHAnsi" w:hAnsiTheme="majorHAnsi" w:cstheme="majorHAnsi"/>
          <w:sz w:val="20"/>
          <w:szCs w:val="20"/>
        </w:rPr>
        <w:t>To comply with the requirements of the Student Award Agency for Scotland (SAAS) who require attendance confirmation returns to be made on a regular basis for those students who are in re</w:t>
      </w:r>
      <w:r w:rsidR="00FA5847">
        <w:rPr>
          <w:rFonts w:asciiTheme="majorHAnsi" w:hAnsiTheme="majorHAnsi" w:cstheme="majorHAnsi"/>
          <w:sz w:val="20"/>
          <w:szCs w:val="20"/>
        </w:rPr>
        <w:t>ceipt of SAAS financial support</w:t>
      </w:r>
      <w:r w:rsidR="00054CE0">
        <w:rPr>
          <w:rFonts w:asciiTheme="majorHAnsi" w:hAnsiTheme="majorHAnsi" w:cstheme="majorHAnsi"/>
          <w:sz w:val="20"/>
          <w:szCs w:val="20"/>
        </w:rPr>
        <w:t>.</w:t>
      </w:r>
    </w:p>
    <w:p w14:paraId="59B98C80" w14:textId="77777777" w:rsidR="00FB3678" w:rsidRPr="00D94567" w:rsidRDefault="00537801" w:rsidP="00653B3F">
      <w:pPr>
        <w:pStyle w:val="ListParagraph"/>
        <w:numPr>
          <w:ilvl w:val="0"/>
          <w:numId w:val="5"/>
        </w:numPr>
        <w:jc w:val="both"/>
        <w:rPr>
          <w:rFonts w:asciiTheme="majorHAnsi" w:hAnsiTheme="majorHAnsi" w:cstheme="majorHAnsi"/>
          <w:sz w:val="20"/>
          <w:szCs w:val="20"/>
        </w:rPr>
      </w:pPr>
      <w:r>
        <w:rPr>
          <w:rFonts w:asciiTheme="majorHAnsi" w:hAnsiTheme="majorHAnsi" w:cstheme="majorHAnsi"/>
          <w:sz w:val="20"/>
          <w:szCs w:val="20"/>
        </w:rPr>
        <w:t>To</w:t>
      </w:r>
      <w:r w:rsidR="00FB3678" w:rsidRPr="00D94567">
        <w:rPr>
          <w:rFonts w:asciiTheme="majorHAnsi" w:hAnsiTheme="majorHAnsi" w:cstheme="majorHAnsi"/>
          <w:sz w:val="20"/>
          <w:szCs w:val="20"/>
        </w:rPr>
        <w:t xml:space="preserve"> enable notifications of withdrawals/suspension to be made on time so that </w:t>
      </w:r>
      <w:r>
        <w:rPr>
          <w:rFonts w:asciiTheme="majorHAnsi" w:hAnsiTheme="majorHAnsi" w:cstheme="majorHAnsi"/>
          <w:sz w:val="20"/>
          <w:szCs w:val="20"/>
        </w:rPr>
        <w:t xml:space="preserve">external stakeholders, (e.g. </w:t>
      </w:r>
      <w:r w:rsidR="00B965D9">
        <w:rPr>
          <w:rFonts w:asciiTheme="majorHAnsi" w:hAnsiTheme="majorHAnsi" w:cstheme="majorHAnsi"/>
          <w:sz w:val="20"/>
          <w:szCs w:val="20"/>
        </w:rPr>
        <w:t>UKVI</w:t>
      </w:r>
      <w:r>
        <w:rPr>
          <w:rFonts w:asciiTheme="majorHAnsi" w:hAnsiTheme="majorHAnsi" w:cstheme="majorHAnsi"/>
          <w:sz w:val="20"/>
          <w:szCs w:val="20"/>
        </w:rPr>
        <w:t xml:space="preserve">, SAAS) </w:t>
      </w:r>
      <w:r w:rsidR="00C94731">
        <w:rPr>
          <w:rFonts w:asciiTheme="majorHAnsi" w:hAnsiTheme="majorHAnsi" w:cstheme="majorHAnsi"/>
          <w:sz w:val="20"/>
          <w:szCs w:val="20"/>
        </w:rPr>
        <w:t>are informed in a timely manner</w:t>
      </w:r>
      <w:r w:rsidR="00054CE0">
        <w:rPr>
          <w:rFonts w:asciiTheme="majorHAnsi" w:hAnsiTheme="majorHAnsi" w:cstheme="majorHAnsi"/>
          <w:sz w:val="20"/>
          <w:szCs w:val="20"/>
        </w:rPr>
        <w:t>.</w:t>
      </w:r>
    </w:p>
    <w:p w14:paraId="3E4FDE92" w14:textId="77777777" w:rsidR="00FB3678" w:rsidRDefault="00C94731" w:rsidP="00653B3F">
      <w:pPr>
        <w:pStyle w:val="ListParagraph"/>
        <w:numPr>
          <w:ilvl w:val="0"/>
          <w:numId w:val="5"/>
        </w:numPr>
        <w:jc w:val="both"/>
        <w:rPr>
          <w:rFonts w:asciiTheme="majorHAnsi" w:hAnsiTheme="majorHAnsi" w:cstheme="majorHAnsi"/>
          <w:sz w:val="20"/>
          <w:szCs w:val="20"/>
        </w:rPr>
      </w:pPr>
      <w:r>
        <w:rPr>
          <w:rFonts w:asciiTheme="majorHAnsi" w:hAnsiTheme="majorHAnsi" w:cstheme="majorHAnsi"/>
          <w:sz w:val="20"/>
          <w:szCs w:val="20"/>
        </w:rPr>
        <w:t xml:space="preserve">To meet the </w:t>
      </w:r>
      <w:r w:rsidR="00FB3678" w:rsidRPr="00D94567">
        <w:rPr>
          <w:rFonts w:asciiTheme="majorHAnsi" w:hAnsiTheme="majorHAnsi" w:cstheme="majorHAnsi"/>
          <w:sz w:val="20"/>
          <w:szCs w:val="20"/>
        </w:rPr>
        <w:t xml:space="preserve">demand placed on </w:t>
      </w:r>
      <w:r w:rsidR="0027652A">
        <w:rPr>
          <w:rFonts w:asciiTheme="majorHAnsi" w:hAnsiTheme="majorHAnsi" w:cstheme="majorHAnsi"/>
          <w:sz w:val="20"/>
          <w:szCs w:val="20"/>
        </w:rPr>
        <w:t>t</w:t>
      </w:r>
      <w:r w:rsidR="00054CE0">
        <w:rPr>
          <w:rFonts w:asciiTheme="majorHAnsi" w:hAnsiTheme="majorHAnsi" w:cstheme="majorHAnsi"/>
          <w:sz w:val="20"/>
          <w:szCs w:val="20"/>
        </w:rPr>
        <w:t>he University</w:t>
      </w:r>
      <w:r w:rsidR="00FB3678" w:rsidRPr="00D94567">
        <w:rPr>
          <w:rFonts w:asciiTheme="majorHAnsi" w:hAnsiTheme="majorHAnsi" w:cstheme="majorHAnsi"/>
          <w:sz w:val="20"/>
          <w:szCs w:val="20"/>
        </w:rPr>
        <w:t xml:space="preserve"> to report absences to employers</w:t>
      </w:r>
      <w:r w:rsidR="00E91F62">
        <w:rPr>
          <w:rFonts w:asciiTheme="majorHAnsi" w:hAnsiTheme="majorHAnsi" w:cstheme="majorHAnsi"/>
          <w:sz w:val="20"/>
          <w:szCs w:val="20"/>
        </w:rPr>
        <w:t>, Professional Statutory Bodies,</w:t>
      </w:r>
      <w:r w:rsidR="00FB3678" w:rsidRPr="00D94567">
        <w:rPr>
          <w:rFonts w:asciiTheme="majorHAnsi" w:hAnsiTheme="majorHAnsi" w:cstheme="majorHAnsi"/>
          <w:sz w:val="20"/>
          <w:szCs w:val="20"/>
        </w:rPr>
        <w:t xml:space="preserve"> or other sponsors where they are</w:t>
      </w:r>
      <w:r>
        <w:rPr>
          <w:rFonts w:asciiTheme="majorHAnsi" w:hAnsiTheme="majorHAnsi" w:cstheme="majorHAnsi"/>
          <w:sz w:val="20"/>
          <w:szCs w:val="20"/>
        </w:rPr>
        <w:t xml:space="preserve"> funding/co-funding course fees</w:t>
      </w:r>
      <w:r w:rsidR="00054CE0">
        <w:rPr>
          <w:rFonts w:asciiTheme="majorHAnsi" w:hAnsiTheme="majorHAnsi" w:cstheme="majorHAnsi"/>
          <w:sz w:val="20"/>
          <w:szCs w:val="20"/>
        </w:rPr>
        <w:t>.</w:t>
      </w:r>
    </w:p>
    <w:p w14:paraId="191A593D" w14:textId="77777777" w:rsidR="00E91F62" w:rsidRPr="00D94567" w:rsidRDefault="00E91F62" w:rsidP="00E91F62">
      <w:pPr>
        <w:pStyle w:val="ListParagraph"/>
        <w:jc w:val="both"/>
        <w:rPr>
          <w:rFonts w:asciiTheme="majorHAnsi" w:hAnsiTheme="majorHAnsi" w:cstheme="majorHAnsi"/>
          <w:sz w:val="20"/>
          <w:szCs w:val="20"/>
        </w:rPr>
      </w:pPr>
    </w:p>
    <w:p w14:paraId="22DE369A" w14:textId="77777777" w:rsidR="00FB3678" w:rsidRPr="00D94567" w:rsidRDefault="00FB3678" w:rsidP="00FB3678">
      <w:pPr>
        <w:jc w:val="both"/>
        <w:rPr>
          <w:rFonts w:asciiTheme="majorHAnsi" w:hAnsiTheme="majorHAnsi" w:cstheme="majorHAnsi"/>
          <w:sz w:val="20"/>
          <w:szCs w:val="20"/>
        </w:rPr>
      </w:pPr>
    </w:p>
    <w:p w14:paraId="41E189B0" w14:textId="77777777" w:rsidR="00FB3678" w:rsidRPr="00D94567" w:rsidRDefault="00FB3678" w:rsidP="00FB3678">
      <w:pPr>
        <w:jc w:val="both"/>
        <w:rPr>
          <w:rFonts w:asciiTheme="majorHAnsi" w:hAnsiTheme="majorHAnsi" w:cstheme="majorHAnsi"/>
          <w:b/>
          <w:sz w:val="20"/>
          <w:szCs w:val="20"/>
        </w:rPr>
      </w:pPr>
      <w:r w:rsidRPr="00D94567">
        <w:rPr>
          <w:rFonts w:asciiTheme="majorHAnsi" w:hAnsiTheme="majorHAnsi" w:cstheme="majorHAnsi"/>
          <w:b/>
          <w:sz w:val="20"/>
          <w:szCs w:val="20"/>
        </w:rPr>
        <w:t>2</w:t>
      </w:r>
      <w:r w:rsidRPr="00D94567">
        <w:rPr>
          <w:rFonts w:asciiTheme="majorHAnsi" w:hAnsiTheme="majorHAnsi" w:cstheme="majorHAnsi"/>
          <w:b/>
          <w:sz w:val="20"/>
          <w:szCs w:val="20"/>
        </w:rPr>
        <w:tab/>
        <w:t>Key Principles</w:t>
      </w:r>
    </w:p>
    <w:p w14:paraId="046BF351" w14:textId="77777777" w:rsidR="00FB3678" w:rsidRPr="00D94567" w:rsidRDefault="00FB3678" w:rsidP="00FB3678">
      <w:pPr>
        <w:jc w:val="both"/>
        <w:rPr>
          <w:rFonts w:asciiTheme="majorHAnsi" w:hAnsiTheme="majorHAnsi" w:cstheme="majorHAnsi"/>
          <w:sz w:val="20"/>
          <w:szCs w:val="20"/>
        </w:rPr>
      </w:pPr>
    </w:p>
    <w:p w14:paraId="3C621DC1" w14:textId="77777777" w:rsidR="00FB3678" w:rsidRPr="00D94567" w:rsidRDefault="00FB3678" w:rsidP="00653B3F">
      <w:pPr>
        <w:pStyle w:val="ListParagraph"/>
        <w:numPr>
          <w:ilvl w:val="0"/>
          <w:numId w:val="6"/>
        </w:numPr>
        <w:jc w:val="both"/>
        <w:rPr>
          <w:rFonts w:asciiTheme="majorHAnsi" w:hAnsiTheme="majorHAnsi" w:cstheme="majorHAnsi"/>
          <w:sz w:val="20"/>
          <w:szCs w:val="20"/>
        </w:rPr>
      </w:pPr>
      <w:r w:rsidRPr="00D94567">
        <w:rPr>
          <w:rFonts w:asciiTheme="majorHAnsi" w:hAnsiTheme="majorHAnsi" w:cstheme="majorHAnsi"/>
          <w:sz w:val="20"/>
          <w:szCs w:val="20"/>
        </w:rPr>
        <w:t>Students are active participants in their learning experiences and must take responsibility for achieving their potential through successful completion</w:t>
      </w:r>
      <w:r w:rsidR="00FA5847">
        <w:rPr>
          <w:rFonts w:asciiTheme="majorHAnsi" w:hAnsiTheme="majorHAnsi" w:cstheme="majorHAnsi"/>
          <w:sz w:val="20"/>
          <w:szCs w:val="20"/>
        </w:rPr>
        <w:t xml:space="preserve"> of each stage of their studies</w:t>
      </w:r>
      <w:r w:rsidR="00054CE0">
        <w:rPr>
          <w:rFonts w:asciiTheme="majorHAnsi" w:hAnsiTheme="majorHAnsi" w:cstheme="majorHAnsi"/>
          <w:sz w:val="20"/>
          <w:szCs w:val="20"/>
        </w:rPr>
        <w:t>.</w:t>
      </w:r>
    </w:p>
    <w:p w14:paraId="1B1C38DA" w14:textId="77777777" w:rsidR="00FB3678" w:rsidRPr="00D94567" w:rsidRDefault="00FB3678" w:rsidP="00653B3F">
      <w:pPr>
        <w:pStyle w:val="ListParagraph"/>
        <w:numPr>
          <w:ilvl w:val="0"/>
          <w:numId w:val="6"/>
        </w:numPr>
        <w:jc w:val="both"/>
        <w:rPr>
          <w:rFonts w:asciiTheme="majorHAnsi" w:hAnsiTheme="majorHAnsi" w:cstheme="majorHAnsi"/>
          <w:sz w:val="20"/>
          <w:szCs w:val="20"/>
        </w:rPr>
      </w:pPr>
      <w:r w:rsidRPr="00D94567">
        <w:rPr>
          <w:rFonts w:asciiTheme="majorHAnsi" w:hAnsiTheme="majorHAnsi" w:cstheme="majorHAnsi"/>
          <w:sz w:val="20"/>
          <w:szCs w:val="20"/>
        </w:rPr>
        <w:t>Monitoring attendance can provide an indication of student commitment, motivation and any difficulties which ne</w:t>
      </w:r>
      <w:r w:rsidR="00FA5847">
        <w:rPr>
          <w:rFonts w:asciiTheme="majorHAnsi" w:hAnsiTheme="majorHAnsi" w:cstheme="majorHAnsi"/>
          <w:sz w:val="20"/>
          <w:szCs w:val="20"/>
        </w:rPr>
        <w:t>ed to be addressed</w:t>
      </w:r>
      <w:r w:rsidR="00054CE0">
        <w:rPr>
          <w:rFonts w:asciiTheme="majorHAnsi" w:hAnsiTheme="majorHAnsi" w:cstheme="majorHAnsi"/>
          <w:sz w:val="20"/>
          <w:szCs w:val="20"/>
        </w:rPr>
        <w:t>.</w:t>
      </w:r>
    </w:p>
    <w:p w14:paraId="24BDBE77" w14:textId="77777777" w:rsidR="00FB3678" w:rsidRPr="00D94567" w:rsidRDefault="00FB3678" w:rsidP="00653B3F">
      <w:pPr>
        <w:pStyle w:val="ListParagraph"/>
        <w:numPr>
          <w:ilvl w:val="0"/>
          <w:numId w:val="6"/>
        </w:numPr>
        <w:jc w:val="both"/>
        <w:rPr>
          <w:rFonts w:asciiTheme="majorHAnsi" w:hAnsiTheme="majorHAnsi" w:cstheme="majorHAnsi"/>
          <w:sz w:val="20"/>
          <w:szCs w:val="20"/>
        </w:rPr>
      </w:pPr>
      <w:r w:rsidRPr="00D94567">
        <w:rPr>
          <w:rFonts w:asciiTheme="majorHAnsi" w:hAnsiTheme="majorHAnsi" w:cstheme="majorHAnsi"/>
          <w:sz w:val="20"/>
          <w:szCs w:val="20"/>
        </w:rPr>
        <w:t>Regular attendance and academic achievement are closely linked.  Students who regularly attend classes are more likely to enjoy a rewarding experience in which core skills and abilities, such as team-working, are developed</w:t>
      </w:r>
      <w:r w:rsidR="00054CE0">
        <w:rPr>
          <w:rFonts w:asciiTheme="majorHAnsi" w:hAnsiTheme="majorHAnsi" w:cstheme="majorHAnsi"/>
          <w:sz w:val="20"/>
          <w:szCs w:val="20"/>
        </w:rPr>
        <w:t>.</w:t>
      </w:r>
    </w:p>
    <w:p w14:paraId="1E40A8B5" w14:textId="77777777" w:rsidR="00E91F62" w:rsidRDefault="009B31E6" w:rsidP="00653B3F">
      <w:pPr>
        <w:pStyle w:val="ListParagraph"/>
        <w:numPr>
          <w:ilvl w:val="0"/>
          <w:numId w:val="6"/>
        </w:numPr>
        <w:jc w:val="both"/>
        <w:rPr>
          <w:rFonts w:asciiTheme="majorHAnsi" w:hAnsiTheme="majorHAnsi" w:cstheme="majorHAnsi"/>
          <w:sz w:val="20"/>
          <w:szCs w:val="20"/>
        </w:rPr>
      </w:pPr>
      <w:r w:rsidRPr="00D94567">
        <w:rPr>
          <w:rFonts w:asciiTheme="majorHAnsi" w:hAnsiTheme="majorHAnsi" w:cstheme="majorHAnsi"/>
          <w:sz w:val="20"/>
          <w:szCs w:val="20"/>
        </w:rPr>
        <w:t>Attendance is a key component in student retentio</w:t>
      </w:r>
      <w:r w:rsidR="00E91F62">
        <w:rPr>
          <w:rFonts w:asciiTheme="majorHAnsi" w:hAnsiTheme="majorHAnsi" w:cstheme="majorHAnsi"/>
          <w:sz w:val="20"/>
          <w:szCs w:val="20"/>
        </w:rPr>
        <w:t>n, progression and achievement</w:t>
      </w:r>
      <w:r w:rsidR="00054CE0">
        <w:rPr>
          <w:rFonts w:asciiTheme="majorHAnsi" w:hAnsiTheme="majorHAnsi" w:cstheme="majorHAnsi"/>
          <w:sz w:val="20"/>
          <w:szCs w:val="20"/>
        </w:rPr>
        <w:t>.</w:t>
      </w:r>
    </w:p>
    <w:p w14:paraId="3194FA8D" w14:textId="77777777" w:rsidR="00FB3678" w:rsidRPr="00D94567" w:rsidRDefault="00E91F62" w:rsidP="00653B3F">
      <w:pPr>
        <w:pStyle w:val="ListParagraph"/>
        <w:numPr>
          <w:ilvl w:val="0"/>
          <w:numId w:val="6"/>
        </w:numPr>
        <w:jc w:val="both"/>
        <w:rPr>
          <w:rFonts w:asciiTheme="majorHAnsi" w:hAnsiTheme="majorHAnsi" w:cstheme="majorHAnsi"/>
          <w:sz w:val="20"/>
          <w:szCs w:val="20"/>
        </w:rPr>
      </w:pPr>
      <w:r>
        <w:rPr>
          <w:rFonts w:asciiTheme="majorHAnsi" w:hAnsiTheme="majorHAnsi" w:cstheme="majorHAnsi"/>
          <w:sz w:val="20"/>
          <w:szCs w:val="20"/>
        </w:rPr>
        <w:t xml:space="preserve">Developing </w:t>
      </w:r>
      <w:r w:rsidR="00BF6CC4">
        <w:rPr>
          <w:rFonts w:asciiTheme="majorHAnsi" w:hAnsiTheme="majorHAnsi" w:cstheme="majorHAnsi"/>
          <w:sz w:val="20"/>
          <w:szCs w:val="20"/>
        </w:rPr>
        <w:t>e</w:t>
      </w:r>
      <w:r w:rsidR="00BF6CC4" w:rsidRPr="00D94567">
        <w:rPr>
          <w:rFonts w:asciiTheme="majorHAnsi" w:hAnsiTheme="majorHAnsi" w:cstheme="majorHAnsi"/>
          <w:sz w:val="20"/>
          <w:szCs w:val="20"/>
        </w:rPr>
        <w:t>mpl</w:t>
      </w:r>
      <w:r w:rsidR="00BF6CC4">
        <w:rPr>
          <w:rFonts w:asciiTheme="majorHAnsi" w:hAnsiTheme="majorHAnsi" w:cstheme="majorHAnsi"/>
          <w:sz w:val="20"/>
          <w:szCs w:val="20"/>
        </w:rPr>
        <w:t>oyability attributes</w:t>
      </w:r>
      <w:r>
        <w:rPr>
          <w:rFonts w:asciiTheme="majorHAnsi" w:hAnsiTheme="majorHAnsi" w:cstheme="majorHAnsi"/>
          <w:sz w:val="20"/>
          <w:szCs w:val="20"/>
        </w:rPr>
        <w:t xml:space="preserve"> - </w:t>
      </w:r>
      <w:r w:rsidR="009B31E6" w:rsidRPr="00D94567">
        <w:rPr>
          <w:rFonts w:asciiTheme="majorHAnsi" w:hAnsiTheme="majorHAnsi" w:cstheme="majorHAnsi"/>
          <w:sz w:val="20"/>
          <w:szCs w:val="20"/>
        </w:rPr>
        <w:t>e</w:t>
      </w:r>
      <w:r w:rsidR="00FA5847">
        <w:rPr>
          <w:rFonts w:asciiTheme="majorHAnsi" w:hAnsiTheme="majorHAnsi" w:cstheme="majorHAnsi"/>
          <w:sz w:val="20"/>
          <w:szCs w:val="20"/>
        </w:rPr>
        <w:t>.g</w:t>
      </w:r>
      <w:r w:rsidR="009C3250">
        <w:rPr>
          <w:rFonts w:asciiTheme="majorHAnsi" w:hAnsiTheme="majorHAnsi" w:cstheme="majorHAnsi"/>
          <w:sz w:val="20"/>
          <w:szCs w:val="20"/>
        </w:rPr>
        <w:t>.</w:t>
      </w:r>
      <w:r w:rsidR="00FA5847">
        <w:rPr>
          <w:rFonts w:asciiTheme="majorHAnsi" w:hAnsiTheme="majorHAnsi" w:cstheme="majorHAnsi"/>
          <w:sz w:val="20"/>
          <w:szCs w:val="20"/>
        </w:rPr>
        <w:t xml:space="preserve"> workplace skills</w:t>
      </w:r>
      <w:r>
        <w:rPr>
          <w:rFonts w:asciiTheme="majorHAnsi" w:hAnsiTheme="majorHAnsi" w:cstheme="majorHAnsi"/>
          <w:sz w:val="20"/>
          <w:szCs w:val="20"/>
        </w:rPr>
        <w:t xml:space="preserve"> and professional ethos</w:t>
      </w:r>
    </w:p>
    <w:p w14:paraId="3B5CC20C" w14:textId="77777777" w:rsidR="009B31E6" w:rsidRPr="00D94567" w:rsidRDefault="009B31E6" w:rsidP="00653B3F">
      <w:pPr>
        <w:pStyle w:val="ListParagraph"/>
        <w:numPr>
          <w:ilvl w:val="0"/>
          <w:numId w:val="6"/>
        </w:numPr>
        <w:jc w:val="both"/>
        <w:rPr>
          <w:rFonts w:asciiTheme="majorHAnsi" w:hAnsiTheme="majorHAnsi" w:cstheme="majorHAnsi"/>
          <w:sz w:val="20"/>
          <w:szCs w:val="20"/>
        </w:rPr>
      </w:pPr>
      <w:r w:rsidRPr="00D94567">
        <w:rPr>
          <w:rFonts w:asciiTheme="majorHAnsi" w:hAnsiTheme="majorHAnsi" w:cstheme="majorHAnsi"/>
          <w:sz w:val="20"/>
          <w:szCs w:val="20"/>
        </w:rPr>
        <w:t xml:space="preserve">Schools </w:t>
      </w:r>
      <w:r w:rsidR="00054CE0">
        <w:rPr>
          <w:rFonts w:asciiTheme="majorHAnsi" w:hAnsiTheme="majorHAnsi" w:cstheme="majorHAnsi"/>
          <w:sz w:val="20"/>
          <w:szCs w:val="20"/>
        </w:rPr>
        <w:t>will</w:t>
      </w:r>
      <w:r w:rsidRPr="00D94567">
        <w:rPr>
          <w:rFonts w:asciiTheme="majorHAnsi" w:hAnsiTheme="majorHAnsi" w:cstheme="majorHAnsi"/>
          <w:sz w:val="20"/>
          <w:szCs w:val="20"/>
        </w:rPr>
        <w:t xml:space="preserve"> ensure that effective mechanisms are in place to both identify students considered to be at risk and offer appropriate suppo</w:t>
      </w:r>
      <w:r w:rsidR="00FA5847">
        <w:rPr>
          <w:rFonts w:asciiTheme="majorHAnsi" w:hAnsiTheme="majorHAnsi" w:cstheme="majorHAnsi"/>
          <w:sz w:val="20"/>
          <w:szCs w:val="20"/>
        </w:rPr>
        <w:t>rt and guidance</w:t>
      </w:r>
      <w:r w:rsidR="00054CE0">
        <w:rPr>
          <w:rFonts w:asciiTheme="majorHAnsi" w:hAnsiTheme="majorHAnsi" w:cstheme="majorHAnsi"/>
          <w:sz w:val="20"/>
          <w:szCs w:val="20"/>
        </w:rPr>
        <w:t>.</w:t>
      </w:r>
    </w:p>
    <w:p w14:paraId="708D237E" w14:textId="77777777" w:rsidR="009B31E6" w:rsidRPr="00D94567" w:rsidRDefault="009B31E6" w:rsidP="00653B3F">
      <w:pPr>
        <w:pStyle w:val="ListParagraph"/>
        <w:numPr>
          <w:ilvl w:val="0"/>
          <w:numId w:val="6"/>
        </w:numPr>
        <w:jc w:val="both"/>
        <w:rPr>
          <w:rFonts w:asciiTheme="majorHAnsi" w:hAnsiTheme="majorHAnsi" w:cstheme="majorHAnsi"/>
          <w:sz w:val="20"/>
          <w:szCs w:val="20"/>
        </w:rPr>
      </w:pPr>
      <w:r w:rsidRPr="00D94567">
        <w:rPr>
          <w:rFonts w:asciiTheme="majorHAnsi" w:hAnsiTheme="majorHAnsi" w:cstheme="majorHAnsi"/>
          <w:sz w:val="20"/>
          <w:szCs w:val="20"/>
        </w:rPr>
        <w:t>The University has a dual duty of care for Tier4</w:t>
      </w:r>
      <w:r w:rsidR="000C2A7B">
        <w:rPr>
          <w:rFonts w:asciiTheme="majorHAnsi" w:hAnsiTheme="majorHAnsi" w:cstheme="majorHAnsi"/>
          <w:sz w:val="20"/>
          <w:szCs w:val="20"/>
        </w:rPr>
        <w:t>/UIKVI Student</w:t>
      </w:r>
      <w:r w:rsidRPr="00D94567">
        <w:rPr>
          <w:rFonts w:asciiTheme="majorHAnsi" w:hAnsiTheme="majorHAnsi" w:cstheme="majorHAnsi"/>
          <w:sz w:val="20"/>
          <w:szCs w:val="20"/>
        </w:rPr>
        <w:t xml:space="preserve"> sponsored students in terms of providing appropriate support to international students studying here in the UK and meetin</w:t>
      </w:r>
      <w:r w:rsidR="00FA5847">
        <w:rPr>
          <w:rFonts w:asciiTheme="majorHAnsi" w:hAnsiTheme="majorHAnsi" w:cstheme="majorHAnsi"/>
          <w:sz w:val="20"/>
          <w:szCs w:val="20"/>
        </w:rPr>
        <w:t xml:space="preserve">g our </w:t>
      </w:r>
      <w:r w:rsidR="00B965D9">
        <w:rPr>
          <w:rFonts w:asciiTheme="majorHAnsi" w:hAnsiTheme="majorHAnsi" w:cstheme="majorHAnsi"/>
          <w:sz w:val="20"/>
          <w:szCs w:val="20"/>
        </w:rPr>
        <w:t>UKVI</w:t>
      </w:r>
      <w:r w:rsidR="00FA5847">
        <w:rPr>
          <w:rFonts w:asciiTheme="majorHAnsi" w:hAnsiTheme="majorHAnsi" w:cstheme="majorHAnsi"/>
          <w:sz w:val="20"/>
          <w:szCs w:val="20"/>
        </w:rPr>
        <w:t xml:space="preserve"> licence requirements</w:t>
      </w:r>
      <w:r w:rsidR="00054CE0">
        <w:rPr>
          <w:rFonts w:asciiTheme="majorHAnsi" w:hAnsiTheme="majorHAnsi" w:cstheme="majorHAnsi"/>
          <w:sz w:val="20"/>
          <w:szCs w:val="20"/>
        </w:rPr>
        <w:t>.</w:t>
      </w:r>
    </w:p>
    <w:p w14:paraId="71979082" w14:textId="77777777" w:rsidR="009B31E6" w:rsidRPr="00D94567" w:rsidRDefault="009B31E6" w:rsidP="00FB3678">
      <w:pPr>
        <w:jc w:val="both"/>
        <w:rPr>
          <w:rFonts w:asciiTheme="majorHAnsi" w:hAnsiTheme="majorHAnsi" w:cstheme="majorHAnsi"/>
          <w:sz w:val="20"/>
          <w:szCs w:val="20"/>
        </w:rPr>
      </w:pPr>
    </w:p>
    <w:p w14:paraId="5E8FAF41" w14:textId="77777777" w:rsidR="009B31E6" w:rsidRPr="00D94567" w:rsidRDefault="00B15FFB" w:rsidP="00FB3678">
      <w:pPr>
        <w:jc w:val="both"/>
        <w:rPr>
          <w:rFonts w:asciiTheme="majorHAnsi" w:hAnsiTheme="majorHAnsi" w:cstheme="majorHAnsi"/>
          <w:b/>
          <w:sz w:val="20"/>
          <w:szCs w:val="20"/>
        </w:rPr>
      </w:pPr>
      <w:r w:rsidRPr="00D94567">
        <w:rPr>
          <w:rFonts w:asciiTheme="majorHAnsi" w:hAnsiTheme="majorHAnsi" w:cstheme="majorHAnsi"/>
          <w:b/>
          <w:sz w:val="20"/>
          <w:szCs w:val="20"/>
        </w:rPr>
        <w:t>3</w:t>
      </w:r>
      <w:r w:rsidRPr="00D94567">
        <w:rPr>
          <w:rFonts w:asciiTheme="majorHAnsi" w:hAnsiTheme="majorHAnsi" w:cstheme="majorHAnsi"/>
          <w:b/>
          <w:sz w:val="20"/>
          <w:szCs w:val="20"/>
        </w:rPr>
        <w:tab/>
        <w:t>Student Responsibilities</w:t>
      </w:r>
    </w:p>
    <w:p w14:paraId="49433D56" w14:textId="77777777" w:rsidR="00B15FFB" w:rsidRPr="00D94567" w:rsidRDefault="00B15FFB" w:rsidP="00FB3678">
      <w:pPr>
        <w:jc w:val="both"/>
        <w:rPr>
          <w:rFonts w:asciiTheme="majorHAnsi" w:hAnsiTheme="majorHAnsi" w:cstheme="majorHAnsi"/>
          <w:sz w:val="20"/>
          <w:szCs w:val="20"/>
        </w:rPr>
      </w:pPr>
    </w:p>
    <w:p w14:paraId="3394D539" w14:textId="77777777" w:rsidR="00B15FFB" w:rsidRPr="00D94567" w:rsidRDefault="00B15FFB" w:rsidP="00FB3678">
      <w:pPr>
        <w:jc w:val="both"/>
        <w:rPr>
          <w:rFonts w:asciiTheme="majorHAnsi" w:hAnsiTheme="majorHAnsi" w:cstheme="majorHAnsi"/>
          <w:sz w:val="20"/>
          <w:szCs w:val="20"/>
        </w:rPr>
      </w:pPr>
      <w:r w:rsidRPr="00D94567">
        <w:rPr>
          <w:rFonts w:asciiTheme="majorHAnsi" w:hAnsiTheme="majorHAnsi" w:cstheme="majorHAnsi"/>
          <w:sz w:val="20"/>
          <w:szCs w:val="20"/>
        </w:rPr>
        <w:t>Students are responsible for:</w:t>
      </w:r>
    </w:p>
    <w:p w14:paraId="6FC4C265" w14:textId="77777777" w:rsidR="00B15FFB" w:rsidRPr="00D94567" w:rsidRDefault="0068349B" w:rsidP="00653B3F">
      <w:pPr>
        <w:pStyle w:val="ListParagraph"/>
        <w:numPr>
          <w:ilvl w:val="0"/>
          <w:numId w:val="4"/>
        </w:numPr>
        <w:jc w:val="both"/>
        <w:rPr>
          <w:rFonts w:asciiTheme="majorHAnsi" w:hAnsiTheme="majorHAnsi" w:cstheme="majorHAnsi"/>
          <w:sz w:val="20"/>
          <w:szCs w:val="20"/>
        </w:rPr>
      </w:pPr>
      <w:r>
        <w:rPr>
          <w:rFonts w:asciiTheme="majorHAnsi" w:hAnsiTheme="majorHAnsi" w:cstheme="majorHAnsi"/>
          <w:sz w:val="20"/>
          <w:szCs w:val="20"/>
        </w:rPr>
        <w:t>Attending all timetabled learning/</w:t>
      </w:r>
      <w:r w:rsidR="00B15FFB" w:rsidRPr="00D94567">
        <w:rPr>
          <w:rFonts w:asciiTheme="majorHAnsi" w:hAnsiTheme="majorHAnsi" w:cstheme="majorHAnsi"/>
          <w:sz w:val="20"/>
          <w:szCs w:val="20"/>
        </w:rPr>
        <w:t xml:space="preserve">teaching sessions associated with their programme of study and </w:t>
      </w:r>
      <w:r w:rsidR="00C94731">
        <w:rPr>
          <w:rFonts w:asciiTheme="majorHAnsi" w:hAnsiTheme="majorHAnsi" w:cstheme="majorHAnsi"/>
          <w:sz w:val="20"/>
          <w:szCs w:val="20"/>
        </w:rPr>
        <w:t>ensuring</w:t>
      </w:r>
      <w:r w:rsidR="00B15FFB" w:rsidRPr="00D94567">
        <w:rPr>
          <w:rFonts w:asciiTheme="majorHAnsi" w:hAnsiTheme="majorHAnsi" w:cstheme="majorHAnsi"/>
          <w:sz w:val="20"/>
          <w:szCs w:val="20"/>
        </w:rPr>
        <w:t xml:space="preserve"> they have their attendance </w:t>
      </w:r>
      <w:r>
        <w:rPr>
          <w:rFonts w:asciiTheme="majorHAnsi" w:hAnsiTheme="majorHAnsi" w:cstheme="majorHAnsi"/>
          <w:sz w:val="20"/>
          <w:szCs w:val="20"/>
        </w:rPr>
        <w:t>recorded.</w:t>
      </w:r>
    </w:p>
    <w:p w14:paraId="6A62A2F6" w14:textId="77777777" w:rsidR="00B15FFB" w:rsidRPr="00D94567" w:rsidRDefault="00B15FFB" w:rsidP="00653B3F">
      <w:pPr>
        <w:pStyle w:val="ListParagraph"/>
        <w:numPr>
          <w:ilvl w:val="0"/>
          <w:numId w:val="4"/>
        </w:numPr>
        <w:jc w:val="both"/>
        <w:rPr>
          <w:rFonts w:asciiTheme="majorHAnsi" w:hAnsiTheme="majorHAnsi" w:cstheme="majorHAnsi"/>
          <w:sz w:val="20"/>
          <w:szCs w:val="20"/>
        </w:rPr>
      </w:pPr>
      <w:r w:rsidRPr="00D94567">
        <w:rPr>
          <w:rFonts w:asciiTheme="majorHAnsi" w:hAnsiTheme="majorHAnsi" w:cstheme="majorHAnsi"/>
          <w:sz w:val="20"/>
          <w:szCs w:val="20"/>
        </w:rPr>
        <w:t>Notifying their School Programmes’ Office in advance (e.g. in person, phone or email) that they expect to be to absent from timetabled classes</w:t>
      </w:r>
      <w:r w:rsidR="00054CE0">
        <w:rPr>
          <w:rFonts w:asciiTheme="majorHAnsi" w:hAnsiTheme="majorHAnsi" w:cstheme="majorHAnsi"/>
          <w:sz w:val="20"/>
          <w:szCs w:val="20"/>
        </w:rPr>
        <w:t>.</w:t>
      </w:r>
    </w:p>
    <w:p w14:paraId="6512A463" w14:textId="77777777" w:rsidR="00B15FFB" w:rsidRPr="00D94567" w:rsidRDefault="00B15FFB" w:rsidP="00653B3F">
      <w:pPr>
        <w:pStyle w:val="ListParagraph"/>
        <w:numPr>
          <w:ilvl w:val="0"/>
          <w:numId w:val="4"/>
        </w:numPr>
        <w:jc w:val="both"/>
        <w:rPr>
          <w:rFonts w:asciiTheme="majorHAnsi" w:hAnsiTheme="majorHAnsi" w:cstheme="majorHAnsi"/>
          <w:sz w:val="20"/>
          <w:szCs w:val="20"/>
        </w:rPr>
      </w:pPr>
      <w:r w:rsidRPr="00D94567">
        <w:rPr>
          <w:rFonts w:asciiTheme="majorHAnsi" w:hAnsiTheme="majorHAnsi" w:cstheme="majorHAnsi"/>
          <w:sz w:val="20"/>
          <w:szCs w:val="20"/>
        </w:rPr>
        <w:t xml:space="preserve">Notifying their School Programmes’ </w:t>
      </w:r>
      <w:r w:rsidR="00BF6CC4" w:rsidRPr="00D94567">
        <w:rPr>
          <w:rFonts w:asciiTheme="majorHAnsi" w:hAnsiTheme="majorHAnsi" w:cstheme="majorHAnsi"/>
          <w:sz w:val="20"/>
          <w:szCs w:val="20"/>
        </w:rPr>
        <w:t>Office in</w:t>
      </w:r>
      <w:r w:rsidRPr="00D94567">
        <w:rPr>
          <w:rFonts w:asciiTheme="majorHAnsi" w:hAnsiTheme="majorHAnsi" w:cstheme="majorHAnsi"/>
          <w:sz w:val="20"/>
          <w:szCs w:val="20"/>
        </w:rPr>
        <w:t xml:space="preserve"> respect of any unplanned or unforeseen absences from classes </w:t>
      </w:r>
      <w:r w:rsidR="00B803FB">
        <w:rPr>
          <w:rFonts w:asciiTheme="majorHAnsi" w:hAnsiTheme="majorHAnsi" w:cstheme="majorHAnsi"/>
          <w:sz w:val="20"/>
          <w:szCs w:val="20"/>
        </w:rPr>
        <w:t>as soon as practically possible</w:t>
      </w:r>
    </w:p>
    <w:p w14:paraId="17394ED2" w14:textId="77777777" w:rsidR="00B15FFB" w:rsidRDefault="00B15FFB" w:rsidP="00653B3F">
      <w:pPr>
        <w:pStyle w:val="ListParagraph"/>
        <w:numPr>
          <w:ilvl w:val="0"/>
          <w:numId w:val="4"/>
        </w:numPr>
        <w:jc w:val="both"/>
        <w:rPr>
          <w:rFonts w:asciiTheme="majorHAnsi" w:hAnsiTheme="majorHAnsi" w:cstheme="majorHAnsi"/>
          <w:sz w:val="20"/>
          <w:szCs w:val="20"/>
        </w:rPr>
      </w:pPr>
      <w:r w:rsidRPr="00D94567">
        <w:rPr>
          <w:rFonts w:asciiTheme="majorHAnsi" w:hAnsiTheme="majorHAnsi" w:cstheme="majorHAnsi"/>
          <w:sz w:val="20"/>
          <w:szCs w:val="20"/>
        </w:rPr>
        <w:t>For absences lasting more than 5 days, submit a medical certificate to their School’s Programmes Office</w:t>
      </w:r>
      <w:r w:rsidR="00054CE0">
        <w:rPr>
          <w:rFonts w:asciiTheme="majorHAnsi" w:hAnsiTheme="majorHAnsi" w:cstheme="majorHAnsi"/>
          <w:sz w:val="20"/>
          <w:szCs w:val="20"/>
        </w:rPr>
        <w:t>.</w:t>
      </w:r>
    </w:p>
    <w:p w14:paraId="0C919480" w14:textId="77777777" w:rsidR="00D94567" w:rsidRPr="00D94567" w:rsidRDefault="00D94567" w:rsidP="00653B3F">
      <w:pPr>
        <w:pStyle w:val="ListParagraph"/>
        <w:numPr>
          <w:ilvl w:val="0"/>
          <w:numId w:val="4"/>
        </w:numPr>
        <w:jc w:val="both"/>
        <w:rPr>
          <w:rFonts w:asciiTheme="majorHAnsi" w:hAnsiTheme="majorHAnsi" w:cstheme="majorHAnsi"/>
          <w:sz w:val="20"/>
          <w:szCs w:val="20"/>
        </w:rPr>
      </w:pPr>
      <w:r>
        <w:rPr>
          <w:rFonts w:asciiTheme="majorHAnsi" w:hAnsiTheme="majorHAnsi" w:cstheme="majorHAnsi"/>
          <w:sz w:val="20"/>
          <w:szCs w:val="20"/>
        </w:rPr>
        <w:t>Ensuring that they check their GCU email account on a regular basis for any formal notifications/communications.</w:t>
      </w:r>
    </w:p>
    <w:p w14:paraId="47FAAD8B" w14:textId="77777777" w:rsidR="007E7A6C" w:rsidRDefault="007E7A6C" w:rsidP="00FB3678">
      <w:pPr>
        <w:jc w:val="both"/>
        <w:rPr>
          <w:rFonts w:asciiTheme="majorHAnsi" w:hAnsiTheme="majorHAnsi" w:cstheme="majorHAnsi"/>
          <w:b/>
          <w:sz w:val="20"/>
          <w:szCs w:val="20"/>
        </w:rPr>
      </w:pPr>
    </w:p>
    <w:p w14:paraId="76E08C6D" w14:textId="77777777" w:rsidR="009711DA" w:rsidRDefault="009711DA">
      <w:pPr>
        <w:rPr>
          <w:rFonts w:asciiTheme="majorHAnsi" w:hAnsiTheme="majorHAnsi" w:cstheme="majorHAnsi"/>
          <w:b/>
          <w:sz w:val="20"/>
          <w:szCs w:val="20"/>
        </w:rPr>
      </w:pPr>
      <w:r>
        <w:rPr>
          <w:rFonts w:asciiTheme="majorHAnsi" w:hAnsiTheme="majorHAnsi" w:cstheme="majorHAnsi"/>
          <w:b/>
          <w:sz w:val="20"/>
          <w:szCs w:val="20"/>
        </w:rPr>
        <w:br w:type="page"/>
      </w:r>
    </w:p>
    <w:p w14:paraId="1F78371F" w14:textId="77777777" w:rsidR="00B15FFB" w:rsidRPr="00D94567" w:rsidRDefault="00B15FFB" w:rsidP="00FB3678">
      <w:pPr>
        <w:jc w:val="both"/>
        <w:rPr>
          <w:rFonts w:asciiTheme="majorHAnsi" w:hAnsiTheme="majorHAnsi" w:cstheme="majorHAnsi"/>
          <w:b/>
          <w:sz w:val="20"/>
          <w:szCs w:val="20"/>
        </w:rPr>
      </w:pPr>
      <w:r w:rsidRPr="00D94567">
        <w:rPr>
          <w:rFonts w:asciiTheme="majorHAnsi" w:hAnsiTheme="majorHAnsi" w:cstheme="majorHAnsi"/>
          <w:b/>
          <w:sz w:val="20"/>
          <w:szCs w:val="20"/>
        </w:rPr>
        <w:lastRenderedPageBreak/>
        <w:t>4</w:t>
      </w:r>
      <w:r w:rsidRPr="00D94567">
        <w:rPr>
          <w:rFonts w:asciiTheme="majorHAnsi" w:hAnsiTheme="majorHAnsi" w:cstheme="majorHAnsi"/>
          <w:b/>
          <w:sz w:val="20"/>
          <w:szCs w:val="20"/>
        </w:rPr>
        <w:tab/>
        <w:t>Academic Staff Responsibilities</w:t>
      </w:r>
    </w:p>
    <w:p w14:paraId="61E76E1C" w14:textId="77777777" w:rsidR="00B15FFB" w:rsidRPr="00D94567" w:rsidRDefault="00B15FFB" w:rsidP="00FB3678">
      <w:pPr>
        <w:jc w:val="both"/>
        <w:rPr>
          <w:rFonts w:asciiTheme="majorHAnsi" w:hAnsiTheme="majorHAnsi" w:cstheme="majorHAnsi"/>
          <w:sz w:val="20"/>
          <w:szCs w:val="20"/>
        </w:rPr>
      </w:pPr>
    </w:p>
    <w:p w14:paraId="06781DD0" w14:textId="77777777" w:rsidR="00B15FFB" w:rsidRPr="00D94567" w:rsidRDefault="00B15FFB" w:rsidP="00FB3678">
      <w:pPr>
        <w:jc w:val="both"/>
        <w:rPr>
          <w:rFonts w:asciiTheme="majorHAnsi" w:hAnsiTheme="majorHAnsi" w:cstheme="majorHAnsi"/>
          <w:sz w:val="20"/>
          <w:szCs w:val="20"/>
        </w:rPr>
      </w:pPr>
      <w:r w:rsidRPr="00D94567">
        <w:rPr>
          <w:rFonts w:asciiTheme="majorHAnsi" w:hAnsiTheme="majorHAnsi" w:cstheme="majorHAnsi"/>
          <w:sz w:val="20"/>
          <w:szCs w:val="20"/>
        </w:rPr>
        <w:t>Academic Staff are responsible for:</w:t>
      </w:r>
    </w:p>
    <w:p w14:paraId="491C6EC8" w14:textId="77777777" w:rsidR="00B15FFB" w:rsidRPr="00D94567" w:rsidRDefault="00B15FFB" w:rsidP="00653B3F">
      <w:pPr>
        <w:pStyle w:val="ListParagraph"/>
        <w:numPr>
          <w:ilvl w:val="0"/>
          <w:numId w:val="7"/>
        </w:numPr>
        <w:jc w:val="both"/>
        <w:rPr>
          <w:rFonts w:asciiTheme="majorHAnsi" w:hAnsiTheme="majorHAnsi" w:cstheme="majorHAnsi"/>
          <w:sz w:val="20"/>
          <w:szCs w:val="20"/>
        </w:rPr>
      </w:pPr>
      <w:r w:rsidRPr="00D94567">
        <w:rPr>
          <w:rFonts w:asciiTheme="majorHAnsi" w:hAnsiTheme="majorHAnsi" w:cstheme="majorHAnsi"/>
          <w:sz w:val="20"/>
          <w:szCs w:val="20"/>
        </w:rPr>
        <w:t>Rem</w:t>
      </w:r>
      <w:r w:rsidR="00CD6EF6">
        <w:rPr>
          <w:rFonts w:asciiTheme="majorHAnsi" w:hAnsiTheme="majorHAnsi" w:cstheme="majorHAnsi"/>
          <w:sz w:val="20"/>
          <w:szCs w:val="20"/>
        </w:rPr>
        <w:t>inding students of the importance</w:t>
      </w:r>
      <w:r w:rsidRPr="00D94567">
        <w:rPr>
          <w:rFonts w:asciiTheme="majorHAnsi" w:hAnsiTheme="majorHAnsi" w:cstheme="majorHAnsi"/>
          <w:sz w:val="20"/>
          <w:szCs w:val="20"/>
        </w:rPr>
        <w:t xml:space="preserve"> of attendance at learning and teaching sessions</w:t>
      </w:r>
      <w:r w:rsidR="00054CE0">
        <w:rPr>
          <w:rFonts w:asciiTheme="majorHAnsi" w:hAnsiTheme="majorHAnsi" w:cstheme="majorHAnsi"/>
          <w:sz w:val="20"/>
          <w:szCs w:val="20"/>
        </w:rPr>
        <w:t>.</w:t>
      </w:r>
    </w:p>
    <w:p w14:paraId="62D2CDAA" w14:textId="77777777" w:rsidR="00B15FFB" w:rsidRPr="00D94567" w:rsidRDefault="00C94731" w:rsidP="00653B3F">
      <w:pPr>
        <w:pStyle w:val="ListParagraph"/>
        <w:numPr>
          <w:ilvl w:val="0"/>
          <w:numId w:val="7"/>
        </w:numPr>
        <w:jc w:val="both"/>
        <w:rPr>
          <w:rFonts w:asciiTheme="majorHAnsi" w:hAnsiTheme="majorHAnsi" w:cstheme="majorHAnsi"/>
          <w:sz w:val="20"/>
          <w:szCs w:val="20"/>
        </w:rPr>
      </w:pPr>
      <w:r>
        <w:rPr>
          <w:rFonts w:asciiTheme="majorHAnsi" w:hAnsiTheme="majorHAnsi" w:cstheme="majorHAnsi"/>
          <w:sz w:val="20"/>
          <w:szCs w:val="20"/>
        </w:rPr>
        <w:t>Where necessary taking</w:t>
      </w:r>
      <w:r w:rsidR="00B15FFB" w:rsidRPr="00D94567">
        <w:rPr>
          <w:rFonts w:asciiTheme="majorHAnsi" w:hAnsiTheme="majorHAnsi" w:cstheme="majorHAnsi"/>
          <w:sz w:val="20"/>
          <w:szCs w:val="20"/>
        </w:rPr>
        <w:t xml:space="preserve"> a manual note of attendance and</w:t>
      </w:r>
      <w:r w:rsidR="00653B3F" w:rsidRPr="00D94567">
        <w:rPr>
          <w:rFonts w:asciiTheme="majorHAnsi" w:hAnsiTheme="majorHAnsi" w:cstheme="majorHAnsi"/>
          <w:sz w:val="20"/>
          <w:szCs w:val="20"/>
        </w:rPr>
        <w:t xml:space="preserve"> pass</w:t>
      </w:r>
      <w:r>
        <w:rPr>
          <w:rFonts w:asciiTheme="majorHAnsi" w:hAnsiTheme="majorHAnsi" w:cstheme="majorHAnsi"/>
          <w:sz w:val="20"/>
          <w:szCs w:val="20"/>
        </w:rPr>
        <w:t>ing</w:t>
      </w:r>
      <w:r w:rsidR="00653B3F" w:rsidRPr="00D94567">
        <w:rPr>
          <w:rFonts w:asciiTheme="majorHAnsi" w:hAnsiTheme="majorHAnsi" w:cstheme="majorHAnsi"/>
          <w:sz w:val="20"/>
          <w:szCs w:val="20"/>
        </w:rPr>
        <w:t xml:space="preserve"> this onto the appropriate School’s Programme Office</w:t>
      </w:r>
      <w:r w:rsidR="00054CE0">
        <w:rPr>
          <w:rFonts w:asciiTheme="majorHAnsi" w:hAnsiTheme="majorHAnsi" w:cstheme="majorHAnsi"/>
          <w:sz w:val="20"/>
          <w:szCs w:val="20"/>
        </w:rPr>
        <w:t>.</w:t>
      </w:r>
    </w:p>
    <w:p w14:paraId="4C28D8E2" w14:textId="3D457F99" w:rsidR="00653B3F" w:rsidRDefault="00653B3F" w:rsidP="00653B3F">
      <w:pPr>
        <w:pStyle w:val="ListParagraph"/>
        <w:numPr>
          <w:ilvl w:val="0"/>
          <w:numId w:val="7"/>
        </w:numPr>
        <w:jc w:val="both"/>
        <w:rPr>
          <w:rFonts w:asciiTheme="majorHAnsi" w:hAnsiTheme="majorHAnsi" w:cstheme="majorHAnsi"/>
          <w:sz w:val="20"/>
          <w:szCs w:val="20"/>
        </w:rPr>
      </w:pPr>
      <w:r w:rsidRPr="00D94567">
        <w:rPr>
          <w:rFonts w:asciiTheme="majorHAnsi" w:hAnsiTheme="majorHAnsi" w:cstheme="majorHAnsi"/>
          <w:sz w:val="20"/>
          <w:szCs w:val="20"/>
        </w:rPr>
        <w:t>Signposting “at risk” students to</w:t>
      </w:r>
      <w:r w:rsidR="00C94731">
        <w:rPr>
          <w:rFonts w:asciiTheme="majorHAnsi" w:hAnsiTheme="majorHAnsi" w:cstheme="majorHAnsi"/>
          <w:sz w:val="20"/>
          <w:szCs w:val="20"/>
        </w:rPr>
        <w:t xml:space="preserve"> support services available with</w:t>
      </w:r>
      <w:r w:rsidRPr="00D94567">
        <w:rPr>
          <w:rFonts w:asciiTheme="majorHAnsi" w:hAnsiTheme="majorHAnsi" w:cstheme="majorHAnsi"/>
          <w:sz w:val="20"/>
          <w:szCs w:val="20"/>
        </w:rPr>
        <w:t>in the School or University e.g. the Student</w:t>
      </w:r>
      <w:r w:rsidR="00B27757">
        <w:rPr>
          <w:rFonts w:asciiTheme="majorHAnsi" w:hAnsiTheme="majorHAnsi" w:cstheme="majorHAnsi"/>
          <w:sz w:val="20"/>
          <w:szCs w:val="20"/>
        </w:rPr>
        <w:t>’s</w:t>
      </w:r>
      <w:r w:rsidRPr="00D94567">
        <w:rPr>
          <w:rFonts w:asciiTheme="majorHAnsi" w:hAnsiTheme="majorHAnsi" w:cstheme="majorHAnsi"/>
          <w:sz w:val="20"/>
          <w:szCs w:val="20"/>
        </w:rPr>
        <w:t xml:space="preserve"> Personal </w:t>
      </w:r>
      <w:r w:rsidR="00AE4192">
        <w:rPr>
          <w:rFonts w:asciiTheme="majorHAnsi" w:hAnsiTheme="majorHAnsi" w:cstheme="majorHAnsi"/>
          <w:sz w:val="20"/>
          <w:szCs w:val="20"/>
        </w:rPr>
        <w:t>Tutor</w:t>
      </w:r>
      <w:r w:rsidRPr="00D94567">
        <w:rPr>
          <w:rFonts w:asciiTheme="majorHAnsi" w:hAnsiTheme="majorHAnsi" w:cstheme="majorHAnsi"/>
          <w:sz w:val="20"/>
          <w:szCs w:val="20"/>
        </w:rPr>
        <w:t xml:space="preserve">, School </w:t>
      </w:r>
      <w:r w:rsidR="00537801">
        <w:rPr>
          <w:rFonts w:asciiTheme="majorHAnsi" w:hAnsiTheme="majorHAnsi" w:cstheme="majorHAnsi"/>
          <w:sz w:val="20"/>
          <w:szCs w:val="20"/>
        </w:rPr>
        <w:t>Learning</w:t>
      </w:r>
      <w:r w:rsidRPr="00D94567">
        <w:rPr>
          <w:rFonts w:asciiTheme="majorHAnsi" w:hAnsiTheme="majorHAnsi" w:cstheme="majorHAnsi"/>
          <w:sz w:val="20"/>
          <w:szCs w:val="20"/>
        </w:rPr>
        <w:t xml:space="preserve"> Development Centre, </w:t>
      </w:r>
      <w:r w:rsidR="00B861BF">
        <w:rPr>
          <w:rFonts w:asciiTheme="majorHAnsi" w:hAnsiTheme="majorHAnsi" w:cstheme="majorHAnsi"/>
          <w:sz w:val="20"/>
          <w:szCs w:val="20"/>
        </w:rPr>
        <w:t>Student Wellbeing</w:t>
      </w:r>
      <w:r w:rsidRPr="00D94567">
        <w:rPr>
          <w:rFonts w:asciiTheme="majorHAnsi" w:hAnsiTheme="majorHAnsi" w:cstheme="majorHAnsi"/>
          <w:sz w:val="20"/>
          <w:szCs w:val="20"/>
        </w:rPr>
        <w:t xml:space="preserve"> </w:t>
      </w:r>
      <w:r w:rsidR="00B27757">
        <w:rPr>
          <w:rFonts w:asciiTheme="majorHAnsi" w:hAnsiTheme="majorHAnsi" w:cstheme="majorHAnsi"/>
          <w:sz w:val="20"/>
          <w:szCs w:val="20"/>
        </w:rPr>
        <w:t>and</w:t>
      </w:r>
      <w:r w:rsidR="0027652A">
        <w:rPr>
          <w:rFonts w:asciiTheme="majorHAnsi" w:hAnsiTheme="majorHAnsi" w:cstheme="majorHAnsi"/>
          <w:sz w:val="20"/>
          <w:szCs w:val="20"/>
        </w:rPr>
        <w:t xml:space="preserve"> V</w:t>
      </w:r>
      <w:r w:rsidR="00B861BF">
        <w:rPr>
          <w:rFonts w:asciiTheme="majorHAnsi" w:hAnsiTheme="majorHAnsi" w:cstheme="majorHAnsi"/>
          <w:sz w:val="20"/>
          <w:szCs w:val="20"/>
        </w:rPr>
        <w:t xml:space="preserve">isa </w:t>
      </w:r>
      <w:r w:rsidR="0027652A">
        <w:rPr>
          <w:rFonts w:asciiTheme="majorHAnsi" w:hAnsiTheme="majorHAnsi" w:cstheme="majorHAnsi"/>
          <w:sz w:val="20"/>
          <w:szCs w:val="20"/>
        </w:rPr>
        <w:t xml:space="preserve">Immigration Support </w:t>
      </w:r>
      <w:r w:rsidR="00B861BF">
        <w:rPr>
          <w:rFonts w:asciiTheme="majorHAnsi" w:hAnsiTheme="majorHAnsi" w:cstheme="majorHAnsi"/>
          <w:sz w:val="20"/>
          <w:szCs w:val="20"/>
        </w:rPr>
        <w:t>&amp;</w:t>
      </w:r>
      <w:r w:rsidR="0027652A">
        <w:rPr>
          <w:rFonts w:asciiTheme="majorHAnsi" w:hAnsiTheme="majorHAnsi" w:cstheme="majorHAnsi"/>
          <w:sz w:val="20"/>
          <w:szCs w:val="20"/>
        </w:rPr>
        <w:t xml:space="preserve"> Advice </w:t>
      </w:r>
      <w:r w:rsidR="00B861BF">
        <w:rPr>
          <w:rFonts w:asciiTheme="majorHAnsi" w:hAnsiTheme="majorHAnsi" w:cstheme="majorHAnsi"/>
          <w:sz w:val="20"/>
          <w:szCs w:val="20"/>
        </w:rPr>
        <w:t>(VISA</w:t>
      </w:r>
      <w:r w:rsidR="0027652A">
        <w:rPr>
          <w:rFonts w:asciiTheme="majorHAnsi" w:hAnsiTheme="majorHAnsi" w:cstheme="majorHAnsi"/>
          <w:sz w:val="20"/>
          <w:szCs w:val="20"/>
        </w:rPr>
        <w:t>)</w:t>
      </w:r>
      <w:r w:rsidR="00B861BF">
        <w:rPr>
          <w:rFonts w:asciiTheme="majorHAnsi" w:hAnsiTheme="majorHAnsi" w:cstheme="majorHAnsi"/>
          <w:sz w:val="20"/>
          <w:szCs w:val="20"/>
        </w:rPr>
        <w:t xml:space="preserve"> team</w:t>
      </w:r>
    </w:p>
    <w:p w14:paraId="5615460B" w14:textId="074FB75D" w:rsidR="004306A3" w:rsidRPr="00D94567" w:rsidRDefault="004306A3" w:rsidP="00653B3F">
      <w:pPr>
        <w:pStyle w:val="ListParagraph"/>
        <w:numPr>
          <w:ilvl w:val="0"/>
          <w:numId w:val="7"/>
        </w:numPr>
        <w:jc w:val="both"/>
        <w:rPr>
          <w:rFonts w:asciiTheme="majorHAnsi" w:hAnsiTheme="majorHAnsi" w:cstheme="majorHAnsi"/>
          <w:sz w:val="20"/>
          <w:szCs w:val="20"/>
        </w:rPr>
      </w:pPr>
      <w:r>
        <w:rPr>
          <w:rFonts w:asciiTheme="majorHAnsi" w:hAnsiTheme="majorHAnsi" w:cstheme="majorHAnsi"/>
          <w:sz w:val="20"/>
          <w:szCs w:val="20"/>
        </w:rPr>
        <w:t xml:space="preserve">Where a student attending a class is unable to show a valid Student ID card, refer the student to the appropriate Programme </w:t>
      </w:r>
      <w:r w:rsidR="00AE4192">
        <w:rPr>
          <w:rFonts w:asciiTheme="majorHAnsi" w:hAnsiTheme="majorHAnsi" w:cstheme="majorHAnsi"/>
          <w:sz w:val="20"/>
          <w:szCs w:val="20"/>
        </w:rPr>
        <w:t>Co-ordinator</w:t>
      </w:r>
      <w:r>
        <w:rPr>
          <w:rFonts w:asciiTheme="majorHAnsi" w:hAnsiTheme="majorHAnsi" w:cstheme="majorHAnsi"/>
          <w:sz w:val="20"/>
          <w:szCs w:val="20"/>
        </w:rPr>
        <w:t xml:space="preserve">.  Any repeat of a student’s inability to show a valid Id card should be reported to the Programme </w:t>
      </w:r>
      <w:r w:rsidR="00AE4192">
        <w:rPr>
          <w:rFonts w:asciiTheme="majorHAnsi" w:hAnsiTheme="majorHAnsi" w:cstheme="majorHAnsi"/>
          <w:sz w:val="20"/>
          <w:szCs w:val="20"/>
        </w:rPr>
        <w:t>Co-ordinator</w:t>
      </w:r>
      <w:r>
        <w:rPr>
          <w:rFonts w:asciiTheme="majorHAnsi" w:hAnsiTheme="majorHAnsi" w:cstheme="majorHAnsi"/>
          <w:sz w:val="20"/>
          <w:szCs w:val="20"/>
        </w:rPr>
        <w:t xml:space="preserve"> for further investigation</w:t>
      </w:r>
    </w:p>
    <w:p w14:paraId="092CFC13" w14:textId="77777777" w:rsidR="00653B3F" w:rsidRPr="00D94567" w:rsidRDefault="00653B3F" w:rsidP="00FB3678">
      <w:pPr>
        <w:jc w:val="both"/>
        <w:rPr>
          <w:rFonts w:asciiTheme="majorHAnsi" w:hAnsiTheme="majorHAnsi" w:cstheme="majorHAnsi"/>
          <w:sz w:val="20"/>
          <w:szCs w:val="20"/>
        </w:rPr>
      </w:pPr>
    </w:p>
    <w:p w14:paraId="1DCF23D8" w14:textId="7E828237" w:rsidR="00653B3F" w:rsidRPr="00D94567" w:rsidRDefault="00AE4192" w:rsidP="00FB3678">
      <w:pPr>
        <w:jc w:val="both"/>
        <w:rPr>
          <w:rFonts w:asciiTheme="majorHAnsi" w:hAnsiTheme="majorHAnsi" w:cstheme="majorHAnsi"/>
          <w:b/>
          <w:sz w:val="20"/>
          <w:szCs w:val="20"/>
        </w:rPr>
      </w:pPr>
      <w:r>
        <w:rPr>
          <w:rFonts w:asciiTheme="majorHAnsi" w:hAnsiTheme="majorHAnsi" w:cstheme="majorHAnsi"/>
          <w:b/>
          <w:sz w:val="20"/>
          <w:szCs w:val="20"/>
        </w:rPr>
        <w:t>5</w:t>
      </w:r>
      <w:r>
        <w:rPr>
          <w:rFonts w:asciiTheme="majorHAnsi" w:hAnsiTheme="majorHAnsi" w:cstheme="majorHAnsi"/>
          <w:b/>
          <w:sz w:val="20"/>
          <w:szCs w:val="20"/>
        </w:rPr>
        <w:tab/>
        <w:t>Programme Leaders &amp; School Associate Academic Registrar</w:t>
      </w:r>
      <w:r w:rsidR="00653B3F" w:rsidRPr="00D94567">
        <w:rPr>
          <w:rFonts w:asciiTheme="majorHAnsi" w:hAnsiTheme="majorHAnsi" w:cstheme="majorHAnsi"/>
          <w:b/>
          <w:sz w:val="20"/>
          <w:szCs w:val="20"/>
        </w:rPr>
        <w:t xml:space="preserve"> Responsibilities:</w:t>
      </w:r>
    </w:p>
    <w:p w14:paraId="2E9EDF20" w14:textId="77777777" w:rsidR="00653B3F" w:rsidRPr="00D94567" w:rsidRDefault="00653B3F" w:rsidP="00FB3678">
      <w:pPr>
        <w:jc w:val="both"/>
        <w:rPr>
          <w:rFonts w:asciiTheme="majorHAnsi" w:hAnsiTheme="majorHAnsi" w:cstheme="majorHAnsi"/>
          <w:sz w:val="20"/>
          <w:szCs w:val="20"/>
        </w:rPr>
      </w:pPr>
    </w:p>
    <w:p w14:paraId="1FE2974F" w14:textId="77777777" w:rsidR="00653B3F" w:rsidRPr="00D94567" w:rsidRDefault="00653B3F" w:rsidP="00FB3678">
      <w:pPr>
        <w:jc w:val="both"/>
        <w:rPr>
          <w:rFonts w:asciiTheme="majorHAnsi" w:hAnsiTheme="majorHAnsi" w:cstheme="majorHAnsi"/>
          <w:sz w:val="20"/>
          <w:szCs w:val="20"/>
        </w:rPr>
      </w:pPr>
      <w:r w:rsidRPr="00D94567">
        <w:rPr>
          <w:rFonts w:asciiTheme="majorHAnsi" w:hAnsiTheme="majorHAnsi" w:cstheme="majorHAnsi"/>
          <w:sz w:val="20"/>
          <w:szCs w:val="20"/>
        </w:rPr>
        <w:t xml:space="preserve">Programme Leaders &amp; </w:t>
      </w:r>
      <w:r w:rsidR="0027652A">
        <w:rPr>
          <w:rFonts w:asciiTheme="majorHAnsi" w:hAnsiTheme="majorHAnsi" w:cstheme="majorHAnsi"/>
          <w:sz w:val="20"/>
          <w:szCs w:val="20"/>
        </w:rPr>
        <w:t>School Associate Academic Registrars</w:t>
      </w:r>
      <w:r w:rsidRPr="00D94567">
        <w:rPr>
          <w:rFonts w:asciiTheme="majorHAnsi" w:hAnsiTheme="majorHAnsi" w:cstheme="majorHAnsi"/>
          <w:sz w:val="20"/>
          <w:szCs w:val="20"/>
        </w:rPr>
        <w:t xml:space="preserve"> are responsible for ensuring that:</w:t>
      </w:r>
    </w:p>
    <w:p w14:paraId="52D36C84" w14:textId="77777777" w:rsidR="00653B3F" w:rsidRPr="00D94567" w:rsidRDefault="00653B3F" w:rsidP="00653B3F">
      <w:pPr>
        <w:pStyle w:val="ListParagraph"/>
        <w:numPr>
          <w:ilvl w:val="0"/>
          <w:numId w:val="8"/>
        </w:numPr>
        <w:jc w:val="both"/>
        <w:rPr>
          <w:rFonts w:asciiTheme="majorHAnsi" w:hAnsiTheme="majorHAnsi" w:cstheme="majorHAnsi"/>
          <w:sz w:val="20"/>
          <w:szCs w:val="20"/>
        </w:rPr>
      </w:pPr>
      <w:r w:rsidRPr="00D94567">
        <w:rPr>
          <w:rFonts w:asciiTheme="majorHAnsi" w:hAnsiTheme="majorHAnsi" w:cstheme="majorHAnsi"/>
          <w:sz w:val="20"/>
          <w:szCs w:val="20"/>
        </w:rPr>
        <w:t>Regular reviews are undertaken of attendance/absence data and communications are made to ‘at risk’ students in a timely manner</w:t>
      </w:r>
      <w:r w:rsidR="00054CE0">
        <w:rPr>
          <w:rFonts w:asciiTheme="majorHAnsi" w:hAnsiTheme="majorHAnsi" w:cstheme="majorHAnsi"/>
          <w:sz w:val="20"/>
          <w:szCs w:val="20"/>
        </w:rPr>
        <w:t>.</w:t>
      </w:r>
    </w:p>
    <w:p w14:paraId="13F6F459" w14:textId="77777777" w:rsidR="00653B3F" w:rsidRDefault="00653B3F" w:rsidP="00653B3F">
      <w:pPr>
        <w:pStyle w:val="ListParagraph"/>
        <w:numPr>
          <w:ilvl w:val="0"/>
          <w:numId w:val="8"/>
        </w:numPr>
        <w:jc w:val="both"/>
        <w:rPr>
          <w:rFonts w:asciiTheme="majorHAnsi" w:hAnsiTheme="majorHAnsi" w:cstheme="majorHAnsi"/>
          <w:sz w:val="20"/>
          <w:szCs w:val="20"/>
        </w:rPr>
      </w:pPr>
      <w:r w:rsidRPr="00D94567">
        <w:rPr>
          <w:rFonts w:asciiTheme="majorHAnsi" w:hAnsiTheme="majorHAnsi" w:cstheme="majorHAnsi"/>
          <w:sz w:val="20"/>
          <w:szCs w:val="20"/>
        </w:rPr>
        <w:t>Appropriate systems are in place at School level for students to provide notification of planned absences or</w:t>
      </w:r>
      <w:r w:rsidR="00FA5847">
        <w:rPr>
          <w:rFonts w:asciiTheme="majorHAnsi" w:hAnsiTheme="majorHAnsi" w:cstheme="majorHAnsi"/>
          <w:sz w:val="20"/>
          <w:szCs w:val="20"/>
        </w:rPr>
        <w:t xml:space="preserve"> report any unexpected absences</w:t>
      </w:r>
      <w:r w:rsidR="00054CE0">
        <w:rPr>
          <w:rFonts w:asciiTheme="majorHAnsi" w:hAnsiTheme="majorHAnsi" w:cstheme="majorHAnsi"/>
          <w:sz w:val="20"/>
          <w:szCs w:val="20"/>
        </w:rPr>
        <w:t>.</w:t>
      </w:r>
    </w:p>
    <w:p w14:paraId="0408BF7F" w14:textId="32B5ACE1" w:rsidR="00FA5847" w:rsidRPr="00D94567" w:rsidRDefault="00C94731" w:rsidP="00653B3F">
      <w:pPr>
        <w:pStyle w:val="ListParagraph"/>
        <w:numPr>
          <w:ilvl w:val="0"/>
          <w:numId w:val="8"/>
        </w:numPr>
        <w:jc w:val="both"/>
        <w:rPr>
          <w:rFonts w:asciiTheme="majorHAnsi" w:hAnsiTheme="majorHAnsi" w:cstheme="majorHAnsi"/>
          <w:sz w:val="20"/>
          <w:szCs w:val="20"/>
        </w:rPr>
      </w:pPr>
      <w:r>
        <w:rPr>
          <w:rFonts w:asciiTheme="majorHAnsi" w:hAnsiTheme="majorHAnsi" w:cstheme="majorHAnsi"/>
          <w:sz w:val="20"/>
          <w:szCs w:val="20"/>
        </w:rPr>
        <w:t>D</w:t>
      </w:r>
      <w:r w:rsidR="00FA5847">
        <w:rPr>
          <w:rFonts w:asciiTheme="majorHAnsi" w:hAnsiTheme="majorHAnsi" w:cstheme="majorHAnsi"/>
          <w:sz w:val="20"/>
          <w:szCs w:val="20"/>
        </w:rPr>
        <w:t xml:space="preserve">ata </w:t>
      </w:r>
      <w:r>
        <w:rPr>
          <w:rFonts w:asciiTheme="majorHAnsi" w:hAnsiTheme="majorHAnsi" w:cstheme="majorHAnsi"/>
          <w:sz w:val="20"/>
          <w:szCs w:val="20"/>
        </w:rPr>
        <w:t xml:space="preserve">is reviewed </w:t>
      </w:r>
      <w:r w:rsidR="00FA5847">
        <w:rPr>
          <w:rFonts w:asciiTheme="majorHAnsi" w:hAnsiTheme="majorHAnsi" w:cstheme="majorHAnsi"/>
          <w:sz w:val="20"/>
          <w:szCs w:val="20"/>
        </w:rPr>
        <w:t xml:space="preserve">for patterns of student non-attendance and where appropriate </w:t>
      </w:r>
      <w:r>
        <w:rPr>
          <w:rFonts w:asciiTheme="majorHAnsi" w:hAnsiTheme="majorHAnsi" w:cstheme="majorHAnsi"/>
          <w:sz w:val="20"/>
          <w:szCs w:val="20"/>
        </w:rPr>
        <w:t>referring</w:t>
      </w:r>
      <w:r w:rsidR="00FA5847">
        <w:rPr>
          <w:rFonts w:asciiTheme="majorHAnsi" w:hAnsiTheme="majorHAnsi" w:cstheme="majorHAnsi"/>
          <w:sz w:val="20"/>
          <w:szCs w:val="20"/>
        </w:rPr>
        <w:t xml:space="preserve"> students to their Personal </w:t>
      </w:r>
      <w:r w:rsidR="00AE4192">
        <w:rPr>
          <w:rFonts w:asciiTheme="majorHAnsi" w:hAnsiTheme="majorHAnsi" w:cstheme="majorHAnsi"/>
          <w:sz w:val="20"/>
          <w:szCs w:val="20"/>
        </w:rPr>
        <w:t>Tuto</w:t>
      </w:r>
      <w:r>
        <w:rPr>
          <w:rFonts w:asciiTheme="majorHAnsi" w:hAnsiTheme="majorHAnsi" w:cstheme="majorHAnsi"/>
          <w:sz w:val="20"/>
          <w:szCs w:val="20"/>
        </w:rPr>
        <w:t>r</w:t>
      </w:r>
      <w:r w:rsidR="00FA5847">
        <w:rPr>
          <w:rFonts w:asciiTheme="majorHAnsi" w:hAnsiTheme="majorHAnsi" w:cstheme="majorHAnsi"/>
          <w:sz w:val="20"/>
          <w:szCs w:val="20"/>
        </w:rPr>
        <w:t xml:space="preserve"> for discussions on reasons for pattern</w:t>
      </w:r>
      <w:r w:rsidR="00054CE0">
        <w:rPr>
          <w:rFonts w:asciiTheme="majorHAnsi" w:hAnsiTheme="majorHAnsi" w:cstheme="majorHAnsi"/>
          <w:sz w:val="20"/>
          <w:szCs w:val="20"/>
        </w:rPr>
        <w:t>.</w:t>
      </w:r>
    </w:p>
    <w:p w14:paraId="5EA71159" w14:textId="77777777" w:rsidR="00653B3F" w:rsidRPr="00D94567" w:rsidRDefault="00653B3F" w:rsidP="00653B3F">
      <w:pPr>
        <w:pStyle w:val="ListParagraph"/>
        <w:numPr>
          <w:ilvl w:val="0"/>
          <w:numId w:val="8"/>
        </w:numPr>
        <w:jc w:val="both"/>
        <w:rPr>
          <w:rFonts w:asciiTheme="majorHAnsi" w:hAnsiTheme="majorHAnsi" w:cstheme="majorHAnsi"/>
          <w:sz w:val="20"/>
          <w:szCs w:val="20"/>
        </w:rPr>
      </w:pPr>
      <w:r w:rsidRPr="00D94567">
        <w:rPr>
          <w:rFonts w:asciiTheme="majorHAnsi" w:hAnsiTheme="majorHAnsi" w:cstheme="majorHAnsi"/>
          <w:sz w:val="20"/>
          <w:szCs w:val="20"/>
        </w:rPr>
        <w:t xml:space="preserve">Students are informed in writing of the importance of regular attendance at learning and teaching sessions, and through Programme Handbooks, of any approved </w:t>
      </w:r>
      <w:r w:rsidR="0068349B">
        <w:rPr>
          <w:rFonts w:asciiTheme="majorHAnsi" w:hAnsiTheme="majorHAnsi" w:cstheme="majorHAnsi"/>
          <w:sz w:val="20"/>
          <w:szCs w:val="20"/>
        </w:rPr>
        <w:t xml:space="preserve">programme </w:t>
      </w:r>
      <w:r w:rsidRPr="00D94567">
        <w:rPr>
          <w:rFonts w:asciiTheme="majorHAnsi" w:hAnsiTheme="majorHAnsi" w:cstheme="majorHAnsi"/>
          <w:sz w:val="20"/>
          <w:szCs w:val="20"/>
        </w:rPr>
        <w:t>or module specific attendance requirements</w:t>
      </w:r>
      <w:r w:rsidR="00054CE0">
        <w:rPr>
          <w:rFonts w:asciiTheme="majorHAnsi" w:hAnsiTheme="majorHAnsi" w:cstheme="majorHAnsi"/>
          <w:sz w:val="20"/>
          <w:szCs w:val="20"/>
        </w:rPr>
        <w:t>.</w:t>
      </w:r>
    </w:p>
    <w:p w14:paraId="4A517599" w14:textId="4B1BA29E" w:rsidR="00653B3F" w:rsidRPr="00D94567" w:rsidRDefault="00653B3F" w:rsidP="00653B3F">
      <w:pPr>
        <w:pStyle w:val="ListParagraph"/>
        <w:numPr>
          <w:ilvl w:val="0"/>
          <w:numId w:val="8"/>
        </w:numPr>
        <w:jc w:val="both"/>
        <w:rPr>
          <w:rFonts w:asciiTheme="majorHAnsi" w:hAnsiTheme="majorHAnsi" w:cstheme="majorHAnsi"/>
          <w:sz w:val="20"/>
          <w:szCs w:val="20"/>
        </w:rPr>
      </w:pPr>
      <w:r w:rsidRPr="00D94567">
        <w:rPr>
          <w:rFonts w:asciiTheme="majorHAnsi" w:hAnsiTheme="majorHAnsi" w:cstheme="majorHAnsi"/>
          <w:sz w:val="20"/>
          <w:szCs w:val="20"/>
        </w:rPr>
        <w:t>All students have access to a</w:t>
      </w:r>
      <w:r w:rsidR="00AE4192">
        <w:rPr>
          <w:rFonts w:asciiTheme="majorHAnsi" w:hAnsiTheme="majorHAnsi" w:cstheme="majorHAnsi"/>
          <w:sz w:val="20"/>
          <w:szCs w:val="20"/>
        </w:rPr>
        <w:t xml:space="preserve"> Personal Tutor</w:t>
      </w:r>
      <w:r w:rsidR="00054CE0">
        <w:rPr>
          <w:rFonts w:asciiTheme="majorHAnsi" w:hAnsiTheme="majorHAnsi" w:cstheme="majorHAnsi"/>
          <w:sz w:val="20"/>
          <w:szCs w:val="20"/>
        </w:rPr>
        <w:t>.</w:t>
      </w:r>
    </w:p>
    <w:p w14:paraId="3219487F" w14:textId="77777777" w:rsidR="00653B3F" w:rsidRPr="00D94567" w:rsidRDefault="00653B3F" w:rsidP="00653B3F">
      <w:pPr>
        <w:pStyle w:val="ListParagraph"/>
        <w:numPr>
          <w:ilvl w:val="0"/>
          <w:numId w:val="8"/>
        </w:numPr>
        <w:jc w:val="both"/>
        <w:rPr>
          <w:rFonts w:asciiTheme="majorHAnsi" w:hAnsiTheme="majorHAnsi" w:cstheme="majorHAnsi"/>
          <w:sz w:val="20"/>
          <w:szCs w:val="20"/>
        </w:rPr>
      </w:pPr>
      <w:r w:rsidRPr="00D94567">
        <w:rPr>
          <w:rFonts w:asciiTheme="majorHAnsi" w:hAnsiTheme="majorHAnsi" w:cstheme="majorHAnsi"/>
          <w:sz w:val="20"/>
          <w:szCs w:val="20"/>
        </w:rPr>
        <w:t xml:space="preserve">There are regular reviews of students’ progress on their programme, including attendance, completion of assessment requirements and academic achievement, and that appropriate action is taken either to help students’ achieve their academic aims or, where students are failing to engage with the course, </w:t>
      </w:r>
      <w:r w:rsidR="0068349B">
        <w:rPr>
          <w:rFonts w:asciiTheme="majorHAnsi" w:hAnsiTheme="majorHAnsi" w:cstheme="majorHAnsi"/>
          <w:sz w:val="20"/>
          <w:szCs w:val="20"/>
        </w:rPr>
        <w:t>provide appropriate guidance</w:t>
      </w:r>
      <w:r w:rsidR="00054CE0">
        <w:rPr>
          <w:rFonts w:asciiTheme="majorHAnsi" w:hAnsiTheme="majorHAnsi" w:cstheme="majorHAnsi"/>
          <w:sz w:val="20"/>
          <w:szCs w:val="20"/>
        </w:rPr>
        <w:t>.</w:t>
      </w:r>
    </w:p>
    <w:p w14:paraId="0EFF08C8" w14:textId="77777777" w:rsidR="00653B3F" w:rsidRPr="00D94567" w:rsidRDefault="00653B3F" w:rsidP="00653B3F">
      <w:pPr>
        <w:pStyle w:val="ListParagraph"/>
        <w:numPr>
          <w:ilvl w:val="0"/>
          <w:numId w:val="8"/>
        </w:numPr>
        <w:jc w:val="both"/>
        <w:rPr>
          <w:rFonts w:asciiTheme="majorHAnsi" w:hAnsiTheme="majorHAnsi" w:cstheme="majorHAnsi"/>
          <w:sz w:val="20"/>
          <w:szCs w:val="20"/>
        </w:rPr>
      </w:pPr>
      <w:r w:rsidRPr="00D94567">
        <w:rPr>
          <w:rFonts w:asciiTheme="majorHAnsi" w:hAnsiTheme="majorHAnsi" w:cstheme="majorHAnsi"/>
          <w:sz w:val="20"/>
          <w:szCs w:val="20"/>
        </w:rPr>
        <w:t>Students are advised of the support available to them,</w:t>
      </w:r>
      <w:r w:rsidR="0068349B">
        <w:rPr>
          <w:rFonts w:asciiTheme="majorHAnsi" w:hAnsiTheme="majorHAnsi" w:cstheme="majorHAnsi"/>
          <w:sz w:val="20"/>
          <w:szCs w:val="20"/>
        </w:rPr>
        <w:t xml:space="preserve"> whether provided by the School or central support</w:t>
      </w:r>
      <w:r w:rsidR="00054CE0">
        <w:rPr>
          <w:rFonts w:asciiTheme="majorHAnsi" w:hAnsiTheme="majorHAnsi" w:cstheme="majorHAnsi"/>
          <w:sz w:val="20"/>
          <w:szCs w:val="20"/>
        </w:rPr>
        <w:t>.</w:t>
      </w:r>
    </w:p>
    <w:p w14:paraId="69008F8F" w14:textId="77777777" w:rsidR="00653B3F" w:rsidRDefault="00054CE0" w:rsidP="00653B3F">
      <w:pPr>
        <w:pStyle w:val="ListParagraph"/>
        <w:numPr>
          <w:ilvl w:val="0"/>
          <w:numId w:val="8"/>
        </w:numPr>
        <w:jc w:val="both"/>
        <w:rPr>
          <w:rFonts w:asciiTheme="majorHAnsi" w:hAnsiTheme="majorHAnsi" w:cstheme="majorHAnsi"/>
          <w:sz w:val="20"/>
          <w:szCs w:val="20"/>
        </w:rPr>
      </w:pPr>
      <w:r>
        <w:rPr>
          <w:rFonts w:asciiTheme="majorHAnsi" w:hAnsiTheme="majorHAnsi" w:cstheme="majorHAnsi"/>
          <w:sz w:val="20"/>
          <w:szCs w:val="20"/>
        </w:rPr>
        <w:t xml:space="preserve">In the case of the </w:t>
      </w:r>
      <w:r w:rsidR="00653B3F" w:rsidRPr="00D94567">
        <w:rPr>
          <w:rFonts w:asciiTheme="majorHAnsi" w:hAnsiTheme="majorHAnsi" w:cstheme="majorHAnsi"/>
          <w:sz w:val="20"/>
          <w:szCs w:val="20"/>
        </w:rPr>
        <w:t>absence</w:t>
      </w:r>
      <w:r>
        <w:rPr>
          <w:rFonts w:asciiTheme="majorHAnsi" w:hAnsiTheme="majorHAnsi" w:cstheme="majorHAnsi"/>
          <w:sz w:val="20"/>
          <w:szCs w:val="20"/>
        </w:rPr>
        <w:t xml:space="preserve"> of a member of teaching staff</w:t>
      </w:r>
      <w:r w:rsidR="00653B3F" w:rsidRPr="00D94567">
        <w:rPr>
          <w:rFonts w:asciiTheme="majorHAnsi" w:hAnsiTheme="majorHAnsi" w:cstheme="majorHAnsi"/>
          <w:sz w:val="20"/>
          <w:szCs w:val="20"/>
        </w:rPr>
        <w:t>, students are informed at the earliest opportunity of the alterna</w:t>
      </w:r>
      <w:r w:rsidR="00C94731">
        <w:rPr>
          <w:rFonts w:asciiTheme="majorHAnsi" w:hAnsiTheme="majorHAnsi" w:cstheme="majorHAnsi"/>
          <w:sz w:val="20"/>
          <w:szCs w:val="20"/>
        </w:rPr>
        <w:t>tive arrangements for the class</w:t>
      </w:r>
      <w:r>
        <w:rPr>
          <w:rFonts w:asciiTheme="majorHAnsi" w:hAnsiTheme="majorHAnsi" w:cstheme="majorHAnsi"/>
          <w:sz w:val="20"/>
          <w:szCs w:val="20"/>
        </w:rPr>
        <w:t>.</w:t>
      </w:r>
    </w:p>
    <w:p w14:paraId="559055E9" w14:textId="77777777" w:rsidR="00DE7809" w:rsidRPr="00D94567" w:rsidRDefault="00DE7809" w:rsidP="00653B3F">
      <w:pPr>
        <w:pStyle w:val="ListParagraph"/>
        <w:numPr>
          <w:ilvl w:val="0"/>
          <w:numId w:val="8"/>
        </w:numPr>
        <w:jc w:val="both"/>
        <w:rPr>
          <w:rFonts w:asciiTheme="majorHAnsi" w:hAnsiTheme="majorHAnsi" w:cstheme="majorHAnsi"/>
          <w:sz w:val="20"/>
          <w:szCs w:val="20"/>
        </w:rPr>
      </w:pPr>
      <w:r>
        <w:rPr>
          <w:rFonts w:asciiTheme="majorHAnsi" w:hAnsiTheme="majorHAnsi" w:cstheme="majorHAnsi"/>
          <w:sz w:val="20"/>
          <w:szCs w:val="20"/>
        </w:rPr>
        <w:t xml:space="preserve">School </w:t>
      </w:r>
      <w:r w:rsidR="00B965D9">
        <w:rPr>
          <w:rFonts w:asciiTheme="majorHAnsi" w:hAnsiTheme="majorHAnsi" w:cstheme="majorHAnsi"/>
          <w:sz w:val="20"/>
          <w:szCs w:val="20"/>
        </w:rPr>
        <w:t>Associate Academic Registrars</w:t>
      </w:r>
      <w:r>
        <w:rPr>
          <w:rFonts w:asciiTheme="majorHAnsi" w:hAnsiTheme="majorHAnsi" w:cstheme="majorHAnsi"/>
          <w:sz w:val="20"/>
          <w:szCs w:val="20"/>
        </w:rPr>
        <w:t xml:space="preserve"> are responsible for ensuring that </w:t>
      </w:r>
      <w:r w:rsidR="00C94731">
        <w:rPr>
          <w:rFonts w:asciiTheme="majorHAnsi" w:hAnsiTheme="majorHAnsi" w:cstheme="majorHAnsi"/>
          <w:sz w:val="20"/>
          <w:szCs w:val="20"/>
        </w:rPr>
        <w:t xml:space="preserve">weekly </w:t>
      </w:r>
      <w:r>
        <w:rPr>
          <w:rFonts w:asciiTheme="majorHAnsi" w:hAnsiTheme="majorHAnsi" w:cstheme="majorHAnsi"/>
          <w:sz w:val="20"/>
          <w:szCs w:val="20"/>
        </w:rPr>
        <w:t xml:space="preserve">random audits of card-swipe attendance recording </w:t>
      </w:r>
      <w:r w:rsidR="00C94731">
        <w:rPr>
          <w:rFonts w:asciiTheme="majorHAnsi" w:hAnsiTheme="majorHAnsi" w:cstheme="majorHAnsi"/>
          <w:sz w:val="20"/>
          <w:szCs w:val="20"/>
        </w:rPr>
        <w:t>are</w:t>
      </w:r>
      <w:r>
        <w:rPr>
          <w:rFonts w:asciiTheme="majorHAnsi" w:hAnsiTheme="majorHAnsi" w:cstheme="majorHAnsi"/>
          <w:sz w:val="20"/>
          <w:szCs w:val="20"/>
        </w:rPr>
        <w:t xml:space="preserve"> undertaken.</w:t>
      </w:r>
    </w:p>
    <w:p w14:paraId="1D3CBA3E" w14:textId="77777777" w:rsidR="00653B3F" w:rsidRPr="00D94567" w:rsidRDefault="00653B3F" w:rsidP="00653B3F">
      <w:pPr>
        <w:jc w:val="both"/>
        <w:rPr>
          <w:rFonts w:asciiTheme="majorHAnsi" w:hAnsiTheme="majorHAnsi" w:cstheme="majorHAnsi"/>
          <w:sz w:val="20"/>
          <w:szCs w:val="20"/>
        </w:rPr>
      </w:pPr>
    </w:p>
    <w:p w14:paraId="3DC193E5" w14:textId="77777777" w:rsidR="00D94567" w:rsidRPr="00D94567" w:rsidRDefault="00D94567" w:rsidP="00653B3F">
      <w:pPr>
        <w:jc w:val="both"/>
        <w:rPr>
          <w:rFonts w:asciiTheme="majorHAnsi" w:hAnsiTheme="majorHAnsi" w:cstheme="majorHAnsi"/>
          <w:b/>
          <w:sz w:val="20"/>
          <w:szCs w:val="20"/>
        </w:rPr>
      </w:pPr>
      <w:r w:rsidRPr="00D94567">
        <w:rPr>
          <w:rFonts w:asciiTheme="majorHAnsi" w:hAnsiTheme="majorHAnsi" w:cstheme="majorHAnsi"/>
          <w:b/>
          <w:sz w:val="20"/>
          <w:szCs w:val="20"/>
        </w:rPr>
        <w:t>6</w:t>
      </w:r>
      <w:r w:rsidRPr="00D94567">
        <w:rPr>
          <w:rFonts w:asciiTheme="majorHAnsi" w:hAnsiTheme="majorHAnsi" w:cstheme="majorHAnsi"/>
          <w:b/>
          <w:sz w:val="20"/>
          <w:szCs w:val="20"/>
        </w:rPr>
        <w:tab/>
        <w:t>Action taken due to Unsatisfactory Student Attendance</w:t>
      </w:r>
      <w:r w:rsidR="0068349B">
        <w:rPr>
          <w:rFonts w:asciiTheme="majorHAnsi" w:hAnsiTheme="majorHAnsi" w:cstheme="majorHAnsi"/>
          <w:b/>
          <w:sz w:val="20"/>
          <w:szCs w:val="20"/>
        </w:rPr>
        <w:t xml:space="preserve"> – Full Time Undergraduate and Taught Post Graduate</w:t>
      </w:r>
    </w:p>
    <w:p w14:paraId="46539AF2" w14:textId="77777777" w:rsidR="00D94567" w:rsidRPr="00D94567" w:rsidRDefault="00D94567" w:rsidP="00653B3F">
      <w:pPr>
        <w:jc w:val="both"/>
        <w:rPr>
          <w:rFonts w:asciiTheme="majorHAnsi" w:hAnsiTheme="majorHAnsi" w:cstheme="majorHAnsi"/>
          <w:sz w:val="20"/>
          <w:szCs w:val="20"/>
        </w:rPr>
      </w:pPr>
    </w:p>
    <w:p w14:paraId="106C1F31" w14:textId="77777777" w:rsidR="00D94567" w:rsidRPr="00D94567" w:rsidRDefault="00D94567" w:rsidP="00D94567">
      <w:pPr>
        <w:pStyle w:val="ListParagraph"/>
        <w:numPr>
          <w:ilvl w:val="0"/>
          <w:numId w:val="9"/>
        </w:numPr>
        <w:jc w:val="both"/>
        <w:rPr>
          <w:rFonts w:asciiTheme="majorHAnsi" w:hAnsiTheme="majorHAnsi" w:cstheme="majorHAnsi"/>
          <w:sz w:val="20"/>
          <w:szCs w:val="20"/>
        </w:rPr>
      </w:pPr>
      <w:r w:rsidRPr="00D94567">
        <w:rPr>
          <w:rFonts w:asciiTheme="majorHAnsi" w:hAnsiTheme="majorHAnsi" w:cstheme="majorHAnsi"/>
          <w:sz w:val="20"/>
          <w:szCs w:val="20"/>
        </w:rPr>
        <w:t>Where a student has</w:t>
      </w:r>
      <w:r w:rsidR="0068349B">
        <w:rPr>
          <w:rFonts w:asciiTheme="majorHAnsi" w:hAnsiTheme="majorHAnsi" w:cstheme="majorHAnsi"/>
          <w:sz w:val="20"/>
          <w:szCs w:val="20"/>
        </w:rPr>
        <w:t xml:space="preserve"> failed to attend all expected learning/t</w:t>
      </w:r>
      <w:r w:rsidRPr="00D94567">
        <w:rPr>
          <w:rFonts w:asciiTheme="majorHAnsi" w:hAnsiTheme="majorHAnsi" w:cstheme="majorHAnsi"/>
          <w:sz w:val="20"/>
          <w:szCs w:val="20"/>
        </w:rPr>
        <w:t>eaching session</w:t>
      </w:r>
      <w:r w:rsidR="00B04F67">
        <w:rPr>
          <w:rFonts w:asciiTheme="majorHAnsi" w:hAnsiTheme="majorHAnsi" w:cstheme="majorHAnsi"/>
          <w:sz w:val="20"/>
          <w:szCs w:val="20"/>
        </w:rPr>
        <w:t>s</w:t>
      </w:r>
      <w:r w:rsidRPr="00D94567">
        <w:rPr>
          <w:rFonts w:asciiTheme="majorHAnsi" w:hAnsiTheme="majorHAnsi" w:cstheme="majorHAnsi"/>
          <w:sz w:val="20"/>
          <w:szCs w:val="20"/>
        </w:rPr>
        <w:t xml:space="preserve"> </w:t>
      </w:r>
      <w:r w:rsidR="0068349B">
        <w:rPr>
          <w:rFonts w:asciiTheme="majorHAnsi" w:hAnsiTheme="majorHAnsi" w:cstheme="majorHAnsi"/>
          <w:sz w:val="20"/>
          <w:szCs w:val="20"/>
        </w:rPr>
        <w:t>over</w:t>
      </w:r>
      <w:r w:rsidR="00054CE0">
        <w:rPr>
          <w:rFonts w:asciiTheme="majorHAnsi" w:hAnsiTheme="majorHAnsi" w:cstheme="majorHAnsi"/>
          <w:sz w:val="20"/>
          <w:szCs w:val="20"/>
        </w:rPr>
        <w:t xml:space="preserve"> </w:t>
      </w:r>
      <w:r w:rsidR="004306A3">
        <w:rPr>
          <w:rFonts w:asciiTheme="majorHAnsi" w:hAnsiTheme="majorHAnsi" w:cstheme="majorHAnsi"/>
          <w:sz w:val="20"/>
          <w:szCs w:val="20"/>
        </w:rPr>
        <w:t>5</w:t>
      </w:r>
      <w:r w:rsidRPr="00D94567">
        <w:rPr>
          <w:rFonts w:asciiTheme="majorHAnsi" w:hAnsiTheme="majorHAnsi" w:cstheme="majorHAnsi"/>
          <w:sz w:val="20"/>
          <w:szCs w:val="20"/>
        </w:rPr>
        <w:t xml:space="preserve"> </w:t>
      </w:r>
      <w:r w:rsidR="00054CE0">
        <w:rPr>
          <w:rFonts w:asciiTheme="majorHAnsi" w:hAnsiTheme="majorHAnsi" w:cstheme="majorHAnsi"/>
          <w:sz w:val="20"/>
          <w:szCs w:val="20"/>
        </w:rPr>
        <w:t xml:space="preserve">timetabled </w:t>
      </w:r>
      <w:r w:rsidRPr="00D94567">
        <w:rPr>
          <w:rFonts w:asciiTheme="majorHAnsi" w:hAnsiTheme="majorHAnsi" w:cstheme="majorHAnsi"/>
          <w:sz w:val="20"/>
          <w:szCs w:val="20"/>
        </w:rPr>
        <w:t>day</w:t>
      </w:r>
      <w:r w:rsidR="00054CE0">
        <w:rPr>
          <w:rFonts w:asciiTheme="majorHAnsi" w:hAnsiTheme="majorHAnsi" w:cstheme="majorHAnsi"/>
          <w:sz w:val="20"/>
          <w:szCs w:val="20"/>
        </w:rPr>
        <w:t>s</w:t>
      </w:r>
      <w:r w:rsidRPr="00D94567">
        <w:rPr>
          <w:rFonts w:asciiTheme="majorHAnsi" w:hAnsiTheme="majorHAnsi" w:cstheme="majorHAnsi"/>
          <w:sz w:val="20"/>
          <w:szCs w:val="20"/>
        </w:rPr>
        <w:t>, an electronic notification will be sent to the student informing them of this and reminding them of the various support mechanism av</w:t>
      </w:r>
      <w:r w:rsidR="00893493">
        <w:rPr>
          <w:rFonts w:asciiTheme="majorHAnsi" w:hAnsiTheme="majorHAnsi" w:cstheme="majorHAnsi"/>
          <w:sz w:val="20"/>
          <w:szCs w:val="20"/>
        </w:rPr>
        <w:t>ailable.</w:t>
      </w:r>
    </w:p>
    <w:p w14:paraId="1EF55625" w14:textId="77777777" w:rsidR="00D94567" w:rsidRPr="00D94567" w:rsidRDefault="00D94567" w:rsidP="00D94567">
      <w:pPr>
        <w:pStyle w:val="ListParagraph"/>
        <w:numPr>
          <w:ilvl w:val="0"/>
          <w:numId w:val="9"/>
        </w:numPr>
        <w:jc w:val="both"/>
        <w:rPr>
          <w:rFonts w:asciiTheme="majorHAnsi" w:hAnsiTheme="majorHAnsi" w:cstheme="majorHAnsi"/>
          <w:sz w:val="20"/>
          <w:szCs w:val="20"/>
        </w:rPr>
      </w:pPr>
      <w:r w:rsidRPr="00D94567">
        <w:rPr>
          <w:rFonts w:asciiTheme="majorHAnsi" w:hAnsiTheme="majorHAnsi" w:cstheme="majorHAnsi"/>
          <w:sz w:val="20"/>
          <w:szCs w:val="20"/>
        </w:rPr>
        <w:t xml:space="preserve">Should a student be absent for more than </w:t>
      </w:r>
      <w:r w:rsidR="004306A3">
        <w:rPr>
          <w:rFonts w:asciiTheme="majorHAnsi" w:hAnsiTheme="majorHAnsi" w:cstheme="majorHAnsi"/>
          <w:sz w:val="20"/>
          <w:szCs w:val="20"/>
        </w:rPr>
        <w:t>10</w:t>
      </w:r>
      <w:r w:rsidRPr="00D94567">
        <w:rPr>
          <w:rFonts w:asciiTheme="majorHAnsi" w:hAnsiTheme="majorHAnsi" w:cstheme="majorHAnsi"/>
          <w:sz w:val="20"/>
          <w:szCs w:val="20"/>
        </w:rPr>
        <w:t xml:space="preserve"> </w:t>
      </w:r>
      <w:r w:rsidR="00054CE0">
        <w:rPr>
          <w:rFonts w:asciiTheme="majorHAnsi" w:hAnsiTheme="majorHAnsi" w:cstheme="majorHAnsi"/>
          <w:sz w:val="20"/>
          <w:szCs w:val="20"/>
        </w:rPr>
        <w:t xml:space="preserve">timetabled </w:t>
      </w:r>
      <w:r w:rsidRPr="00D94567">
        <w:rPr>
          <w:rFonts w:asciiTheme="majorHAnsi" w:hAnsiTheme="majorHAnsi" w:cstheme="majorHAnsi"/>
          <w:sz w:val="20"/>
          <w:szCs w:val="20"/>
        </w:rPr>
        <w:t xml:space="preserve">days, with no </w:t>
      </w:r>
      <w:r w:rsidR="00B803FB">
        <w:rPr>
          <w:rFonts w:asciiTheme="majorHAnsi" w:hAnsiTheme="majorHAnsi" w:cstheme="majorHAnsi"/>
          <w:sz w:val="20"/>
          <w:szCs w:val="20"/>
        </w:rPr>
        <w:t>appropriate</w:t>
      </w:r>
      <w:r w:rsidRPr="00D94567">
        <w:rPr>
          <w:rFonts w:asciiTheme="majorHAnsi" w:hAnsiTheme="majorHAnsi" w:cstheme="majorHAnsi"/>
          <w:sz w:val="20"/>
          <w:szCs w:val="20"/>
        </w:rPr>
        <w:t xml:space="preserve"> notifi</w:t>
      </w:r>
      <w:r w:rsidR="0068349B">
        <w:rPr>
          <w:rFonts w:asciiTheme="majorHAnsi" w:hAnsiTheme="majorHAnsi" w:cstheme="majorHAnsi"/>
          <w:sz w:val="20"/>
          <w:szCs w:val="20"/>
        </w:rPr>
        <w:t>cation of the reason provided, t</w:t>
      </w:r>
      <w:r w:rsidRPr="00D94567">
        <w:rPr>
          <w:rFonts w:asciiTheme="majorHAnsi" w:hAnsiTheme="majorHAnsi" w:cstheme="majorHAnsi"/>
          <w:sz w:val="20"/>
          <w:szCs w:val="20"/>
        </w:rPr>
        <w:t xml:space="preserve">he School will send a formal </w:t>
      </w:r>
      <w:r w:rsidR="00054CE0">
        <w:rPr>
          <w:rFonts w:asciiTheme="majorHAnsi" w:hAnsiTheme="majorHAnsi" w:cstheme="majorHAnsi"/>
          <w:sz w:val="20"/>
          <w:szCs w:val="20"/>
        </w:rPr>
        <w:t>communication</w:t>
      </w:r>
      <w:r w:rsidRPr="00D94567">
        <w:rPr>
          <w:rFonts w:asciiTheme="majorHAnsi" w:hAnsiTheme="majorHAnsi" w:cstheme="majorHAnsi"/>
          <w:sz w:val="20"/>
          <w:szCs w:val="20"/>
        </w:rPr>
        <w:t xml:space="preserve"> to the student (via email) inviting the student to attend a m</w:t>
      </w:r>
      <w:r>
        <w:rPr>
          <w:rFonts w:asciiTheme="majorHAnsi" w:hAnsiTheme="majorHAnsi" w:cstheme="majorHAnsi"/>
          <w:sz w:val="20"/>
          <w:szCs w:val="20"/>
        </w:rPr>
        <w:t>e</w:t>
      </w:r>
      <w:r w:rsidR="00893493">
        <w:rPr>
          <w:rFonts w:asciiTheme="majorHAnsi" w:hAnsiTheme="majorHAnsi" w:cstheme="majorHAnsi"/>
          <w:sz w:val="20"/>
          <w:szCs w:val="20"/>
        </w:rPr>
        <w:t>eting to discuss their absence.</w:t>
      </w:r>
    </w:p>
    <w:p w14:paraId="44F69DE3" w14:textId="77777777" w:rsidR="00D94567" w:rsidRPr="00D94567" w:rsidRDefault="00D94567" w:rsidP="00D94567">
      <w:pPr>
        <w:pStyle w:val="ListParagraph"/>
        <w:numPr>
          <w:ilvl w:val="0"/>
          <w:numId w:val="9"/>
        </w:numPr>
        <w:jc w:val="both"/>
        <w:rPr>
          <w:rFonts w:asciiTheme="majorHAnsi" w:hAnsiTheme="majorHAnsi" w:cstheme="majorHAnsi"/>
          <w:sz w:val="20"/>
          <w:szCs w:val="20"/>
        </w:rPr>
      </w:pPr>
      <w:r>
        <w:rPr>
          <w:rFonts w:asciiTheme="majorHAnsi" w:hAnsiTheme="majorHAnsi" w:cstheme="majorHAnsi"/>
          <w:sz w:val="20"/>
          <w:szCs w:val="20"/>
        </w:rPr>
        <w:t>Within 4 working days of sending the communications in ‘b’ above, s</w:t>
      </w:r>
      <w:r w:rsidRPr="00D94567">
        <w:rPr>
          <w:rFonts w:asciiTheme="majorHAnsi" w:hAnsiTheme="majorHAnsi" w:cstheme="majorHAnsi"/>
          <w:sz w:val="20"/>
          <w:szCs w:val="20"/>
        </w:rPr>
        <w:t>hould no satisfactory response</w:t>
      </w:r>
      <w:r w:rsidR="00B803FB">
        <w:rPr>
          <w:rFonts w:asciiTheme="majorHAnsi" w:hAnsiTheme="majorHAnsi" w:cstheme="majorHAnsi"/>
          <w:sz w:val="20"/>
          <w:szCs w:val="20"/>
        </w:rPr>
        <w:t xml:space="preserve"> (i.e. providing details for the absence</w:t>
      </w:r>
      <w:r w:rsidR="00492771">
        <w:rPr>
          <w:rFonts w:asciiTheme="majorHAnsi" w:hAnsiTheme="majorHAnsi" w:cstheme="majorHAnsi"/>
          <w:sz w:val="20"/>
          <w:szCs w:val="20"/>
        </w:rPr>
        <w:t>/ non engagement</w:t>
      </w:r>
      <w:r w:rsidR="00B803FB">
        <w:rPr>
          <w:rFonts w:asciiTheme="majorHAnsi" w:hAnsiTheme="majorHAnsi" w:cstheme="majorHAnsi"/>
          <w:sz w:val="20"/>
          <w:szCs w:val="20"/>
        </w:rPr>
        <w:t xml:space="preserve"> and confirming that they will be resuming attendance)</w:t>
      </w:r>
      <w:r w:rsidRPr="00D94567">
        <w:rPr>
          <w:rFonts w:asciiTheme="majorHAnsi" w:hAnsiTheme="majorHAnsi" w:cstheme="majorHAnsi"/>
          <w:sz w:val="20"/>
          <w:szCs w:val="20"/>
        </w:rPr>
        <w:t xml:space="preserve"> be provided by the student</w:t>
      </w:r>
      <w:r>
        <w:rPr>
          <w:rFonts w:asciiTheme="majorHAnsi" w:hAnsiTheme="majorHAnsi" w:cstheme="majorHAnsi"/>
          <w:sz w:val="20"/>
          <w:szCs w:val="20"/>
        </w:rPr>
        <w:t>,</w:t>
      </w:r>
      <w:r w:rsidRPr="00D94567">
        <w:rPr>
          <w:rFonts w:asciiTheme="majorHAnsi" w:hAnsiTheme="majorHAnsi" w:cstheme="majorHAnsi"/>
          <w:sz w:val="20"/>
          <w:szCs w:val="20"/>
        </w:rPr>
        <w:t xml:space="preserve"> the School will </w:t>
      </w:r>
      <w:r>
        <w:rPr>
          <w:rFonts w:asciiTheme="majorHAnsi" w:hAnsiTheme="majorHAnsi" w:cstheme="majorHAnsi"/>
          <w:sz w:val="20"/>
          <w:szCs w:val="20"/>
        </w:rPr>
        <w:t xml:space="preserve">send a second </w:t>
      </w:r>
      <w:r w:rsidR="00054CE0">
        <w:rPr>
          <w:rFonts w:asciiTheme="majorHAnsi" w:hAnsiTheme="majorHAnsi" w:cstheme="majorHAnsi"/>
          <w:sz w:val="20"/>
          <w:szCs w:val="20"/>
        </w:rPr>
        <w:t>communication</w:t>
      </w:r>
      <w:r>
        <w:rPr>
          <w:rFonts w:asciiTheme="majorHAnsi" w:hAnsiTheme="majorHAnsi" w:cstheme="majorHAnsi"/>
          <w:sz w:val="20"/>
          <w:szCs w:val="20"/>
        </w:rPr>
        <w:t xml:space="preserve"> (via email and posted to the student’s term time address) informing them that unless the student provides a satisfactory reason (including medical certification if appropriate) within 4 working days then the student will be withdrawn from their programme of studies and relevant external stakeholders informed </w:t>
      </w:r>
    </w:p>
    <w:p w14:paraId="4413DC24" w14:textId="77777777" w:rsidR="00D94567" w:rsidRDefault="00D94567" w:rsidP="00D94567">
      <w:pPr>
        <w:pStyle w:val="ListParagraph"/>
        <w:numPr>
          <w:ilvl w:val="0"/>
          <w:numId w:val="9"/>
        </w:numPr>
        <w:jc w:val="both"/>
        <w:rPr>
          <w:rFonts w:asciiTheme="majorHAnsi" w:hAnsiTheme="majorHAnsi" w:cstheme="majorHAnsi"/>
          <w:sz w:val="20"/>
          <w:szCs w:val="20"/>
        </w:rPr>
      </w:pPr>
      <w:r>
        <w:rPr>
          <w:rFonts w:asciiTheme="majorHAnsi" w:hAnsiTheme="majorHAnsi" w:cstheme="majorHAnsi"/>
          <w:sz w:val="20"/>
          <w:szCs w:val="20"/>
        </w:rPr>
        <w:t xml:space="preserve">If no appropriate response to </w:t>
      </w:r>
      <w:r w:rsidR="00893493">
        <w:rPr>
          <w:rFonts w:asciiTheme="majorHAnsi" w:hAnsiTheme="majorHAnsi" w:cstheme="majorHAnsi"/>
          <w:sz w:val="20"/>
          <w:szCs w:val="20"/>
        </w:rPr>
        <w:t>communication in “c” above</w:t>
      </w:r>
      <w:r>
        <w:rPr>
          <w:rFonts w:asciiTheme="majorHAnsi" w:hAnsiTheme="majorHAnsi" w:cstheme="majorHAnsi"/>
          <w:sz w:val="20"/>
          <w:szCs w:val="20"/>
        </w:rPr>
        <w:t xml:space="preserve"> is received within 4 working </w:t>
      </w:r>
      <w:proofErr w:type="gramStart"/>
      <w:r>
        <w:rPr>
          <w:rFonts w:asciiTheme="majorHAnsi" w:hAnsiTheme="majorHAnsi" w:cstheme="majorHAnsi"/>
          <w:sz w:val="20"/>
          <w:szCs w:val="20"/>
        </w:rPr>
        <w:t>days</w:t>
      </w:r>
      <w:proofErr w:type="gramEnd"/>
      <w:r>
        <w:rPr>
          <w:rFonts w:asciiTheme="majorHAnsi" w:hAnsiTheme="majorHAnsi" w:cstheme="majorHAnsi"/>
          <w:sz w:val="20"/>
          <w:szCs w:val="20"/>
        </w:rPr>
        <w:t xml:space="preserve"> then the School will send a notice of withdrawal from studies to </w:t>
      </w:r>
      <w:r w:rsidR="00B965D9">
        <w:rPr>
          <w:rFonts w:asciiTheme="majorHAnsi" w:hAnsiTheme="majorHAnsi" w:cstheme="majorHAnsi"/>
          <w:sz w:val="20"/>
          <w:szCs w:val="20"/>
        </w:rPr>
        <w:t>Registry.</w:t>
      </w:r>
    </w:p>
    <w:p w14:paraId="48F12047" w14:textId="77777777" w:rsidR="004C59C8" w:rsidRDefault="004C59C8" w:rsidP="00D94567">
      <w:pPr>
        <w:pStyle w:val="ListParagraph"/>
        <w:numPr>
          <w:ilvl w:val="0"/>
          <w:numId w:val="9"/>
        </w:numPr>
        <w:jc w:val="both"/>
        <w:rPr>
          <w:rFonts w:asciiTheme="majorHAnsi" w:hAnsiTheme="majorHAnsi" w:cstheme="majorHAnsi"/>
          <w:sz w:val="20"/>
          <w:szCs w:val="20"/>
        </w:rPr>
      </w:pPr>
      <w:r>
        <w:rPr>
          <w:rFonts w:asciiTheme="majorHAnsi" w:hAnsiTheme="majorHAnsi" w:cstheme="majorHAnsi"/>
          <w:sz w:val="20"/>
          <w:szCs w:val="20"/>
        </w:rPr>
        <w:t>The student’s record is then updated on ISIS to reflect that they have been withdrawn, effective from their last date of attendance.</w:t>
      </w:r>
    </w:p>
    <w:p w14:paraId="65701D68" w14:textId="585E85F7" w:rsidR="00D94567" w:rsidRPr="00B861BF" w:rsidRDefault="00B965D9" w:rsidP="00B861BF">
      <w:pPr>
        <w:pStyle w:val="ListParagraph"/>
        <w:numPr>
          <w:ilvl w:val="0"/>
          <w:numId w:val="7"/>
        </w:numPr>
        <w:jc w:val="both"/>
        <w:rPr>
          <w:rFonts w:asciiTheme="majorHAnsi" w:hAnsiTheme="majorHAnsi" w:cstheme="majorHAnsi"/>
          <w:sz w:val="20"/>
          <w:szCs w:val="20"/>
        </w:rPr>
      </w:pPr>
      <w:r>
        <w:rPr>
          <w:rFonts w:asciiTheme="majorHAnsi" w:hAnsiTheme="majorHAnsi" w:cstheme="majorHAnsi"/>
          <w:sz w:val="20"/>
          <w:szCs w:val="20"/>
        </w:rPr>
        <w:t>Registry</w:t>
      </w:r>
      <w:r w:rsidR="00D94567">
        <w:rPr>
          <w:rFonts w:asciiTheme="majorHAnsi" w:hAnsiTheme="majorHAnsi" w:cstheme="majorHAnsi"/>
          <w:sz w:val="20"/>
          <w:szCs w:val="20"/>
        </w:rPr>
        <w:t xml:space="preserve"> will then formally write to the student</w:t>
      </w:r>
      <w:r w:rsidR="000E4FF5">
        <w:rPr>
          <w:rFonts w:asciiTheme="majorHAnsi" w:hAnsiTheme="majorHAnsi" w:cstheme="majorHAnsi"/>
          <w:sz w:val="20"/>
          <w:szCs w:val="20"/>
        </w:rPr>
        <w:t xml:space="preserve">, </w:t>
      </w:r>
      <w:r w:rsidR="00D94567">
        <w:rPr>
          <w:rFonts w:asciiTheme="majorHAnsi" w:hAnsiTheme="majorHAnsi" w:cstheme="majorHAnsi"/>
          <w:sz w:val="20"/>
          <w:szCs w:val="20"/>
        </w:rPr>
        <w:t>via emai</w:t>
      </w:r>
      <w:r w:rsidR="00893493">
        <w:rPr>
          <w:rFonts w:asciiTheme="majorHAnsi" w:hAnsiTheme="majorHAnsi" w:cstheme="majorHAnsi"/>
          <w:sz w:val="20"/>
          <w:szCs w:val="20"/>
        </w:rPr>
        <w:t>l and post to term time address</w:t>
      </w:r>
      <w:r w:rsidR="00D94567">
        <w:rPr>
          <w:rFonts w:asciiTheme="majorHAnsi" w:hAnsiTheme="majorHAnsi" w:cstheme="majorHAnsi"/>
          <w:sz w:val="20"/>
          <w:szCs w:val="20"/>
        </w:rPr>
        <w:t xml:space="preserve"> informing them that due to </w:t>
      </w:r>
      <w:r w:rsidR="00DC6DDF">
        <w:rPr>
          <w:rFonts w:asciiTheme="majorHAnsi" w:hAnsiTheme="majorHAnsi" w:cstheme="majorHAnsi"/>
          <w:sz w:val="20"/>
          <w:szCs w:val="20"/>
        </w:rPr>
        <w:t xml:space="preserve">continued </w:t>
      </w:r>
      <w:r w:rsidR="00D94567">
        <w:rPr>
          <w:rFonts w:asciiTheme="majorHAnsi" w:hAnsiTheme="majorHAnsi" w:cstheme="majorHAnsi"/>
          <w:sz w:val="20"/>
          <w:szCs w:val="20"/>
        </w:rPr>
        <w:t>absence</w:t>
      </w:r>
      <w:r w:rsidR="00DC6DDF">
        <w:rPr>
          <w:rFonts w:asciiTheme="majorHAnsi" w:hAnsiTheme="majorHAnsi" w:cstheme="majorHAnsi"/>
          <w:sz w:val="20"/>
          <w:szCs w:val="20"/>
        </w:rPr>
        <w:t xml:space="preserve"> with no appropriate explanation provided, the student has been withdrawn from their programme of studies.  For Tier4</w:t>
      </w:r>
      <w:r w:rsidR="000C2A7B">
        <w:rPr>
          <w:rFonts w:asciiTheme="majorHAnsi" w:hAnsiTheme="majorHAnsi" w:cstheme="majorHAnsi"/>
          <w:sz w:val="20"/>
          <w:szCs w:val="20"/>
        </w:rPr>
        <w:t>/ UKVI Student Sponsored</w:t>
      </w:r>
      <w:r w:rsidR="00DC6DDF">
        <w:rPr>
          <w:rFonts w:asciiTheme="majorHAnsi" w:hAnsiTheme="majorHAnsi" w:cstheme="majorHAnsi"/>
          <w:sz w:val="20"/>
          <w:szCs w:val="20"/>
        </w:rPr>
        <w:t xml:space="preserve"> students, they will be informed that the University has withdrawn their sponsorship and informed </w:t>
      </w:r>
      <w:r>
        <w:rPr>
          <w:rFonts w:asciiTheme="majorHAnsi" w:hAnsiTheme="majorHAnsi" w:cstheme="majorHAnsi"/>
          <w:sz w:val="20"/>
          <w:szCs w:val="20"/>
        </w:rPr>
        <w:t>UKVI</w:t>
      </w:r>
      <w:r w:rsidR="00DC6DDF">
        <w:rPr>
          <w:rFonts w:asciiTheme="majorHAnsi" w:hAnsiTheme="majorHAnsi" w:cstheme="majorHAnsi"/>
          <w:sz w:val="20"/>
          <w:szCs w:val="20"/>
        </w:rPr>
        <w:t xml:space="preserve"> and therefore they must make arrangements to return to their home country immediately, signposting them to </w:t>
      </w:r>
      <w:r w:rsidR="00B861BF">
        <w:rPr>
          <w:rFonts w:asciiTheme="majorHAnsi" w:hAnsiTheme="majorHAnsi" w:cstheme="majorHAnsi"/>
          <w:sz w:val="20"/>
          <w:szCs w:val="20"/>
        </w:rPr>
        <w:t xml:space="preserve">Visa Immigration Support &amp; Advice (VISA) team </w:t>
      </w:r>
      <w:r w:rsidR="00DC6DDF" w:rsidRPr="00B861BF">
        <w:rPr>
          <w:rFonts w:asciiTheme="majorHAnsi" w:hAnsiTheme="majorHAnsi" w:cstheme="majorHAnsi"/>
          <w:sz w:val="20"/>
          <w:szCs w:val="20"/>
        </w:rPr>
        <w:t>for advice</w:t>
      </w:r>
      <w:r w:rsidR="00FA5847" w:rsidRPr="00B861BF">
        <w:rPr>
          <w:rFonts w:asciiTheme="majorHAnsi" w:hAnsiTheme="majorHAnsi" w:cstheme="majorHAnsi"/>
          <w:sz w:val="20"/>
          <w:szCs w:val="20"/>
        </w:rPr>
        <w:t>.</w:t>
      </w:r>
    </w:p>
    <w:p w14:paraId="192501EA" w14:textId="77777777" w:rsidR="00DC6DDF" w:rsidRDefault="00B965D9" w:rsidP="00D94567">
      <w:pPr>
        <w:pStyle w:val="ListParagraph"/>
        <w:numPr>
          <w:ilvl w:val="0"/>
          <w:numId w:val="9"/>
        </w:numPr>
        <w:jc w:val="both"/>
        <w:rPr>
          <w:rFonts w:asciiTheme="majorHAnsi" w:hAnsiTheme="majorHAnsi" w:cstheme="majorHAnsi"/>
          <w:sz w:val="20"/>
          <w:szCs w:val="20"/>
        </w:rPr>
      </w:pPr>
      <w:r>
        <w:rPr>
          <w:rFonts w:asciiTheme="majorHAnsi" w:hAnsiTheme="majorHAnsi" w:cstheme="majorHAnsi"/>
          <w:sz w:val="20"/>
          <w:szCs w:val="20"/>
        </w:rPr>
        <w:t>Registry</w:t>
      </w:r>
      <w:r w:rsidR="00DC6DDF">
        <w:rPr>
          <w:rFonts w:asciiTheme="majorHAnsi" w:hAnsiTheme="majorHAnsi" w:cstheme="majorHAnsi"/>
          <w:sz w:val="20"/>
          <w:szCs w:val="20"/>
        </w:rPr>
        <w:t xml:space="preserve"> will relevant external stakeholders of the student withdrawal.</w:t>
      </w:r>
    </w:p>
    <w:p w14:paraId="3BC72D66" w14:textId="77777777" w:rsidR="00AD3008" w:rsidRDefault="00AD3008" w:rsidP="00D94567">
      <w:pPr>
        <w:pStyle w:val="ListParagraph"/>
        <w:numPr>
          <w:ilvl w:val="0"/>
          <w:numId w:val="9"/>
        </w:numPr>
        <w:jc w:val="both"/>
        <w:rPr>
          <w:rFonts w:asciiTheme="majorHAnsi" w:hAnsiTheme="majorHAnsi" w:cstheme="majorHAnsi"/>
          <w:sz w:val="20"/>
          <w:szCs w:val="20"/>
        </w:rPr>
      </w:pPr>
      <w:r>
        <w:rPr>
          <w:rFonts w:asciiTheme="majorHAnsi" w:hAnsiTheme="majorHAnsi" w:cstheme="majorHAnsi"/>
          <w:sz w:val="20"/>
          <w:szCs w:val="20"/>
        </w:rPr>
        <w:t>All relevant communications and notes relating to attendance concerns must be maintained within the student’s record.</w:t>
      </w:r>
    </w:p>
    <w:p w14:paraId="63256F27" w14:textId="77777777" w:rsidR="00D94567" w:rsidRDefault="00D94567" w:rsidP="00DE7809">
      <w:pPr>
        <w:rPr>
          <w:rFonts w:asciiTheme="majorHAnsi" w:hAnsiTheme="majorHAnsi" w:cstheme="majorHAnsi"/>
          <w:sz w:val="20"/>
          <w:szCs w:val="20"/>
        </w:rPr>
      </w:pPr>
    </w:p>
    <w:p w14:paraId="2E2627DA" w14:textId="77777777" w:rsidR="0068349B" w:rsidRDefault="0068349B" w:rsidP="00653B3F">
      <w:pPr>
        <w:jc w:val="both"/>
        <w:rPr>
          <w:rFonts w:asciiTheme="majorHAnsi" w:hAnsiTheme="majorHAnsi" w:cstheme="majorHAnsi"/>
          <w:b/>
          <w:sz w:val="20"/>
          <w:szCs w:val="20"/>
        </w:rPr>
      </w:pPr>
      <w:r>
        <w:rPr>
          <w:rFonts w:asciiTheme="majorHAnsi" w:hAnsiTheme="majorHAnsi" w:cstheme="majorHAnsi"/>
          <w:b/>
          <w:sz w:val="20"/>
          <w:szCs w:val="20"/>
        </w:rPr>
        <w:t>7</w:t>
      </w:r>
      <w:r>
        <w:rPr>
          <w:rFonts w:asciiTheme="majorHAnsi" w:hAnsiTheme="majorHAnsi" w:cstheme="majorHAnsi"/>
          <w:b/>
          <w:sz w:val="20"/>
          <w:szCs w:val="20"/>
        </w:rPr>
        <w:tab/>
      </w:r>
      <w:r w:rsidRPr="00D94567">
        <w:rPr>
          <w:rFonts w:asciiTheme="majorHAnsi" w:hAnsiTheme="majorHAnsi" w:cstheme="majorHAnsi"/>
          <w:b/>
          <w:sz w:val="20"/>
          <w:szCs w:val="20"/>
        </w:rPr>
        <w:t>Action taken due to Unsatisfactory Student Attendance</w:t>
      </w:r>
      <w:r>
        <w:rPr>
          <w:rFonts w:asciiTheme="majorHAnsi" w:hAnsiTheme="majorHAnsi" w:cstheme="majorHAnsi"/>
          <w:b/>
          <w:sz w:val="20"/>
          <w:szCs w:val="20"/>
        </w:rPr>
        <w:t xml:space="preserve"> – Part Time Undergraduate and Taught Post Graduate</w:t>
      </w:r>
    </w:p>
    <w:p w14:paraId="08D39344" w14:textId="77777777" w:rsidR="0068349B" w:rsidRDefault="0068349B" w:rsidP="00653B3F">
      <w:pPr>
        <w:jc w:val="both"/>
        <w:rPr>
          <w:rFonts w:asciiTheme="majorHAnsi" w:hAnsiTheme="majorHAnsi" w:cstheme="majorHAnsi"/>
          <w:b/>
          <w:sz w:val="20"/>
          <w:szCs w:val="20"/>
        </w:rPr>
      </w:pPr>
    </w:p>
    <w:p w14:paraId="37C54C9A" w14:textId="77777777" w:rsidR="0068349B" w:rsidRPr="000E4FF5" w:rsidRDefault="0068349B" w:rsidP="000E4FF5">
      <w:pPr>
        <w:pStyle w:val="ListParagraph"/>
        <w:numPr>
          <w:ilvl w:val="0"/>
          <w:numId w:val="15"/>
        </w:numPr>
        <w:jc w:val="both"/>
        <w:rPr>
          <w:rFonts w:asciiTheme="majorHAnsi" w:hAnsiTheme="majorHAnsi" w:cstheme="majorHAnsi"/>
          <w:sz w:val="20"/>
          <w:szCs w:val="20"/>
        </w:rPr>
      </w:pPr>
      <w:r w:rsidRPr="000E4FF5">
        <w:rPr>
          <w:rFonts w:asciiTheme="majorHAnsi" w:hAnsiTheme="majorHAnsi" w:cstheme="majorHAnsi"/>
          <w:sz w:val="20"/>
          <w:szCs w:val="20"/>
        </w:rPr>
        <w:lastRenderedPageBreak/>
        <w:t>It is acknowledged that there is a wide variety of expected attendance patterns for students undertaking part time study, some of whom may only be expected to attend for one day every other week during a Trimester.</w:t>
      </w:r>
    </w:p>
    <w:p w14:paraId="271892ED" w14:textId="77777777" w:rsidR="000E4FF5" w:rsidRPr="000E4FF5" w:rsidRDefault="000E4FF5" w:rsidP="000E4FF5">
      <w:pPr>
        <w:pStyle w:val="ListParagraph"/>
        <w:numPr>
          <w:ilvl w:val="0"/>
          <w:numId w:val="15"/>
        </w:numPr>
        <w:jc w:val="both"/>
        <w:rPr>
          <w:rFonts w:asciiTheme="majorHAnsi" w:hAnsiTheme="majorHAnsi" w:cstheme="majorHAnsi"/>
          <w:sz w:val="20"/>
          <w:szCs w:val="20"/>
        </w:rPr>
      </w:pPr>
      <w:r w:rsidRPr="000E4FF5">
        <w:rPr>
          <w:rFonts w:asciiTheme="majorHAnsi" w:hAnsiTheme="majorHAnsi" w:cstheme="majorHAnsi"/>
          <w:sz w:val="20"/>
          <w:szCs w:val="20"/>
        </w:rPr>
        <w:t>Given the nature of PT programmes, attendance at expected learn</w:t>
      </w:r>
      <w:r w:rsidR="00E91F62">
        <w:rPr>
          <w:rFonts w:asciiTheme="majorHAnsi" w:hAnsiTheme="majorHAnsi" w:cstheme="majorHAnsi"/>
          <w:sz w:val="20"/>
          <w:szCs w:val="20"/>
        </w:rPr>
        <w:t xml:space="preserve">ing/teaching events can be even more critical </w:t>
      </w:r>
      <w:r w:rsidRPr="000E4FF5">
        <w:rPr>
          <w:rFonts w:asciiTheme="majorHAnsi" w:hAnsiTheme="majorHAnsi" w:cstheme="majorHAnsi"/>
          <w:sz w:val="20"/>
          <w:szCs w:val="20"/>
        </w:rPr>
        <w:t>than for FT students.</w:t>
      </w:r>
    </w:p>
    <w:p w14:paraId="74C965E9" w14:textId="77777777" w:rsidR="00E91F62" w:rsidRDefault="00E91F62" w:rsidP="000E4FF5">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 xml:space="preserve">Where a PT Student misses 2 consecutive sessions, an </w:t>
      </w:r>
      <w:r w:rsidR="00054CE0">
        <w:rPr>
          <w:rFonts w:asciiTheme="majorHAnsi" w:hAnsiTheme="majorHAnsi" w:cstheme="majorHAnsi"/>
          <w:sz w:val="20"/>
          <w:szCs w:val="20"/>
        </w:rPr>
        <w:t>email</w:t>
      </w:r>
      <w:r>
        <w:rPr>
          <w:rFonts w:asciiTheme="majorHAnsi" w:hAnsiTheme="majorHAnsi" w:cstheme="majorHAnsi"/>
          <w:sz w:val="20"/>
          <w:szCs w:val="20"/>
        </w:rPr>
        <w:t xml:space="preserve"> will be </w:t>
      </w:r>
      <w:r w:rsidRPr="00D94567">
        <w:rPr>
          <w:rFonts w:asciiTheme="majorHAnsi" w:hAnsiTheme="majorHAnsi" w:cstheme="majorHAnsi"/>
          <w:sz w:val="20"/>
          <w:szCs w:val="20"/>
        </w:rPr>
        <w:t>sent to the student informing them of this and reminding them of the various support mechanism av</w:t>
      </w:r>
      <w:r w:rsidR="00893493">
        <w:rPr>
          <w:rFonts w:asciiTheme="majorHAnsi" w:hAnsiTheme="majorHAnsi" w:cstheme="majorHAnsi"/>
          <w:sz w:val="20"/>
          <w:szCs w:val="20"/>
        </w:rPr>
        <w:t>ailable.</w:t>
      </w:r>
    </w:p>
    <w:p w14:paraId="6D579759" w14:textId="5989447B" w:rsidR="0068349B" w:rsidRPr="000E4FF5" w:rsidRDefault="00E91F62" w:rsidP="000E4FF5">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W</w:t>
      </w:r>
      <w:r w:rsidR="0068349B" w:rsidRPr="000E4FF5">
        <w:rPr>
          <w:rFonts w:asciiTheme="majorHAnsi" w:hAnsiTheme="majorHAnsi" w:cstheme="majorHAnsi"/>
          <w:sz w:val="20"/>
          <w:szCs w:val="20"/>
        </w:rPr>
        <w:t>here a PT student has failed to attend 3 expected learning/teaching events</w:t>
      </w:r>
      <w:r w:rsidR="000E4FF5" w:rsidRPr="000E4FF5">
        <w:rPr>
          <w:rFonts w:asciiTheme="majorHAnsi" w:hAnsiTheme="majorHAnsi" w:cstheme="majorHAnsi"/>
          <w:sz w:val="20"/>
          <w:szCs w:val="20"/>
        </w:rPr>
        <w:t>, with no satisfactory notification of the reason provided</w:t>
      </w:r>
      <w:r w:rsidR="0068349B" w:rsidRPr="000E4FF5">
        <w:rPr>
          <w:rFonts w:asciiTheme="majorHAnsi" w:hAnsiTheme="majorHAnsi" w:cstheme="majorHAnsi"/>
          <w:sz w:val="20"/>
          <w:szCs w:val="20"/>
        </w:rPr>
        <w:t>, the School should send a formal letter (via email) requesting that they</w:t>
      </w:r>
      <w:r w:rsidR="000E4FF5" w:rsidRPr="000E4FF5">
        <w:rPr>
          <w:rFonts w:asciiTheme="majorHAnsi" w:hAnsiTheme="majorHAnsi" w:cstheme="majorHAnsi"/>
          <w:sz w:val="20"/>
          <w:szCs w:val="20"/>
        </w:rPr>
        <w:t xml:space="preserve"> contact their Personal </w:t>
      </w:r>
      <w:r w:rsidR="00AE4192">
        <w:rPr>
          <w:rFonts w:asciiTheme="majorHAnsi" w:hAnsiTheme="majorHAnsi" w:cstheme="majorHAnsi"/>
          <w:sz w:val="20"/>
          <w:szCs w:val="20"/>
        </w:rPr>
        <w:t>Tuto</w:t>
      </w:r>
      <w:r w:rsidR="000E4FF5" w:rsidRPr="000E4FF5">
        <w:rPr>
          <w:rFonts w:asciiTheme="majorHAnsi" w:hAnsiTheme="majorHAnsi" w:cstheme="majorHAnsi"/>
          <w:sz w:val="20"/>
          <w:szCs w:val="20"/>
        </w:rPr>
        <w:t>r to discuss their absence and continuation on the programme</w:t>
      </w:r>
      <w:r w:rsidR="000E4FF5">
        <w:rPr>
          <w:rFonts w:asciiTheme="majorHAnsi" w:hAnsiTheme="majorHAnsi" w:cstheme="majorHAnsi"/>
          <w:sz w:val="20"/>
          <w:szCs w:val="20"/>
        </w:rPr>
        <w:t>.</w:t>
      </w:r>
    </w:p>
    <w:p w14:paraId="54562D56" w14:textId="77777777" w:rsidR="000E4FF5" w:rsidRDefault="000E4FF5" w:rsidP="000E4FF5">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 xml:space="preserve">If no appropriate response to </w:t>
      </w:r>
      <w:r w:rsidR="00893493">
        <w:rPr>
          <w:rFonts w:asciiTheme="majorHAnsi" w:hAnsiTheme="majorHAnsi" w:cstheme="majorHAnsi"/>
          <w:sz w:val="20"/>
          <w:szCs w:val="20"/>
        </w:rPr>
        <w:t>communication sent in “d” above</w:t>
      </w:r>
      <w:r>
        <w:rPr>
          <w:rFonts w:asciiTheme="majorHAnsi" w:hAnsiTheme="majorHAnsi" w:cstheme="majorHAnsi"/>
          <w:sz w:val="20"/>
          <w:szCs w:val="20"/>
        </w:rPr>
        <w:t xml:space="preserve"> is received within 4 working </w:t>
      </w:r>
      <w:proofErr w:type="gramStart"/>
      <w:r>
        <w:rPr>
          <w:rFonts w:asciiTheme="majorHAnsi" w:hAnsiTheme="majorHAnsi" w:cstheme="majorHAnsi"/>
          <w:sz w:val="20"/>
          <w:szCs w:val="20"/>
        </w:rPr>
        <w:t>days</w:t>
      </w:r>
      <w:proofErr w:type="gramEnd"/>
      <w:r>
        <w:rPr>
          <w:rFonts w:asciiTheme="majorHAnsi" w:hAnsiTheme="majorHAnsi" w:cstheme="majorHAnsi"/>
          <w:sz w:val="20"/>
          <w:szCs w:val="20"/>
        </w:rPr>
        <w:t xml:space="preserve"> then the School will send a notice of withdrawal from studies to </w:t>
      </w:r>
      <w:r w:rsidR="00B965D9">
        <w:rPr>
          <w:rFonts w:asciiTheme="majorHAnsi" w:hAnsiTheme="majorHAnsi" w:cstheme="majorHAnsi"/>
          <w:sz w:val="20"/>
          <w:szCs w:val="20"/>
        </w:rPr>
        <w:t>Registry.</w:t>
      </w:r>
    </w:p>
    <w:p w14:paraId="09162DC3" w14:textId="77777777" w:rsidR="004C59C8" w:rsidRPr="004C59C8" w:rsidRDefault="004C59C8" w:rsidP="004C59C8">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The student’s record is then updated on ISIS to reflect that they have been withdrawn, effective from their last date of attendance.</w:t>
      </w:r>
    </w:p>
    <w:p w14:paraId="32E64C6F" w14:textId="77777777" w:rsidR="000E4FF5" w:rsidRDefault="00B965D9" w:rsidP="000E4FF5">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Registry</w:t>
      </w:r>
      <w:r w:rsidRPr="000E4FF5">
        <w:rPr>
          <w:rFonts w:asciiTheme="majorHAnsi" w:hAnsiTheme="majorHAnsi" w:cstheme="majorHAnsi"/>
          <w:sz w:val="20"/>
          <w:szCs w:val="20"/>
        </w:rPr>
        <w:t xml:space="preserve"> </w:t>
      </w:r>
      <w:r w:rsidR="000E4FF5" w:rsidRPr="000E4FF5">
        <w:rPr>
          <w:rFonts w:asciiTheme="majorHAnsi" w:hAnsiTheme="majorHAnsi" w:cstheme="majorHAnsi"/>
          <w:sz w:val="20"/>
          <w:szCs w:val="20"/>
        </w:rPr>
        <w:t>will the</w:t>
      </w:r>
      <w:r w:rsidR="00893493">
        <w:rPr>
          <w:rFonts w:asciiTheme="majorHAnsi" w:hAnsiTheme="majorHAnsi" w:cstheme="majorHAnsi"/>
          <w:sz w:val="20"/>
          <w:szCs w:val="20"/>
        </w:rPr>
        <w:t xml:space="preserve">n formally write to the student, </w:t>
      </w:r>
      <w:r w:rsidR="000E4FF5" w:rsidRPr="000E4FF5">
        <w:rPr>
          <w:rFonts w:asciiTheme="majorHAnsi" w:hAnsiTheme="majorHAnsi" w:cstheme="majorHAnsi"/>
          <w:sz w:val="20"/>
          <w:szCs w:val="20"/>
        </w:rPr>
        <w:t>via emai</w:t>
      </w:r>
      <w:r w:rsidR="00893493">
        <w:rPr>
          <w:rFonts w:asciiTheme="majorHAnsi" w:hAnsiTheme="majorHAnsi" w:cstheme="majorHAnsi"/>
          <w:sz w:val="20"/>
          <w:szCs w:val="20"/>
        </w:rPr>
        <w:t>l and post to term time address,</w:t>
      </w:r>
      <w:r w:rsidR="000E4FF5" w:rsidRPr="000E4FF5">
        <w:rPr>
          <w:rFonts w:asciiTheme="majorHAnsi" w:hAnsiTheme="majorHAnsi" w:cstheme="majorHAnsi"/>
          <w:sz w:val="20"/>
          <w:szCs w:val="20"/>
        </w:rPr>
        <w:t xml:space="preserve"> informing them that due to continued absence with no appropriate explanation provided, the student has been withdrawn fr</w:t>
      </w:r>
      <w:r w:rsidR="000E4FF5">
        <w:rPr>
          <w:rFonts w:asciiTheme="majorHAnsi" w:hAnsiTheme="majorHAnsi" w:cstheme="majorHAnsi"/>
          <w:sz w:val="20"/>
          <w:szCs w:val="20"/>
        </w:rPr>
        <w:t>om their programme of studies.</w:t>
      </w:r>
    </w:p>
    <w:p w14:paraId="480F19D0" w14:textId="77777777" w:rsidR="000E4FF5" w:rsidRDefault="00B965D9" w:rsidP="000E4FF5">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Registry</w:t>
      </w:r>
      <w:r w:rsidRPr="000E4FF5">
        <w:rPr>
          <w:rFonts w:asciiTheme="majorHAnsi" w:hAnsiTheme="majorHAnsi" w:cstheme="majorHAnsi"/>
          <w:sz w:val="20"/>
          <w:szCs w:val="20"/>
        </w:rPr>
        <w:t xml:space="preserve"> </w:t>
      </w:r>
      <w:r w:rsidR="000E4FF5" w:rsidRPr="000E4FF5">
        <w:rPr>
          <w:rFonts w:asciiTheme="majorHAnsi" w:hAnsiTheme="majorHAnsi" w:cstheme="majorHAnsi"/>
          <w:sz w:val="20"/>
          <w:szCs w:val="20"/>
        </w:rPr>
        <w:t>will inform relevant external stakeholders of the student withdrawal.</w:t>
      </w:r>
    </w:p>
    <w:p w14:paraId="065E1217" w14:textId="77777777" w:rsidR="00AD3008" w:rsidRPr="00AD3008" w:rsidRDefault="00AD3008" w:rsidP="00AD3008">
      <w:pPr>
        <w:pStyle w:val="ListParagraph"/>
        <w:numPr>
          <w:ilvl w:val="0"/>
          <w:numId w:val="15"/>
        </w:numPr>
        <w:jc w:val="both"/>
        <w:rPr>
          <w:rFonts w:asciiTheme="majorHAnsi" w:hAnsiTheme="majorHAnsi" w:cstheme="majorHAnsi"/>
          <w:sz w:val="20"/>
          <w:szCs w:val="20"/>
        </w:rPr>
      </w:pPr>
      <w:r>
        <w:rPr>
          <w:rFonts w:asciiTheme="majorHAnsi" w:hAnsiTheme="majorHAnsi" w:cstheme="majorHAnsi"/>
          <w:sz w:val="20"/>
          <w:szCs w:val="20"/>
        </w:rPr>
        <w:t>All relevant communications and notes relating to attendance concerns must be maintained within the student’s record.</w:t>
      </w:r>
    </w:p>
    <w:p w14:paraId="61E8A171" w14:textId="77777777" w:rsidR="000E4FF5" w:rsidRDefault="000E4FF5" w:rsidP="000E4FF5">
      <w:pPr>
        <w:pStyle w:val="ListParagraph"/>
        <w:jc w:val="both"/>
        <w:rPr>
          <w:rFonts w:asciiTheme="majorHAnsi" w:hAnsiTheme="majorHAnsi" w:cstheme="majorHAnsi"/>
          <w:sz w:val="20"/>
          <w:szCs w:val="20"/>
        </w:rPr>
      </w:pPr>
    </w:p>
    <w:p w14:paraId="348668E2" w14:textId="77777777" w:rsidR="007E7A6C" w:rsidRPr="007E7A6C" w:rsidRDefault="007E7A6C" w:rsidP="007E7A6C">
      <w:pPr>
        <w:jc w:val="both"/>
        <w:rPr>
          <w:rFonts w:asciiTheme="majorHAnsi" w:hAnsiTheme="majorHAnsi" w:cstheme="majorHAnsi"/>
          <w:b/>
          <w:sz w:val="20"/>
          <w:szCs w:val="20"/>
        </w:rPr>
      </w:pPr>
      <w:r>
        <w:rPr>
          <w:rFonts w:asciiTheme="majorHAnsi" w:hAnsiTheme="majorHAnsi" w:cstheme="majorHAnsi"/>
          <w:b/>
          <w:sz w:val="20"/>
          <w:szCs w:val="20"/>
        </w:rPr>
        <w:t>8</w:t>
      </w:r>
      <w:r>
        <w:rPr>
          <w:rFonts w:asciiTheme="majorHAnsi" w:hAnsiTheme="majorHAnsi" w:cstheme="majorHAnsi"/>
          <w:b/>
          <w:sz w:val="20"/>
          <w:szCs w:val="20"/>
        </w:rPr>
        <w:tab/>
      </w:r>
      <w:r w:rsidRPr="007E7A6C">
        <w:rPr>
          <w:rFonts w:asciiTheme="majorHAnsi" w:hAnsiTheme="majorHAnsi" w:cstheme="majorHAnsi"/>
          <w:b/>
          <w:sz w:val="20"/>
          <w:szCs w:val="20"/>
        </w:rPr>
        <w:t>Programme Specific Requirements</w:t>
      </w:r>
    </w:p>
    <w:p w14:paraId="2372711B" w14:textId="77777777" w:rsidR="007E7A6C" w:rsidRPr="007E7A6C" w:rsidRDefault="007E7A6C" w:rsidP="007E7A6C">
      <w:pPr>
        <w:pStyle w:val="ListParagraph"/>
        <w:numPr>
          <w:ilvl w:val="0"/>
          <w:numId w:val="16"/>
        </w:numPr>
        <w:jc w:val="both"/>
        <w:rPr>
          <w:rFonts w:asciiTheme="majorHAnsi" w:hAnsiTheme="majorHAnsi" w:cstheme="majorHAnsi"/>
          <w:sz w:val="20"/>
          <w:szCs w:val="20"/>
        </w:rPr>
      </w:pPr>
      <w:r w:rsidRPr="007E7A6C">
        <w:rPr>
          <w:rFonts w:asciiTheme="majorHAnsi" w:hAnsiTheme="majorHAnsi" w:cstheme="majorHAnsi"/>
          <w:sz w:val="20"/>
          <w:szCs w:val="20"/>
        </w:rPr>
        <w:t>Due to the diversity of programmes delivered at GCU, there will be a number of Professional/Statutory body requirements with respect to attendance.</w:t>
      </w:r>
    </w:p>
    <w:p w14:paraId="7869EBD3" w14:textId="77777777" w:rsidR="007E7A6C" w:rsidRDefault="007E7A6C" w:rsidP="007E7A6C">
      <w:pPr>
        <w:pStyle w:val="ListParagraph"/>
        <w:numPr>
          <w:ilvl w:val="0"/>
          <w:numId w:val="16"/>
        </w:numPr>
        <w:jc w:val="both"/>
        <w:rPr>
          <w:rFonts w:asciiTheme="majorHAnsi" w:hAnsiTheme="majorHAnsi" w:cstheme="majorHAnsi"/>
          <w:sz w:val="20"/>
          <w:szCs w:val="20"/>
        </w:rPr>
      </w:pPr>
      <w:r w:rsidRPr="007E7A6C">
        <w:rPr>
          <w:rFonts w:asciiTheme="majorHAnsi" w:hAnsiTheme="majorHAnsi" w:cstheme="majorHAnsi"/>
          <w:sz w:val="20"/>
          <w:szCs w:val="20"/>
        </w:rPr>
        <w:t>Where programmes must conform to such requirements, these should be clearly communicated to students.  Where Programmes implement their own timeframes, these cannot be longer than the ones within this policy.</w:t>
      </w:r>
    </w:p>
    <w:p w14:paraId="128907C0" w14:textId="77777777" w:rsidR="007E7A6C" w:rsidRPr="007E7A6C" w:rsidRDefault="007E7A6C" w:rsidP="007E7A6C">
      <w:pPr>
        <w:pStyle w:val="ListParagraph"/>
        <w:jc w:val="both"/>
        <w:rPr>
          <w:rFonts w:asciiTheme="majorHAnsi" w:hAnsiTheme="majorHAnsi" w:cstheme="majorHAnsi"/>
          <w:sz w:val="20"/>
          <w:szCs w:val="20"/>
        </w:rPr>
      </w:pPr>
    </w:p>
    <w:p w14:paraId="2DFAFB3C" w14:textId="77777777" w:rsidR="00193A4E" w:rsidRPr="00FA5847" w:rsidRDefault="007E7A6C" w:rsidP="00653B3F">
      <w:pPr>
        <w:jc w:val="both"/>
        <w:rPr>
          <w:rFonts w:asciiTheme="majorHAnsi" w:hAnsiTheme="majorHAnsi" w:cstheme="majorHAnsi"/>
          <w:b/>
          <w:sz w:val="20"/>
          <w:szCs w:val="20"/>
        </w:rPr>
      </w:pPr>
      <w:r>
        <w:rPr>
          <w:rFonts w:asciiTheme="majorHAnsi" w:hAnsiTheme="majorHAnsi" w:cstheme="majorHAnsi"/>
          <w:b/>
          <w:sz w:val="20"/>
          <w:szCs w:val="20"/>
        </w:rPr>
        <w:t>9</w:t>
      </w:r>
      <w:r w:rsidR="00193A4E" w:rsidRPr="00FA5847">
        <w:rPr>
          <w:rFonts w:asciiTheme="majorHAnsi" w:hAnsiTheme="majorHAnsi" w:cstheme="majorHAnsi"/>
          <w:b/>
          <w:sz w:val="20"/>
          <w:szCs w:val="20"/>
        </w:rPr>
        <w:tab/>
      </w:r>
      <w:r w:rsidR="000C2A7B">
        <w:rPr>
          <w:rFonts w:asciiTheme="majorHAnsi" w:hAnsiTheme="majorHAnsi" w:cstheme="majorHAnsi"/>
          <w:b/>
          <w:sz w:val="20"/>
          <w:szCs w:val="20"/>
        </w:rPr>
        <w:t xml:space="preserve">Tier4/UKVI Student </w:t>
      </w:r>
      <w:r w:rsidR="00193A4E" w:rsidRPr="00FA5847">
        <w:rPr>
          <w:rFonts w:asciiTheme="majorHAnsi" w:hAnsiTheme="majorHAnsi" w:cstheme="majorHAnsi"/>
          <w:b/>
          <w:sz w:val="20"/>
          <w:szCs w:val="20"/>
        </w:rPr>
        <w:t>Sponsored Students</w:t>
      </w:r>
    </w:p>
    <w:p w14:paraId="10850644" w14:textId="77777777" w:rsidR="00193A4E" w:rsidRDefault="00193A4E" w:rsidP="00653B3F">
      <w:pPr>
        <w:jc w:val="both"/>
        <w:rPr>
          <w:rFonts w:asciiTheme="majorHAnsi" w:hAnsiTheme="majorHAnsi" w:cstheme="majorHAnsi"/>
          <w:sz w:val="20"/>
          <w:szCs w:val="20"/>
        </w:rPr>
      </w:pPr>
    </w:p>
    <w:p w14:paraId="5A4E0D88" w14:textId="4DB142C0" w:rsidR="00193A4E" w:rsidRPr="00FA5847" w:rsidRDefault="005B4603" w:rsidP="00FA5847">
      <w:pPr>
        <w:pStyle w:val="ListParagraph"/>
        <w:numPr>
          <w:ilvl w:val="0"/>
          <w:numId w:val="10"/>
        </w:numPr>
        <w:jc w:val="both"/>
        <w:rPr>
          <w:rFonts w:asciiTheme="majorHAnsi" w:hAnsiTheme="majorHAnsi" w:cstheme="majorHAnsi"/>
          <w:sz w:val="20"/>
          <w:szCs w:val="20"/>
        </w:rPr>
      </w:pPr>
      <w:r>
        <w:rPr>
          <w:rFonts w:asciiTheme="majorHAnsi" w:hAnsiTheme="majorHAnsi" w:cstheme="majorHAnsi"/>
          <w:sz w:val="20"/>
          <w:szCs w:val="20"/>
        </w:rPr>
        <w:t>In addition to attending classes</w:t>
      </w:r>
      <w:r w:rsidR="00193A4E" w:rsidRPr="00FA5847">
        <w:rPr>
          <w:rFonts w:asciiTheme="majorHAnsi" w:hAnsiTheme="majorHAnsi" w:cstheme="majorHAnsi"/>
          <w:sz w:val="20"/>
          <w:szCs w:val="20"/>
        </w:rPr>
        <w:t xml:space="preserve">, International </w:t>
      </w:r>
      <w:r w:rsidR="00B861BF">
        <w:rPr>
          <w:rFonts w:asciiTheme="majorHAnsi" w:hAnsiTheme="majorHAnsi" w:cstheme="majorHAnsi"/>
          <w:sz w:val="20"/>
          <w:szCs w:val="20"/>
        </w:rPr>
        <w:t xml:space="preserve">&amp; EU </w:t>
      </w:r>
      <w:r w:rsidR="00193A4E" w:rsidRPr="00FA5847">
        <w:rPr>
          <w:rFonts w:asciiTheme="majorHAnsi" w:hAnsiTheme="majorHAnsi" w:cstheme="majorHAnsi"/>
          <w:sz w:val="20"/>
          <w:szCs w:val="20"/>
        </w:rPr>
        <w:t xml:space="preserve">Students who are </w:t>
      </w:r>
      <w:r w:rsidR="00054CE0">
        <w:rPr>
          <w:rFonts w:asciiTheme="majorHAnsi" w:hAnsiTheme="majorHAnsi" w:cstheme="majorHAnsi"/>
          <w:sz w:val="20"/>
          <w:szCs w:val="20"/>
        </w:rPr>
        <w:t>being sponsored by the University</w:t>
      </w:r>
      <w:r w:rsidR="00193A4E" w:rsidRPr="00FA5847">
        <w:rPr>
          <w:rFonts w:asciiTheme="majorHAnsi" w:hAnsiTheme="majorHAnsi" w:cstheme="majorHAnsi"/>
          <w:sz w:val="20"/>
          <w:szCs w:val="20"/>
        </w:rPr>
        <w:t xml:space="preserve"> on a </w:t>
      </w:r>
      <w:r w:rsidR="000C2A7B">
        <w:rPr>
          <w:rFonts w:asciiTheme="majorHAnsi" w:hAnsiTheme="majorHAnsi" w:cstheme="majorHAnsi"/>
          <w:sz w:val="20"/>
          <w:szCs w:val="20"/>
        </w:rPr>
        <w:t xml:space="preserve">UKVI </w:t>
      </w:r>
      <w:r w:rsidR="000C2A7B" w:rsidRPr="00FA5847">
        <w:rPr>
          <w:rFonts w:asciiTheme="majorHAnsi" w:hAnsiTheme="majorHAnsi" w:cstheme="majorHAnsi"/>
          <w:sz w:val="20"/>
          <w:szCs w:val="20"/>
        </w:rPr>
        <w:t>Tier4</w:t>
      </w:r>
      <w:r w:rsidR="000C2A7B">
        <w:rPr>
          <w:rFonts w:asciiTheme="majorHAnsi" w:hAnsiTheme="majorHAnsi" w:cstheme="majorHAnsi"/>
          <w:sz w:val="20"/>
          <w:szCs w:val="20"/>
        </w:rPr>
        <w:t xml:space="preserve">/Student </w:t>
      </w:r>
      <w:r w:rsidR="00193A4E" w:rsidRPr="00FA5847">
        <w:rPr>
          <w:rFonts w:asciiTheme="majorHAnsi" w:hAnsiTheme="majorHAnsi" w:cstheme="majorHAnsi"/>
          <w:sz w:val="20"/>
          <w:szCs w:val="20"/>
        </w:rPr>
        <w:t xml:space="preserve">visa must attend 2 </w:t>
      </w:r>
      <w:r w:rsidR="004306A3">
        <w:rPr>
          <w:rFonts w:asciiTheme="majorHAnsi" w:hAnsiTheme="majorHAnsi" w:cstheme="majorHAnsi"/>
          <w:sz w:val="20"/>
          <w:szCs w:val="20"/>
        </w:rPr>
        <w:t>attendance checkpoint</w:t>
      </w:r>
      <w:r w:rsidR="00193A4E" w:rsidRPr="00FA5847">
        <w:rPr>
          <w:rFonts w:asciiTheme="majorHAnsi" w:hAnsiTheme="majorHAnsi" w:cstheme="majorHAnsi"/>
          <w:sz w:val="20"/>
          <w:szCs w:val="20"/>
        </w:rPr>
        <w:t xml:space="preserve"> events (normally held in November and </w:t>
      </w:r>
      <w:r w:rsidR="004306A3">
        <w:rPr>
          <w:rFonts w:asciiTheme="majorHAnsi" w:hAnsiTheme="majorHAnsi" w:cstheme="majorHAnsi"/>
          <w:sz w:val="20"/>
          <w:szCs w:val="20"/>
        </w:rPr>
        <w:t>March</w:t>
      </w:r>
      <w:r w:rsidR="00193A4E" w:rsidRPr="00FA5847">
        <w:rPr>
          <w:rFonts w:asciiTheme="majorHAnsi" w:hAnsiTheme="majorHAnsi" w:cstheme="majorHAnsi"/>
          <w:sz w:val="20"/>
          <w:szCs w:val="20"/>
        </w:rPr>
        <w:t xml:space="preserve">) where they </w:t>
      </w:r>
      <w:r w:rsidR="00054CE0">
        <w:rPr>
          <w:rFonts w:asciiTheme="majorHAnsi" w:hAnsiTheme="majorHAnsi" w:cstheme="majorHAnsi"/>
          <w:sz w:val="20"/>
          <w:szCs w:val="20"/>
        </w:rPr>
        <w:t>will be required to</w:t>
      </w:r>
      <w:r w:rsidR="00193A4E" w:rsidRPr="00FA5847">
        <w:rPr>
          <w:rFonts w:asciiTheme="majorHAnsi" w:hAnsiTheme="majorHAnsi" w:cstheme="majorHAnsi"/>
          <w:sz w:val="20"/>
          <w:szCs w:val="20"/>
        </w:rPr>
        <w:t xml:space="preserve"> present their current passport and visa documentation</w:t>
      </w:r>
      <w:r w:rsidR="00C57DF4" w:rsidRPr="00FA5847">
        <w:rPr>
          <w:rFonts w:asciiTheme="majorHAnsi" w:hAnsiTheme="majorHAnsi" w:cstheme="majorHAnsi"/>
          <w:sz w:val="20"/>
          <w:szCs w:val="20"/>
        </w:rPr>
        <w:t xml:space="preserve"> for checking.</w:t>
      </w:r>
      <w:r w:rsidR="00893493">
        <w:rPr>
          <w:rFonts w:asciiTheme="majorHAnsi" w:hAnsiTheme="majorHAnsi" w:cstheme="majorHAnsi"/>
          <w:sz w:val="20"/>
          <w:szCs w:val="20"/>
        </w:rPr>
        <w:t xml:space="preserve">  Failure to attend either of these checkpoints with no satisfactory reason will result in the student being withdrawn from their programme of </w:t>
      </w:r>
      <w:r w:rsidR="00A764CB">
        <w:rPr>
          <w:rFonts w:asciiTheme="majorHAnsi" w:hAnsiTheme="majorHAnsi" w:cstheme="majorHAnsi"/>
          <w:sz w:val="20"/>
          <w:szCs w:val="20"/>
        </w:rPr>
        <w:t>study</w:t>
      </w:r>
      <w:r w:rsidR="00893493">
        <w:rPr>
          <w:rFonts w:asciiTheme="majorHAnsi" w:hAnsiTheme="majorHAnsi" w:cstheme="majorHAnsi"/>
          <w:sz w:val="20"/>
          <w:szCs w:val="20"/>
        </w:rPr>
        <w:t xml:space="preserve"> and reported to </w:t>
      </w:r>
      <w:r w:rsidR="00B965D9">
        <w:rPr>
          <w:rFonts w:asciiTheme="majorHAnsi" w:hAnsiTheme="majorHAnsi" w:cstheme="majorHAnsi"/>
          <w:sz w:val="20"/>
          <w:szCs w:val="20"/>
        </w:rPr>
        <w:t>UKVI</w:t>
      </w:r>
      <w:r w:rsidR="00893493">
        <w:rPr>
          <w:rFonts w:asciiTheme="majorHAnsi" w:hAnsiTheme="majorHAnsi" w:cstheme="majorHAnsi"/>
          <w:sz w:val="20"/>
          <w:szCs w:val="20"/>
        </w:rPr>
        <w:t>.</w:t>
      </w:r>
    </w:p>
    <w:p w14:paraId="7F6A0866" w14:textId="77777777" w:rsidR="00193A4E" w:rsidRDefault="00FA5847" w:rsidP="00653B3F">
      <w:pPr>
        <w:pStyle w:val="ListParagraph"/>
        <w:numPr>
          <w:ilvl w:val="0"/>
          <w:numId w:val="10"/>
        </w:numPr>
        <w:jc w:val="both"/>
        <w:rPr>
          <w:rFonts w:asciiTheme="majorHAnsi" w:hAnsiTheme="majorHAnsi" w:cstheme="majorHAnsi"/>
          <w:sz w:val="20"/>
          <w:szCs w:val="20"/>
        </w:rPr>
      </w:pPr>
      <w:r w:rsidRPr="00FA5847">
        <w:rPr>
          <w:rFonts w:asciiTheme="majorHAnsi" w:hAnsiTheme="majorHAnsi" w:cstheme="majorHAnsi"/>
          <w:sz w:val="20"/>
          <w:szCs w:val="20"/>
        </w:rPr>
        <w:t>When considering an application for a CAS extension, or a CAS in cases where international students with a non-Tier4</w:t>
      </w:r>
      <w:r w:rsidR="000C2A7B">
        <w:rPr>
          <w:rFonts w:asciiTheme="majorHAnsi" w:hAnsiTheme="majorHAnsi" w:cstheme="majorHAnsi"/>
          <w:sz w:val="20"/>
          <w:szCs w:val="20"/>
        </w:rPr>
        <w:t>/UKVI Student Sponsored</w:t>
      </w:r>
      <w:r w:rsidRPr="00FA5847">
        <w:rPr>
          <w:rFonts w:asciiTheme="majorHAnsi" w:hAnsiTheme="majorHAnsi" w:cstheme="majorHAnsi"/>
          <w:sz w:val="20"/>
          <w:szCs w:val="20"/>
        </w:rPr>
        <w:t xml:space="preserve"> visa wishes to switch to </w:t>
      </w:r>
      <w:r w:rsidR="000C2A7B">
        <w:rPr>
          <w:rFonts w:asciiTheme="majorHAnsi" w:hAnsiTheme="majorHAnsi" w:cstheme="majorHAnsi"/>
          <w:sz w:val="20"/>
          <w:szCs w:val="20"/>
        </w:rPr>
        <w:t>UKVI Student sponsored visa</w:t>
      </w:r>
      <w:r w:rsidRPr="00FA5847">
        <w:rPr>
          <w:rFonts w:asciiTheme="majorHAnsi" w:hAnsiTheme="majorHAnsi" w:cstheme="majorHAnsi"/>
          <w:sz w:val="20"/>
          <w:szCs w:val="20"/>
        </w:rPr>
        <w:t xml:space="preserve">, </w:t>
      </w:r>
      <w:r w:rsidR="00B42E83">
        <w:rPr>
          <w:rFonts w:asciiTheme="majorHAnsi" w:hAnsiTheme="majorHAnsi" w:cstheme="majorHAnsi"/>
          <w:sz w:val="20"/>
          <w:szCs w:val="20"/>
        </w:rPr>
        <w:t>a</w:t>
      </w:r>
      <w:r w:rsidRPr="00FA5847">
        <w:rPr>
          <w:rFonts w:asciiTheme="majorHAnsi" w:hAnsiTheme="majorHAnsi" w:cstheme="majorHAnsi"/>
          <w:sz w:val="20"/>
          <w:szCs w:val="20"/>
        </w:rPr>
        <w:t xml:space="preserve"> student</w:t>
      </w:r>
      <w:r w:rsidR="00B42E83">
        <w:rPr>
          <w:rFonts w:asciiTheme="majorHAnsi" w:hAnsiTheme="majorHAnsi" w:cstheme="majorHAnsi"/>
          <w:sz w:val="20"/>
          <w:szCs w:val="20"/>
        </w:rPr>
        <w:t>’s</w:t>
      </w:r>
      <w:r w:rsidRPr="00FA5847">
        <w:rPr>
          <w:rFonts w:asciiTheme="majorHAnsi" w:hAnsiTheme="majorHAnsi" w:cstheme="majorHAnsi"/>
          <w:sz w:val="20"/>
          <w:szCs w:val="20"/>
        </w:rPr>
        <w:t xml:space="preserve"> attendance record will be taken into account when a decision is made about whether a CAS will be issued or not.</w:t>
      </w:r>
    </w:p>
    <w:p w14:paraId="21D123C6" w14:textId="77777777" w:rsidR="0027652A" w:rsidRPr="0027652A" w:rsidRDefault="0027652A" w:rsidP="0027652A">
      <w:pPr>
        <w:pStyle w:val="ListParagraph"/>
        <w:numPr>
          <w:ilvl w:val="0"/>
          <w:numId w:val="10"/>
        </w:numPr>
        <w:jc w:val="both"/>
        <w:rPr>
          <w:rFonts w:asciiTheme="majorHAnsi" w:hAnsiTheme="majorHAnsi" w:cstheme="majorHAnsi"/>
          <w:sz w:val="20"/>
          <w:szCs w:val="20"/>
        </w:rPr>
      </w:pPr>
      <w:r w:rsidRPr="0027652A">
        <w:rPr>
          <w:rFonts w:asciiTheme="majorHAnsi" w:hAnsiTheme="majorHAnsi" w:cstheme="majorHAnsi"/>
          <w:sz w:val="20"/>
          <w:szCs w:val="20"/>
        </w:rPr>
        <w:t>For Clarity, GCU considers a “</w:t>
      </w:r>
      <w:r w:rsidR="00BF6CC4">
        <w:rPr>
          <w:rFonts w:asciiTheme="majorHAnsi" w:hAnsiTheme="majorHAnsi" w:cstheme="majorHAnsi"/>
          <w:sz w:val="20"/>
          <w:szCs w:val="20"/>
        </w:rPr>
        <w:t xml:space="preserve">Tier4/ </w:t>
      </w:r>
      <w:r w:rsidR="000C2A7B">
        <w:rPr>
          <w:rFonts w:asciiTheme="majorHAnsi" w:hAnsiTheme="majorHAnsi" w:cstheme="majorHAnsi"/>
          <w:sz w:val="20"/>
          <w:szCs w:val="20"/>
        </w:rPr>
        <w:t xml:space="preserve">UKVI </w:t>
      </w:r>
      <w:r w:rsidR="00BF6CC4">
        <w:rPr>
          <w:rFonts w:asciiTheme="majorHAnsi" w:hAnsiTheme="majorHAnsi" w:cstheme="majorHAnsi"/>
          <w:sz w:val="20"/>
          <w:szCs w:val="20"/>
        </w:rPr>
        <w:t>Student Sponsored Student</w:t>
      </w:r>
      <w:r w:rsidRPr="0027652A">
        <w:rPr>
          <w:rFonts w:asciiTheme="majorHAnsi" w:hAnsiTheme="majorHAnsi" w:cstheme="majorHAnsi"/>
          <w:sz w:val="20"/>
          <w:szCs w:val="20"/>
        </w:rPr>
        <w:t xml:space="preserve"> Point of Contact” to be a week when a student is expected to be in contact with the</w:t>
      </w:r>
      <w:r>
        <w:rPr>
          <w:rFonts w:asciiTheme="majorHAnsi" w:hAnsiTheme="majorHAnsi" w:cstheme="majorHAnsi"/>
          <w:sz w:val="20"/>
          <w:szCs w:val="20"/>
        </w:rPr>
        <w:t xml:space="preserve"> </w:t>
      </w:r>
      <w:r w:rsidRPr="0027652A">
        <w:rPr>
          <w:rFonts w:asciiTheme="majorHAnsi" w:hAnsiTheme="majorHAnsi" w:cstheme="majorHAnsi"/>
          <w:sz w:val="20"/>
          <w:szCs w:val="20"/>
        </w:rPr>
        <w:t>University. However</w:t>
      </w:r>
      <w:r>
        <w:rPr>
          <w:rFonts w:asciiTheme="majorHAnsi" w:hAnsiTheme="majorHAnsi" w:cstheme="majorHAnsi"/>
          <w:sz w:val="20"/>
          <w:szCs w:val="20"/>
        </w:rPr>
        <w:t>,</w:t>
      </w:r>
      <w:r w:rsidRPr="0027652A">
        <w:rPr>
          <w:rFonts w:asciiTheme="majorHAnsi" w:hAnsiTheme="majorHAnsi" w:cstheme="majorHAnsi"/>
          <w:sz w:val="20"/>
          <w:szCs w:val="20"/>
        </w:rPr>
        <w:t xml:space="preserve"> the requirements of this attendance</w:t>
      </w:r>
      <w:r w:rsidR="00162595">
        <w:rPr>
          <w:rFonts w:asciiTheme="majorHAnsi" w:hAnsiTheme="majorHAnsi" w:cstheme="majorHAnsi"/>
          <w:sz w:val="20"/>
          <w:szCs w:val="20"/>
        </w:rPr>
        <w:t xml:space="preserve"> policy supersede the UKVI </w:t>
      </w:r>
      <w:r w:rsidRPr="0027652A">
        <w:rPr>
          <w:rFonts w:asciiTheme="majorHAnsi" w:hAnsiTheme="majorHAnsi" w:cstheme="majorHAnsi"/>
          <w:sz w:val="20"/>
          <w:szCs w:val="20"/>
        </w:rPr>
        <w:t>contact point requirements.</w:t>
      </w:r>
    </w:p>
    <w:p w14:paraId="6F561A00" w14:textId="77777777" w:rsidR="00FA5847" w:rsidRDefault="00FA5847" w:rsidP="00653B3F">
      <w:pPr>
        <w:jc w:val="both"/>
        <w:rPr>
          <w:rFonts w:asciiTheme="majorHAnsi" w:hAnsiTheme="majorHAnsi" w:cstheme="majorHAnsi"/>
          <w:sz w:val="20"/>
          <w:szCs w:val="20"/>
        </w:rPr>
      </w:pPr>
    </w:p>
    <w:p w14:paraId="55305F3F" w14:textId="77777777" w:rsidR="00D46672" w:rsidRDefault="007E7A6C" w:rsidP="00653B3F">
      <w:pPr>
        <w:jc w:val="both"/>
        <w:rPr>
          <w:rFonts w:asciiTheme="majorHAnsi" w:hAnsiTheme="majorHAnsi" w:cstheme="majorHAnsi"/>
          <w:b/>
          <w:sz w:val="20"/>
          <w:szCs w:val="20"/>
        </w:rPr>
      </w:pPr>
      <w:r>
        <w:rPr>
          <w:rFonts w:asciiTheme="majorHAnsi" w:hAnsiTheme="majorHAnsi" w:cstheme="majorHAnsi"/>
          <w:b/>
          <w:sz w:val="20"/>
          <w:szCs w:val="20"/>
        </w:rPr>
        <w:t>10</w:t>
      </w:r>
      <w:r w:rsidR="00D46672">
        <w:rPr>
          <w:rFonts w:asciiTheme="majorHAnsi" w:hAnsiTheme="majorHAnsi" w:cstheme="majorHAnsi"/>
          <w:b/>
          <w:sz w:val="20"/>
          <w:szCs w:val="20"/>
        </w:rPr>
        <w:tab/>
        <w:t>Placement Activities</w:t>
      </w:r>
    </w:p>
    <w:p w14:paraId="3BC2C76F" w14:textId="77777777" w:rsidR="00D46672" w:rsidRPr="00D46672" w:rsidRDefault="00D46672" w:rsidP="00653B3F">
      <w:pPr>
        <w:jc w:val="both"/>
        <w:rPr>
          <w:rFonts w:asciiTheme="majorHAnsi" w:hAnsiTheme="majorHAnsi" w:cstheme="majorHAnsi"/>
          <w:sz w:val="20"/>
          <w:szCs w:val="20"/>
        </w:rPr>
      </w:pPr>
    </w:p>
    <w:p w14:paraId="3A69B51B" w14:textId="77777777" w:rsidR="00D46672" w:rsidRPr="00D46672" w:rsidRDefault="00D46672" w:rsidP="00D46672">
      <w:pPr>
        <w:pStyle w:val="ListParagraph"/>
        <w:numPr>
          <w:ilvl w:val="0"/>
          <w:numId w:val="14"/>
        </w:numPr>
        <w:jc w:val="both"/>
        <w:rPr>
          <w:rFonts w:asciiTheme="majorHAnsi" w:hAnsiTheme="majorHAnsi" w:cstheme="majorHAnsi"/>
          <w:sz w:val="20"/>
          <w:szCs w:val="20"/>
        </w:rPr>
      </w:pPr>
      <w:r w:rsidRPr="00D46672">
        <w:rPr>
          <w:rFonts w:asciiTheme="majorHAnsi" w:hAnsiTheme="majorHAnsi" w:cstheme="majorHAnsi"/>
          <w:sz w:val="20"/>
          <w:szCs w:val="20"/>
        </w:rPr>
        <w:t xml:space="preserve">Students who undertake a placement as part of their </w:t>
      </w:r>
      <w:r w:rsidR="00054CE0">
        <w:rPr>
          <w:rFonts w:asciiTheme="majorHAnsi" w:hAnsiTheme="majorHAnsi" w:cstheme="majorHAnsi"/>
          <w:sz w:val="20"/>
          <w:szCs w:val="20"/>
        </w:rPr>
        <w:t>programme</w:t>
      </w:r>
      <w:r w:rsidRPr="00D46672">
        <w:rPr>
          <w:rFonts w:asciiTheme="majorHAnsi" w:hAnsiTheme="majorHAnsi" w:cstheme="majorHAnsi"/>
          <w:sz w:val="20"/>
          <w:szCs w:val="20"/>
        </w:rPr>
        <w:t xml:space="preserve"> are responsible for ensuring that their attendance matches the requirements of the placement provider.  Placement providers will inform the University if a student is failing to maintain a good attendance record, which may lead to the student being withdrawn from the placement activity and potentially from their programme of study.</w:t>
      </w:r>
    </w:p>
    <w:p w14:paraId="0455A71A" w14:textId="77777777" w:rsidR="00CD6EF6" w:rsidRDefault="00CD6EF6" w:rsidP="00653B3F">
      <w:pPr>
        <w:jc w:val="both"/>
        <w:rPr>
          <w:rFonts w:asciiTheme="majorHAnsi" w:hAnsiTheme="majorHAnsi" w:cstheme="majorHAnsi"/>
          <w:sz w:val="20"/>
          <w:szCs w:val="20"/>
        </w:rPr>
      </w:pPr>
    </w:p>
    <w:p w14:paraId="64F83F33" w14:textId="77777777" w:rsidR="00193A4E" w:rsidRPr="00FA5847" w:rsidRDefault="007E7A6C" w:rsidP="00653B3F">
      <w:pPr>
        <w:jc w:val="both"/>
        <w:rPr>
          <w:rFonts w:asciiTheme="majorHAnsi" w:hAnsiTheme="majorHAnsi" w:cstheme="majorHAnsi"/>
          <w:b/>
          <w:sz w:val="20"/>
          <w:szCs w:val="20"/>
        </w:rPr>
      </w:pPr>
      <w:r>
        <w:rPr>
          <w:rFonts w:asciiTheme="majorHAnsi" w:hAnsiTheme="majorHAnsi" w:cstheme="majorHAnsi"/>
          <w:b/>
          <w:sz w:val="20"/>
          <w:szCs w:val="20"/>
        </w:rPr>
        <w:t>1</w:t>
      </w:r>
      <w:r w:rsidR="009711DA">
        <w:rPr>
          <w:rFonts w:asciiTheme="majorHAnsi" w:hAnsiTheme="majorHAnsi" w:cstheme="majorHAnsi"/>
          <w:b/>
          <w:sz w:val="20"/>
          <w:szCs w:val="20"/>
        </w:rPr>
        <w:t>1</w:t>
      </w:r>
      <w:r w:rsidR="00193A4E" w:rsidRPr="00FA5847">
        <w:rPr>
          <w:rFonts w:asciiTheme="majorHAnsi" w:hAnsiTheme="majorHAnsi" w:cstheme="majorHAnsi"/>
          <w:b/>
          <w:sz w:val="20"/>
          <w:szCs w:val="20"/>
        </w:rPr>
        <w:tab/>
        <w:t>Formal Exams and Coursework</w:t>
      </w:r>
    </w:p>
    <w:p w14:paraId="229D6E8E" w14:textId="77777777" w:rsidR="00C57DF4" w:rsidRDefault="00C57DF4" w:rsidP="00653B3F">
      <w:pPr>
        <w:jc w:val="both"/>
        <w:rPr>
          <w:rFonts w:asciiTheme="majorHAnsi" w:hAnsiTheme="majorHAnsi" w:cstheme="majorHAnsi"/>
          <w:sz w:val="20"/>
          <w:szCs w:val="20"/>
        </w:rPr>
      </w:pPr>
    </w:p>
    <w:p w14:paraId="0CA70E10" w14:textId="77777777" w:rsidR="00FA5847" w:rsidRDefault="00C57DF4" w:rsidP="00FA5847">
      <w:pPr>
        <w:pStyle w:val="ListParagraph"/>
        <w:numPr>
          <w:ilvl w:val="0"/>
          <w:numId w:val="11"/>
        </w:numPr>
        <w:jc w:val="both"/>
        <w:rPr>
          <w:rFonts w:asciiTheme="majorHAnsi" w:hAnsiTheme="majorHAnsi" w:cstheme="majorHAnsi"/>
          <w:sz w:val="20"/>
          <w:szCs w:val="20"/>
        </w:rPr>
      </w:pPr>
      <w:r w:rsidRPr="00FA5847">
        <w:rPr>
          <w:rFonts w:asciiTheme="majorHAnsi" w:hAnsiTheme="majorHAnsi" w:cstheme="majorHAnsi"/>
          <w:sz w:val="20"/>
          <w:szCs w:val="20"/>
        </w:rPr>
        <w:t>Students are expected to attend all necessary formal examinations and submit coursewor</w:t>
      </w:r>
      <w:r w:rsidR="00FA5847">
        <w:rPr>
          <w:rFonts w:asciiTheme="majorHAnsi" w:hAnsiTheme="majorHAnsi" w:cstheme="majorHAnsi"/>
          <w:sz w:val="20"/>
          <w:szCs w:val="20"/>
        </w:rPr>
        <w:t>k by published submission dates.</w:t>
      </w:r>
    </w:p>
    <w:p w14:paraId="7FD3326F" w14:textId="77777777" w:rsidR="00FA5847" w:rsidRDefault="00FA5847" w:rsidP="00FA5847">
      <w:pPr>
        <w:pStyle w:val="ListParagraph"/>
        <w:numPr>
          <w:ilvl w:val="0"/>
          <w:numId w:val="11"/>
        </w:numPr>
        <w:jc w:val="both"/>
        <w:rPr>
          <w:rFonts w:asciiTheme="majorHAnsi" w:hAnsiTheme="majorHAnsi" w:cstheme="majorHAnsi"/>
          <w:sz w:val="20"/>
          <w:szCs w:val="20"/>
        </w:rPr>
      </w:pPr>
      <w:r w:rsidRPr="00FA5847">
        <w:rPr>
          <w:rFonts w:asciiTheme="majorHAnsi" w:hAnsiTheme="majorHAnsi" w:cstheme="majorHAnsi"/>
          <w:sz w:val="20"/>
          <w:szCs w:val="20"/>
        </w:rPr>
        <w:t>Students who fail to attend an extended formal exam or submit a piece of coursework (where no approved extension has been granted), will be marked as</w:t>
      </w:r>
      <w:r>
        <w:rPr>
          <w:rFonts w:asciiTheme="majorHAnsi" w:hAnsiTheme="majorHAnsi" w:cstheme="majorHAnsi"/>
          <w:sz w:val="20"/>
          <w:szCs w:val="20"/>
        </w:rPr>
        <w:t xml:space="preserve"> a non-submission.</w:t>
      </w:r>
    </w:p>
    <w:p w14:paraId="6442B61F" w14:textId="77777777" w:rsidR="00CD6EF6" w:rsidRDefault="00CD6EF6" w:rsidP="00CD6EF6">
      <w:pPr>
        <w:jc w:val="both"/>
        <w:rPr>
          <w:rFonts w:asciiTheme="majorHAnsi" w:hAnsiTheme="majorHAnsi" w:cstheme="majorHAnsi"/>
          <w:sz w:val="20"/>
          <w:szCs w:val="20"/>
        </w:rPr>
      </w:pPr>
    </w:p>
    <w:p w14:paraId="6E51AF61" w14:textId="77777777" w:rsidR="00DE7809" w:rsidRPr="00DE7809" w:rsidRDefault="0068349B" w:rsidP="00CD6EF6">
      <w:pPr>
        <w:jc w:val="both"/>
        <w:rPr>
          <w:rFonts w:asciiTheme="majorHAnsi" w:hAnsiTheme="majorHAnsi" w:cstheme="majorHAnsi"/>
          <w:b/>
          <w:sz w:val="20"/>
          <w:szCs w:val="20"/>
        </w:rPr>
      </w:pPr>
      <w:r>
        <w:rPr>
          <w:rFonts w:asciiTheme="majorHAnsi" w:hAnsiTheme="majorHAnsi" w:cstheme="majorHAnsi"/>
          <w:b/>
          <w:sz w:val="20"/>
          <w:szCs w:val="20"/>
        </w:rPr>
        <w:t>12</w:t>
      </w:r>
      <w:r w:rsidR="00DE7809" w:rsidRPr="00DE7809">
        <w:rPr>
          <w:rFonts w:asciiTheme="majorHAnsi" w:hAnsiTheme="majorHAnsi" w:cstheme="majorHAnsi"/>
          <w:b/>
          <w:sz w:val="20"/>
          <w:szCs w:val="20"/>
        </w:rPr>
        <w:tab/>
        <w:t>Student Fraud</w:t>
      </w:r>
    </w:p>
    <w:p w14:paraId="4EC22090" w14:textId="77777777" w:rsidR="00DE7809" w:rsidRDefault="00DE7809" w:rsidP="00CD6EF6">
      <w:pPr>
        <w:jc w:val="both"/>
        <w:rPr>
          <w:rFonts w:asciiTheme="majorHAnsi" w:hAnsiTheme="majorHAnsi" w:cstheme="majorHAnsi"/>
          <w:sz w:val="20"/>
          <w:szCs w:val="20"/>
        </w:rPr>
      </w:pPr>
    </w:p>
    <w:p w14:paraId="086805C3" w14:textId="77777777" w:rsidR="00DE7809" w:rsidRPr="00DE7809" w:rsidRDefault="00DE7809" w:rsidP="00DE7809">
      <w:pPr>
        <w:pStyle w:val="ListParagraph"/>
        <w:numPr>
          <w:ilvl w:val="0"/>
          <w:numId w:val="13"/>
        </w:numPr>
        <w:jc w:val="both"/>
        <w:rPr>
          <w:rFonts w:asciiTheme="majorHAnsi" w:hAnsiTheme="majorHAnsi" w:cstheme="majorHAnsi"/>
          <w:sz w:val="20"/>
          <w:szCs w:val="20"/>
        </w:rPr>
      </w:pPr>
      <w:r w:rsidRPr="00DE7809">
        <w:rPr>
          <w:rFonts w:asciiTheme="majorHAnsi" w:hAnsiTheme="majorHAnsi" w:cstheme="majorHAnsi"/>
          <w:sz w:val="20"/>
          <w:szCs w:val="20"/>
        </w:rPr>
        <w:t xml:space="preserve">Students must only </w:t>
      </w:r>
      <w:r w:rsidR="0068349B">
        <w:rPr>
          <w:rFonts w:asciiTheme="majorHAnsi" w:hAnsiTheme="majorHAnsi" w:cstheme="majorHAnsi"/>
          <w:sz w:val="20"/>
          <w:szCs w:val="20"/>
        </w:rPr>
        <w:t>record</w:t>
      </w:r>
      <w:r w:rsidRPr="00DE7809">
        <w:rPr>
          <w:rFonts w:asciiTheme="majorHAnsi" w:hAnsiTheme="majorHAnsi" w:cstheme="majorHAnsi"/>
          <w:sz w:val="20"/>
          <w:szCs w:val="20"/>
        </w:rPr>
        <w:t xml:space="preserve"> </w:t>
      </w:r>
      <w:r w:rsidRPr="00054CE0">
        <w:rPr>
          <w:rFonts w:asciiTheme="majorHAnsi" w:hAnsiTheme="majorHAnsi" w:cstheme="majorHAnsi"/>
          <w:b/>
          <w:sz w:val="20"/>
          <w:szCs w:val="20"/>
        </w:rPr>
        <w:t>themselves</w:t>
      </w:r>
      <w:r w:rsidRPr="00DE7809">
        <w:rPr>
          <w:rFonts w:asciiTheme="majorHAnsi" w:hAnsiTheme="majorHAnsi" w:cstheme="majorHAnsi"/>
          <w:sz w:val="20"/>
          <w:szCs w:val="20"/>
        </w:rPr>
        <w:t xml:space="preserve"> as present at a learning/teaching session.  Where students are identified as having fraudulently recorded the attendance of another student in their absence, then both parties will be subject to the University’s student discipline procedure.</w:t>
      </w:r>
    </w:p>
    <w:p w14:paraId="19B1CE54" w14:textId="2DF051FC" w:rsidR="00444A7E" w:rsidRDefault="00DE7809" w:rsidP="00CD6EF6">
      <w:pPr>
        <w:pStyle w:val="ListParagraph"/>
        <w:numPr>
          <w:ilvl w:val="0"/>
          <w:numId w:val="13"/>
        </w:numPr>
        <w:jc w:val="both"/>
        <w:rPr>
          <w:rFonts w:asciiTheme="majorHAnsi" w:hAnsiTheme="majorHAnsi" w:cstheme="majorHAnsi"/>
          <w:sz w:val="20"/>
          <w:szCs w:val="20"/>
        </w:rPr>
      </w:pPr>
      <w:r w:rsidRPr="00DE7809">
        <w:rPr>
          <w:rFonts w:asciiTheme="majorHAnsi" w:hAnsiTheme="majorHAnsi" w:cstheme="majorHAnsi"/>
          <w:sz w:val="20"/>
          <w:szCs w:val="20"/>
        </w:rPr>
        <w:t xml:space="preserve">For </w:t>
      </w:r>
      <w:r w:rsidR="00B449D2">
        <w:rPr>
          <w:rFonts w:asciiTheme="majorHAnsi" w:hAnsiTheme="majorHAnsi" w:cstheme="majorHAnsi"/>
          <w:sz w:val="20"/>
          <w:szCs w:val="20"/>
        </w:rPr>
        <w:t>sessions</w:t>
      </w:r>
      <w:r w:rsidRPr="00DE7809">
        <w:rPr>
          <w:rFonts w:asciiTheme="majorHAnsi" w:hAnsiTheme="majorHAnsi" w:cstheme="majorHAnsi"/>
          <w:sz w:val="20"/>
          <w:szCs w:val="20"/>
        </w:rPr>
        <w:t xml:space="preserve"> where students “Swipe” in with their Student ID card, Schools will </w:t>
      </w:r>
      <w:r w:rsidR="004306A3">
        <w:rPr>
          <w:rFonts w:asciiTheme="majorHAnsi" w:hAnsiTheme="majorHAnsi" w:cstheme="majorHAnsi"/>
          <w:sz w:val="20"/>
          <w:szCs w:val="20"/>
        </w:rPr>
        <w:t>undertake a weekly random audit.</w:t>
      </w:r>
    </w:p>
    <w:p w14:paraId="7785ED9C" w14:textId="77777777" w:rsidR="00444A7E" w:rsidRDefault="00444A7E">
      <w:pPr>
        <w:rPr>
          <w:rFonts w:asciiTheme="majorHAnsi" w:hAnsiTheme="majorHAnsi" w:cstheme="majorHAnsi"/>
          <w:sz w:val="20"/>
          <w:szCs w:val="20"/>
        </w:rPr>
      </w:pPr>
      <w:r>
        <w:rPr>
          <w:rFonts w:asciiTheme="majorHAnsi" w:hAnsiTheme="majorHAnsi" w:cstheme="majorHAnsi"/>
          <w:sz w:val="20"/>
          <w:szCs w:val="20"/>
        </w:rPr>
        <w:br w:type="page"/>
      </w:r>
    </w:p>
    <w:p w14:paraId="43E11BB2" w14:textId="00F64289" w:rsidR="00054CE0" w:rsidRDefault="00054CE0" w:rsidP="00444A7E">
      <w:pPr>
        <w:pStyle w:val="ListParagraph"/>
        <w:jc w:val="both"/>
        <w:rPr>
          <w:rFonts w:asciiTheme="majorHAnsi" w:hAnsiTheme="majorHAnsi" w:cstheme="majorHAnsi"/>
          <w:sz w:val="20"/>
          <w:szCs w:val="20"/>
        </w:rPr>
      </w:pPr>
    </w:p>
    <w:p w14:paraId="5F505B6F" w14:textId="77777777" w:rsidR="00444A7E" w:rsidRDefault="00444A7E" w:rsidP="00444A7E">
      <w:pPr>
        <w:jc w:val="both"/>
        <w:rPr>
          <w:rFonts w:asciiTheme="majorHAnsi" w:hAnsiTheme="majorHAnsi" w:cstheme="majorHAnsi"/>
          <w:b/>
          <w:bCs/>
          <w:sz w:val="20"/>
          <w:szCs w:val="20"/>
        </w:rPr>
      </w:pPr>
      <w:r>
        <w:rPr>
          <w:rFonts w:asciiTheme="majorHAnsi" w:hAnsiTheme="majorHAnsi" w:cstheme="majorHAnsi"/>
          <w:b/>
          <w:bCs/>
          <w:sz w:val="20"/>
          <w:szCs w:val="20"/>
        </w:rPr>
        <w:t>ADDENDUM</w:t>
      </w:r>
    </w:p>
    <w:p w14:paraId="14656DDC" w14:textId="1B27C229" w:rsidR="00444A7E" w:rsidRPr="0049500F" w:rsidRDefault="00444A7E" w:rsidP="00444A7E">
      <w:pPr>
        <w:jc w:val="both"/>
        <w:rPr>
          <w:rFonts w:asciiTheme="majorHAnsi" w:hAnsiTheme="majorHAnsi" w:cstheme="majorHAnsi"/>
          <w:b/>
          <w:sz w:val="20"/>
          <w:szCs w:val="20"/>
        </w:rPr>
      </w:pPr>
      <w:r w:rsidRPr="0049500F">
        <w:rPr>
          <w:rFonts w:asciiTheme="majorHAnsi" w:hAnsiTheme="majorHAnsi" w:cstheme="majorHAnsi"/>
          <w:b/>
          <w:bCs/>
          <w:sz w:val="20"/>
          <w:szCs w:val="20"/>
        </w:rPr>
        <w:t>Policy Statement update for Sessions 2020/21 and 2021/22</w:t>
      </w:r>
    </w:p>
    <w:p w14:paraId="43E636CB" w14:textId="77777777" w:rsidR="00444A7E" w:rsidRDefault="00444A7E" w:rsidP="00444A7E">
      <w:pPr>
        <w:jc w:val="both"/>
        <w:rPr>
          <w:rFonts w:asciiTheme="majorHAnsi" w:hAnsiTheme="majorHAnsi" w:cstheme="majorHAnsi"/>
          <w:b/>
          <w:bCs/>
          <w:sz w:val="20"/>
          <w:szCs w:val="20"/>
        </w:rPr>
      </w:pPr>
    </w:p>
    <w:p w14:paraId="48FA2031" w14:textId="210F5A84" w:rsidR="00444A7E" w:rsidRPr="0049500F" w:rsidRDefault="00444A7E" w:rsidP="00444A7E">
      <w:pPr>
        <w:jc w:val="both"/>
        <w:rPr>
          <w:rFonts w:asciiTheme="majorHAnsi" w:hAnsiTheme="majorHAnsi" w:cstheme="majorHAnsi"/>
          <w:b/>
          <w:bCs/>
          <w:sz w:val="20"/>
          <w:szCs w:val="20"/>
        </w:rPr>
      </w:pPr>
      <w:r w:rsidRPr="0049500F">
        <w:rPr>
          <w:rFonts w:asciiTheme="majorHAnsi" w:hAnsiTheme="majorHAnsi" w:cstheme="majorHAnsi"/>
          <w:b/>
          <w:bCs/>
          <w:sz w:val="20"/>
          <w:szCs w:val="20"/>
        </w:rPr>
        <w:t>Background</w:t>
      </w:r>
    </w:p>
    <w:p w14:paraId="3EB1CCFF" w14:textId="77777777" w:rsidR="00444A7E" w:rsidRPr="0049500F"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Monitoring student engagement and attendance at learning activities is a key feature in being able to identify potential students at risk as well as ensure compliance with external stakeholders.</w:t>
      </w:r>
    </w:p>
    <w:p w14:paraId="46121A45" w14:textId="77777777" w:rsidR="00444A7E" w:rsidRPr="0049500F"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 xml:space="preserve">GCU’s current Attendance &amp; Engagement Policy is based on the premise of on campus delivery with students recording attendance via a card swipe system. </w:t>
      </w:r>
    </w:p>
    <w:p w14:paraId="3F86956B" w14:textId="77777777" w:rsidR="00444A7E" w:rsidRPr="0049500F"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The current policy is due to be reviewed and as such a task and finish group will be established, which will form part of the wider review into learning analytics, however its work has been impeded due to covid-19 and its imperatives.  Any recommended changes will proceed through the normal channels of student consultation and governance approval, with any changes not introduced until 2022/23 at the earliest.  However, the current situation required us to make some adaptions to reflect the delivery model put in place for 2020/21 and 2021/22.</w:t>
      </w:r>
    </w:p>
    <w:p w14:paraId="291F073C" w14:textId="77777777" w:rsidR="00444A7E" w:rsidRPr="0049500F" w:rsidRDefault="00444A7E" w:rsidP="00444A7E">
      <w:pPr>
        <w:jc w:val="both"/>
        <w:rPr>
          <w:rFonts w:asciiTheme="majorHAnsi" w:hAnsiTheme="majorHAnsi" w:cstheme="majorHAnsi"/>
          <w:sz w:val="20"/>
          <w:szCs w:val="20"/>
        </w:rPr>
      </w:pPr>
    </w:p>
    <w:p w14:paraId="266548B6" w14:textId="77777777" w:rsidR="00444A7E" w:rsidRPr="0049500F" w:rsidRDefault="00444A7E" w:rsidP="00444A7E">
      <w:pPr>
        <w:jc w:val="both"/>
        <w:rPr>
          <w:rFonts w:asciiTheme="majorHAnsi" w:hAnsiTheme="majorHAnsi" w:cstheme="majorHAnsi"/>
          <w:b/>
          <w:bCs/>
          <w:sz w:val="20"/>
          <w:szCs w:val="20"/>
        </w:rPr>
      </w:pPr>
      <w:r w:rsidRPr="0049500F">
        <w:rPr>
          <w:rFonts w:asciiTheme="majorHAnsi" w:hAnsiTheme="majorHAnsi" w:cstheme="majorHAnsi"/>
          <w:b/>
          <w:bCs/>
          <w:sz w:val="20"/>
          <w:szCs w:val="20"/>
        </w:rPr>
        <w:t>Student Engagement &amp; Attendance monitoring for 2021/22</w:t>
      </w:r>
    </w:p>
    <w:p w14:paraId="16A345A3" w14:textId="77777777" w:rsidR="00444A7E" w:rsidRPr="0049500F"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The Covid-19 situation and the transfer to a more blended approach means that our approach to monitoring student “attendance” needs to adapt to meet the current approach, to ensure that any at risk students continue to be identified at an early stage and appropriate support and interventions undertaken.</w:t>
      </w:r>
    </w:p>
    <w:p w14:paraId="10B337B0" w14:textId="77777777" w:rsidR="00444A7E" w:rsidRPr="0049500F"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 xml:space="preserve">On Campus card swipes will not deliver a complete and comprehensive picture of a student’s engagement/attendance, but will instead form part of the picture along with data from </w:t>
      </w:r>
      <w:proofErr w:type="spellStart"/>
      <w:r w:rsidRPr="0049500F">
        <w:rPr>
          <w:rFonts w:asciiTheme="majorHAnsi" w:hAnsiTheme="majorHAnsi" w:cstheme="majorHAnsi"/>
          <w:sz w:val="20"/>
          <w:szCs w:val="20"/>
        </w:rPr>
        <w:t>GCULearn</w:t>
      </w:r>
      <w:proofErr w:type="spellEnd"/>
      <w:r w:rsidRPr="0049500F">
        <w:rPr>
          <w:rFonts w:asciiTheme="majorHAnsi" w:hAnsiTheme="majorHAnsi" w:cstheme="majorHAnsi"/>
          <w:sz w:val="20"/>
          <w:szCs w:val="20"/>
        </w:rPr>
        <w:t xml:space="preserve"> regarding online engagement.  However, card swipes at on campus events will allow us to monitor the level of on campus engagement by students and facilitate the ability to respond to any public health enquiry (e.g. Protect &amp; Test, Track &amp; Trace).</w:t>
      </w:r>
    </w:p>
    <w:p w14:paraId="466C1AA0" w14:textId="77777777" w:rsidR="00444A7E" w:rsidRPr="0049500F"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To summarise:</w:t>
      </w:r>
    </w:p>
    <w:p w14:paraId="3C46551A" w14:textId="77777777" w:rsidR="00444A7E" w:rsidRPr="0049500F" w:rsidRDefault="00444A7E" w:rsidP="00444A7E">
      <w:pPr>
        <w:pStyle w:val="ListParagraph"/>
        <w:numPr>
          <w:ilvl w:val="0"/>
          <w:numId w:val="17"/>
        </w:numPr>
        <w:contextualSpacing w:val="0"/>
        <w:jc w:val="both"/>
        <w:rPr>
          <w:rFonts w:asciiTheme="majorHAnsi" w:hAnsiTheme="majorHAnsi" w:cstheme="majorHAnsi"/>
          <w:sz w:val="20"/>
          <w:szCs w:val="20"/>
        </w:rPr>
      </w:pPr>
      <w:r w:rsidRPr="0049500F">
        <w:rPr>
          <w:rFonts w:asciiTheme="majorHAnsi" w:hAnsiTheme="majorHAnsi" w:cstheme="majorHAnsi"/>
          <w:sz w:val="20"/>
          <w:szCs w:val="20"/>
        </w:rPr>
        <w:t xml:space="preserve">At institutional level, student attendance at scheduled online and on campus events will continue to be monitored and reported on by Registry, identifying at risk students based on the current policy of 5 consecutive days of non-attendance (which will be normally defined as 5 days with no on campus attendance and no access on </w:t>
      </w:r>
      <w:proofErr w:type="spellStart"/>
      <w:r w:rsidRPr="0049500F">
        <w:rPr>
          <w:rFonts w:asciiTheme="majorHAnsi" w:hAnsiTheme="majorHAnsi" w:cstheme="majorHAnsi"/>
          <w:sz w:val="20"/>
          <w:szCs w:val="20"/>
        </w:rPr>
        <w:t>GCULearn</w:t>
      </w:r>
      <w:proofErr w:type="spellEnd"/>
      <w:r w:rsidRPr="0049500F">
        <w:rPr>
          <w:rFonts w:asciiTheme="majorHAnsi" w:hAnsiTheme="majorHAnsi" w:cstheme="majorHAnsi"/>
          <w:sz w:val="20"/>
          <w:szCs w:val="20"/>
        </w:rPr>
        <w:t xml:space="preserve">).  Data from on campus event card swipes along with data from </w:t>
      </w:r>
      <w:proofErr w:type="spellStart"/>
      <w:r w:rsidRPr="0049500F">
        <w:rPr>
          <w:rFonts w:asciiTheme="majorHAnsi" w:hAnsiTheme="majorHAnsi" w:cstheme="majorHAnsi"/>
          <w:sz w:val="20"/>
          <w:szCs w:val="20"/>
        </w:rPr>
        <w:t>GCULearn</w:t>
      </w:r>
      <w:proofErr w:type="spellEnd"/>
      <w:r w:rsidRPr="0049500F">
        <w:rPr>
          <w:rFonts w:asciiTheme="majorHAnsi" w:hAnsiTheme="majorHAnsi" w:cstheme="majorHAnsi"/>
          <w:sz w:val="20"/>
          <w:szCs w:val="20"/>
        </w:rPr>
        <w:t xml:space="preserve"> will be used to provide an overarching report.</w:t>
      </w:r>
    </w:p>
    <w:p w14:paraId="713B8C47" w14:textId="77777777" w:rsidR="00444A7E" w:rsidRPr="0049500F" w:rsidRDefault="00444A7E" w:rsidP="00444A7E">
      <w:pPr>
        <w:pStyle w:val="ListParagraph"/>
        <w:numPr>
          <w:ilvl w:val="0"/>
          <w:numId w:val="17"/>
        </w:numPr>
        <w:contextualSpacing w:val="0"/>
        <w:jc w:val="both"/>
        <w:rPr>
          <w:rFonts w:asciiTheme="majorHAnsi" w:hAnsiTheme="majorHAnsi" w:cstheme="majorHAnsi"/>
          <w:sz w:val="20"/>
          <w:szCs w:val="20"/>
        </w:rPr>
      </w:pPr>
      <w:r w:rsidRPr="0049500F">
        <w:rPr>
          <w:rFonts w:asciiTheme="majorHAnsi" w:hAnsiTheme="majorHAnsi" w:cstheme="majorHAnsi"/>
          <w:sz w:val="20"/>
          <w:szCs w:val="20"/>
        </w:rPr>
        <w:t xml:space="preserve">Normal on campus UKVI Student Sponsored check-ins will not take place during 2021/22 </w:t>
      </w:r>
      <w:proofErr w:type="spellStart"/>
      <w:r w:rsidRPr="0049500F">
        <w:rPr>
          <w:rFonts w:asciiTheme="majorHAnsi" w:hAnsiTheme="majorHAnsi" w:cstheme="majorHAnsi"/>
          <w:sz w:val="20"/>
          <w:szCs w:val="20"/>
        </w:rPr>
        <w:t>TriA</w:t>
      </w:r>
      <w:proofErr w:type="spellEnd"/>
      <w:r w:rsidRPr="0049500F">
        <w:rPr>
          <w:rFonts w:asciiTheme="majorHAnsi" w:hAnsiTheme="majorHAnsi" w:cstheme="majorHAnsi"/>
          <w:sz w:val="20"/>
          <w:szCs w:val="20"/>
        </w:rPr>
        <w:t>, however potential at-risk international students will be identified as per above and reported on separately as with the current procedures.</w:t>
      </w:r>
    </w:p>
    <w:p w14:paraId="148164B9" w14:textId="77777777" w:rsidR="00444A7E" w:rsidRPr="0049500F" w:rsidRDefault="00444A7E" w:rsidP="00444A7E">
      <w:pPr>
        <w:pStyle w:val="ListParagraph"/>
        <w:numPr>
          <w:ilvl w:val="0"/>
          <w:numId w:val="17"/>
        </w:numPr>
        <w:contextualSpacing w:val="0"/>
        <w:jc w:val="both"/>
        <w:rPr>
          <w:rFonts w:asciiTheme="majorHAnsi" w:hAnsiTheme="majorHAnsi" w:cstheme="majorHAnsi"/>
          <w:sz w:val="20"/>
          <w:szCs w:val="20"/>
        </w:rPr>
      </w:pPr>
      <w:r w:rsidRPr="0049500F">
        <w:rPr>
          <w:rFonts w:asciiTheme="majorHAnsi" w:hAnsiTheme="majorHAnsi" w:cstheme="majorHAnsi"/>
          <w:sz w:val="20"/>
          <w:szCs w:val="20"/>
        </w:rPr>
        <w:t>Institutional communications to potential at-risk students identified via this process have been updated to reflect the current blended approach to learning and the additional difficulties that some students may be facing.  Schools will continue to have access to this data as appropriate.</w:t>
      </w:r>
    </w:p>
    <w:p w14:paraId="4301DA75" w14:textId="77777777" w:rsidR="00444A7E" w:rsidRPr="0049500F" w:rsidRDefault="00444A7E" w:rsidP="00444A7E">
      <w:pPr>
        <w:pStyle w:val="ListParagraph"/>
        <w:numPr>
          <w:ilvl w:val="0"/>
          <w:numId w:val="17"/>
        </w:numPr>
        <w:contextualSpacing w:val="0"/>
        <w:jc w:val="both"/>
        <w:rPr>
          <w:rFonts w:asciiTheme="majorHAnsi" w:hAnsiTheme="majorHAnsi" w:cstheme="majorHAnsi"/>
          <w:sz w:val="20"/>
          <w:szCs w:val="20"/>
        </w:rPr>
      </w:pPr>
      <w:r w:rsidRPr="0049500F">
        <w:rPr>
          <w:rFonts w:asciiTheme="majorHAnsi" w:hAnsiTheme="majorHAnsi" w:cstheme="majorHAnsi"/>
          <w:sz w:val="20"/>
          <w:szCs w:val="20"/>
        </w:rPr>
        <w:t>Although the current policy of identifying at-risk students will continue to be defined as 5 consecutive days, taking into account that for some students the majority of learning will be online in Trimester A, where a student is identified as only having had 2 or less instances of access to GCU learn within a 5-day period (and no on-campus swipes), a communication will also be sent to the student to ensure that they are not experiencing any difficulties and to highlight the support offerings in place within the University.</w:t>
      </w:r>
    </w:p>
    <w:p w14:paraId="39269EC2" w14:textId="77777777" w:rsidR="00444A7E" w:rsidRPr="0049500F" w:rsidRDefault="00444A7E" w:rsidP="00444A7E">
      <w:pPr>
        <w:pStyle w:val="ListParagraph"/>
        <w:numPr>
          <w:ilvl w:val="0"/>
          <w:numId w:val="17"/>
        </w:numPr>
        <w:contextualSpacing w:val="0"/>
        <w:jc w:val="both"/>
        <w:rPr>
          <w:rFonts w:asciiTheme="majorHAnsi" w:hAnsiTheme="majorHAnsi" w:cstheme="majorHAnsi"/>
          <w:sz w:val="20"/>
          <w:szCs w:val="20"/>
        </w:rPr>
      </w:pPr>
      <w:r w:rsidRPr="0049500F">
        <w:rPr>
          <w:rFonts w:asciiTheme="majorHAnsi" w:hAnsiTheme="majorHAnsi" w:cstheme="majorHAnsi"/>
          <w:sz w:val="20"/>
          <w:szCs w:val="20"/>
        </w:rPr>
        <w:t xml:space="preserve">Programme and/or Module Leaders may additionally use tools available in GCU Learn to monitor student activity at a more granular level and thereby assess the level of engagement.  The use of this function is at the discretion of each module leader.  Further details on this function can be found via </w:t>
      </w:r>
      <w:hyperlink r:id="rId12" w:history="1">
        <w:r w:rsidRPr="0049500F">
          <w:rPr>
            <w:rStyle w:val="Hyperlink"/>
            <w:rFonts w:asciiTheme="majorHAnsi" w:hAnsiTheme="majorHAnsi" w:cstheme="majorHAnsi"/>
            <w:sz w:val="20"/>
            <w:szCs w:val="20"/>
          </w:rPr>
          <w:t>GCU Going Digital: Learning &amp; Teaching Resources</w:t>
        </w:r>
      </w:hyperlink>
      <w:r w:rsidRPr="0049500F">
        <w:rPr>
          <w:rFonts w:asciiTheme="majorHAnsi" w:hAnsiTheme="majorHAnsi" w:cstheme="majorHAnsi"/>
          <w:sz w:val="20"/>
          <w:szCs w:val="20"/>
        </w:rPr>
        <w:t>.</w:t>
      </w:r>
    </w:p>
    <w:p w14:paraId="19A553AB" w14:textId="77777777" w:rsidR="00444A7E" w:rsidRPr="0049500F" w:rsidRDefault="00444A7E" w:rsidP="00444A7E">
      <w:pPr>
        <w:pStyle w:val="ListParagraph"/>
        <w:numPr>
          <w:ilvl w:val="0"/>
          <w:numId w:val="17"/>
        </w:numPr>
        <w:contextualSpacing w:val="0"/>
        <w:jc w:val="both"/>
        <w:rPr>
          <w:rFonts w:asciiTheme="majorHAnsi" w:hAnsiTheme="majorHAnsi" w:cstheme="majorHAnsi"/>
          <w:sz w:val="20"/>
          <w:szCs w:val="20"/>
        </w:rPr>
      </w:pPr>
      <w:r w:rsidRPr="0049500F">
        <w:rPr>
          <w:rFonts w:asciiTheme="majorHAnsi" w:hAnsiTheme="majorHAnsi" w:cstheme="majorHAnsi"/>
          <w:sz w:val="20"/>
          <w:szCs w:val="20"/>
        </w:rPr>
        <w:t xml:space="preserve">Schools will provide to students, clear expectations for the level of engagement expected for online learning activities at a programme and/or module level.  This will be particularly important where there are Professional Body requirements.  </w:t>
      </w:r>
    </w:p>
    <w:p w14:paraId="76877CC4" w14:textId="77777777" w:rsidR="00444A7E" w:rsidRPr="0049500F" w:rsidRDefault="00444A7E" w:rsidP="00444A7E">
      <w:pPr>
        <w:jc w:val="both"/>
        <w:rPr>
          <w:rFonts w:asciiTheme="majorHAnsi" w:hAnsiTheme="majorHAnsi" w:cstheme="majorHAnsi"/>
          <w:sz w:val="20"/>
          <w:szCs w:val="20"/>
        </w:rPr>
      </w:pPr>
    </w:p>
    <w:p w14:paraId="46CA6D81" w14:textId="77777777" w:rsidR="00444A7E" w:rsidRPr="0049500F" w:rsidRDefault="00444A7E" w:rsidP="00444A7E">
      <w:pPr>
        <w:jc w:val="both"/>
        <w:rPr>
          <w:rFonts w:asciiTheme="majorHAnsi" w:hAnsiTheme="majorHAnsi" w:cstheme="majorHAnsi"/>
          <w:b/>
          <w:bCs/>
          <w:sz w:val="20"/>
          <w:szCs w:val="20"/>
        </w:rPr>
      </w:pPr>
      <w:r w:rsidRPr="0049500F">
        <w:rPr>
          <w:rFonts w:asciiTheme="majorHAnsi" w:hAnsiTheme="majorHAnsi" w:cstheme="majorHAnsi"/>
          <w:b/>
          <w:bCs/>
          <w:sz w:val="20"/>
          <w:szCs w:val="20"/>
        </w:rPr>
        <w:t>Home Office Requirements for students with a Sponsored Student Visa</w:t>
      </w:r>
    </w:p>
    <w:p w14:paraId="5ED7C2E8" w14:textId="77777777" w:rsidR="00444A7E" w:rsidRDefault="00444A7E" w:rsidP="00444A7E">
      <w:pPr>
        <w:jc w:val="both"/>
        <w:rPr>
          <w:rFonts w:asciiTheme="majorHAnsi" w:hAnsiTheme="majorHAnsi" w:cstheme="majorHAnsi"/>
          <w:sz w:val="20"/>
          <w:szCs w:val="20"/>
        </w:rPr>
      </w:pPr>
      <w:r w:rsidRPr="0049500F">
        <w:rPr>
          <w:rFonts w:asciiTheme="majorHAnsi" w:hAnsiTheme="majorHAnsi" w:cstheme="majorHAnsi"/>
          <w:sz w:val="20"/>
          <w:szCs w:val="20"/>
        </w:rPr>
        <w:t>The Home Office continues to recognise the current covid-19 situation and the impact this has on face to face teaching and have reflected this in their updated policy which provides flexibility and assurances to institutions, including sponsored students being able to be taught by online or blended learning as necessary in 2021/22, with the current exception due to expire on April 6</w:t>
      </w:r>
      <w:r w:rsidRPr="0049500F">
        <w:rPr>
          <w:rFonts w:asciiTheme="majorHAnsi" w:hAnsiTheme="majorHAnsi" w:cstheme="majorHAnsi"/>
          <w:sz w:val="20"/>
          <w:szCs w:val="20"/>
          <w:vertAlign w:val="superscript"/>
        </w:rPr>
        <w:t>th</w:t>
      </w:r>
      <w:r w:rsidRPr="0049500F">
        <w:rPr>
          <w:rFonts w:asciiTheme="majorHAnsi" w:hAnsiTheme="majorHAnsi" w:cstheme="majorHAnsi"/>
          <w:sz w:val="20"/>
          <w:szCs w:val="20"/>
        </w:rPr>
        <w:t xml:space="preserve"> 2022.</w:t>
      </w:r>
    </w:p>
    <w:p w14:paraId="165D1E58" w14:textId="77777777" w:rsidR="00444A7E" w:rsidRPr="0049500F" w:rsidRDefault="00444A7E" w:rsidP="00444A7E">
      <w:pPr>
        <w:jc w:val="both"/>
        <w:rPr>
          <w:rFonts w:asciiTheme="majorHAnsi" w:hAnsiTheme="majorHAnsi" w:cstheme="majorHAnsi"/>
          <w:sz w:val="20"/>
          <w:szCs w:val="20"/>
        </w:rPr>
      </w:pPr>
    </w:p>
    <w:p w14:paraId="0D61C434" w14:textId="77777777" w:rsidR="00444A7E" w:rsidRPr="0049500F" w:rsidRDefault="00444A7E" w:rsidP="00444A7E">
      <w:pPr>
        <w:jc w:val="both"/>
        <w:rPr>
          <w:rFonts w:asciiTheme="majorHAnsi" w:hAnsiTheme="majorHAnsi" w:cstheme="majorHAnsi"/>
          <w:b/>
          <w:sz w:val="20"/>
          <w:szCs w:val="20"/>
        </w:rPr>
      </w:pPr>
      <w:r w:rsidRPr="0049500F">
        <w:rPr>
          <w:rFonts w:asciiTheme="majorHAnsi" w:hAnsiTheme="majorHAnsi" w:cstheme="majorHAnsi"/>
          <w:b/>
          <w:sz w:val="20"/>
          <w:szCs w:val="20"/>
        </w:rPr>
        <w:t>Operationalisation</w:t>
      </w:r>
    </w:p>
    <w:p w14:paraId="0263291C" w14:textId="6821ED08" w:rsidR="00444A7E" w:rsidRPr="004306A3" w:rsidRDefault="00444A7E" w:rsidP="00444A7E">
      <w:pPr>
        <w:pStyle w:val="ListParagraph"/>
        <w:jc w:val="both"/>
        <w:rPr>
          <w:rFonts w:asciiTheme="majorHAnsi" w:hAnsiTheme="majorHAnsi" w:cstheme="majorHAnsi"/>
          <w:sz w:val="20"/>
          <w:szCs w:val="20"/>
        </w:rPr>
      </w:pPr>
      <w:r w:rsidRPr="0049500F">
        <w:rPr>
          <w:rFonts w:asciiTheme="majorHAnsi" w:hAnsiTheme="majorHAnsi" w:cstheme="majorHAnsi"/>
          <w:sz w:val="20"/>
          <w:szCs w:val="20"/>
        </w:rPr>
        <w:t>Registry will continue to provide institutional level support for the monitoring of student attendance, both on campus and online, using existing processes and alerting Schools and Students as per the current procedures.</w:t>
      </w:r>
    </w:p>
    <w:sectPr w:rsidR="00444A7E" w:rsidRPr="004306A3" w:rsidSect="00ED15D0">
      <w:footerReference w:type="default" r:id="rId13"/>
      <w:pgSz w:w="11900" w:h="16840"/>
      <w:pgMar w:top="720" w:right="720" w:bottom="720" w:left="720"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3DD60" w16cid:durableId="254F68E4"/>
  <w16cid:commentId w16cid:paraId="43B2DBE2" w16cid:durableId="254F68C9"/>
  <w16cid:commentId w16cid:paraId="02567E64" w16cid:durableId="254F68AB"/>
  <w16cid:commentId w16cid:paraId="42E1147C" w16cid:durableId="254F69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6007" w14:textId="77777777" w:rsidR="00FF15D8" w:rsidRDefault="00FF15D8" w:rsidP="00FA5847">
      <w:r>
        <w:separator/>
      </w:r>
    </w:p>
  </w:endnote>
  <w:endnote w:type="continuationSeparator" w:id="0">
    <w:p w14:paraId="1E0B0BE6" w14:textId="77777777" w:rsidR="00FF15D8" w:rsidRDefault="00FF15D8" w:rsidP="00FA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7736"/>
      <w:docPartObj>
        <w:docPartGallery w:val="Page Numbers (Bottom of Page)"/>
        <w:docPartUnique/>
      </w:docPartObj>
    </w:sdtPr>
    <w:sdtEndPr>
      <w:rPr>
        <w:color w:val="7F7F7F" w:themeColor="background1" w:themeShade="7F"/>
        <w:spacing w:val="60"/>
      </w:rPr>
    </w:sdtEndPr>
    <w:sdtContent>
      <w:p w14:paraId="4A17DECE" w14:textId="746943FB" w:rsidR="00ED15D0" w:rsidRDefault="00ED15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2D8F">
          <w:rPr>
            <w:noProof/>
          </w:rPr>
          <w:t>4</w:t>
        </w:r>
        <w:r>
          <w:rPr>
            <w:noProof/>
          </w:rPr>
          <w:fldChar w:fldCharType="end"/>
        </w:r>
        <w:r>
          <w:t xml:space="preserve"> | </w:t>
        </w:r>
        <w:r>
          <w:rPr>
            <w:color w:val="7F7F7F" w:themeColor="background1" w:themeShade="7F"/>
            <w:spacing w:val="60"/>
          </w:rPr>
          <w:t>Page</w:t>
        </w:r>
      </w:p>
    </w:sdtContent>
  </w:sdt>
  <w:p w14:paraId="10CB5739" w14:textId="77777777" w:rsidR="00ED15D0" w:rsidRDefault="00ED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7809" w14:textId="77777777" w:rsidR="00FF15D8" w:rsidRDefault="00FF15D8" w:rsidP="00FA5847">
      <w:r>
        <w:separator/>
      </w:r>
    </w:p>
  </w:footnote>
  <w:footnote w:type="continuationSeparator" w:id="0">
    <w:p w14:paraId="5DD04DA6" w14:textId="77777777" w:rsidR="00FF15D8" w:rsidRDefault="00FF15D8" w:rsidP="00FA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CF7"/>
    <w:multiLevelType w:val="hybridMultilevel"/>
    <w:tmpl w:val="D0026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74C6"/>
    <w:multiLevelType w:val="hybridMultilevel"/>
    <w:tmpl w:val="A524D5FE"/>
    <w:lvl w:ilvl="0" w:tplc="1FE2697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CE50C8"/>
    <w:multiLevelType w:val="hybridMultilevel"/>
    <w:tmpl w:val="7BBA2F0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B5583"/>
    <w:multiLevelType w:val="hybridMultilevel"/>
    <w:tmpl w:val="89ECA4D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152B9"/>
    <w:multiLevelType w:val="hybridMultilevel"/>
    <w:tmpl w:val="73FAC68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25089"/>
    <w:multiLevelType w:val="hybridMultilevel"/>
    <w:tmpl w:val="1820E62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C4DA5"/>
    <w:multiLevelType w:val="hybridMultilevel"/>
    <w:tmpl w:val="CE92329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21429"/>
    <w:multiLevelType w:val="hybridMultilevel"/>
    <w:tmpl w:val="1A08285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B191E"/>
    <w:multiLevelType w:val="hybridMultilevel"/>
    <w:tmpl w:val="81FE957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865A8"/>
    <w:multiLevelType w:val="hybridMultilevel"/>
    <w:tmpl w:val="5726D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F2AA2"/>
    <w:multiLevelType w:val="hybridMultilevel"/>
    <w:tmpl w:val="90C0AB8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96D11"/>
    <w:multiLevelType w:val="hybridMultilevel"/>
    <w:tmpl w:val="03E02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4209A"/>
    <w:multiLevelType w:val="hybridMultilevel"/>
    <w:tmpl w:val="C39E2A2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3404B"/>
    <w:multiLevelType w:val="hybridMultilevel"/>
    <w:tmpl w:val="80FA79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F03DB"/>
    <w:multiLevelType w:val="hybridMultilevel"/>
    <w:tmpl w:val="0B703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F00EA"/>
    <w:multiLevelType w:val="hybridMultilevel"/>
    <w:tmpl w:val="5BD8F3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61B5F"/>
    <w:multiLevelType w:val="hybridMultilevel"/>
    <w:tmpl w:val="81B8063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3"/>
  </w:num>
  <w:num w:numId="5">
    <w:abstractNumId w:val="0"/>
  </w:num>
  <w:num w:numId="6">
    <w:abstractNumId w:val="9"/>
  </w:num>
  <w:num w:numId="7">
    <w:abstractNumId w:val="12"/>
  </w:num>
  <w:num w:numId="8">
    <w:abstractNumId w:val="16"/>
  </w:num>
  <w:num w:numId="9">
    <w:abstractNumId w:val="15"/>
  </w:num>
  <w:num w:numId="10">
    <w:abstractNumId w:val="8"/>
  </w:num>
  <w:num w:numId="11">
    <w:abstractNumId w:val="7"/>
  </w:num>
  <w:num w:numId="12">
    <w:abstractNumId w:val="10"/>
  </w:num>
  <w:num w:numId="13">
    <w:abstractNumId w:val="6"/>
  </w:num>
  <w:num w:numId="14">
    <w:abstractNumId w:val="5"/>
  </w:num>
  <w:num w:numId="15">
    <w:abstractNumId w:val="2"/>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78"/>
    <w:rsid w:val="00042E44"/>
    <w:rsid w:val="00044832"/>
    <w:rsid w:val="00054CE0"/>
    <w:rsid w:val="000852CE"/>
    <w:rsid w:val="000C2A7B"/>
    <w:rsid w:val="000C778B"/>
    <w:rsid w:val="000E4FF5"/>
    <w:rsid w:val="000F3225"/>
    <w:rsid w:val="00106012"/>
    <w:rsid w:val="00110E98"/>
    <w:rsid w:val="00162595"/>
    <w:rsid w:val="001913BA"/>
    <w:rsid w:val="00193A4E"/>
    <w:rsid w:val="00194B06"/>
    <w:rsid w:val="001A381C"/>
    <w:rsid w:val="001D1F09"/>
    <w:rsid w:val="002329DB"/>
    <w:rsid w:val="002518FF"/>
    <w:rsid w:val="0027652A"/>
    <w:rsid w:val="002C2522"/>
    <w:rsid w:val="002C467D"/>
    <w:rsid w:val="002D6BEB"/>
    <w:rsid w:val="002F25A5"/>
    <w:rsid w:val="00350680"/>
    <w:rsid w:val="003743BF"/>
    <w:rsid w:val="003A1757"/>
    <w:rsid w:val="003D092A"/>
    <w:rsid w:val="003E65CF"/>
    <w:rsid w:val="00400049"/>
    <w:rsid w:val="004252A4"/>
    <w:rsid w:val="004306A3"/>
    <w:rsid w:val="00444A7E"/>
    <w:rsid w:val="00456CEF"/>
    <w:rsid w:val="00492771"/>
    <w:rsid w:val="0049500F"/>
    <w:rsid w:val="004C59C8"/>
    <w:rsid w:val="004E56FC"/>
    <w:rsid w:val="005146E8"/>
    <w:rsid w:val="00537801"/>
    <w:rsid w:val="00537B24"/>
    <w:rsid w:val="005A51E3"/>
    <w:rsid w:val="005B4603"/>
    <w:rsid w:val="005F3F11"/>
    <w:rsid w:val="005F5FC9"/>
    <w:rsid w:val="0064681C"/>
    <w:rsid w:val="00653B3F"/>
    <w:rsid w:val="0068349B"/>
    <w:rsid w:val="006B1C39"/>
    <w:rsid w:val="006C33A9"/>
    <w:rsid w:val="006D690F"/>
    <w:rsid w:val="006F6A8D"/>
    <w:rsid w:val="00736165"/>
    <w:rsid w:val="00753963"/>
    <w:rsid w:val="007A491B"/>
    <w:rsid w:val="007E7A6C"/>
    <w:rsid w:val="00893493"/>
    <w:rsid w:val="008C693E"/>
    <w:rsid w:val="008D6DC3"/>
    <w:rsid w:val="00906A26"/>
    <w:rsid w:val="00935C1B"/>
    <w:rsid w:val="009711DA"/>
    <w:rsid w:val="009A6EB8"/>
    <w:rsid w:val="009B31E6"/>
    <w:rsid w:val="009C3250"/>
    <w:rsid w:val="009F1A2A"/>
    <w:rsid w:val="00A101BB"/>
    <w:rsid w:val="00A764CB"/>
    <w:rsid w:val="00A82923"/>
    <w:rsid w:val="00AA5FEF"/>
    <w:rsid w:val="00AB5E97"/>
    <w:rsid w:val="00AD3008"/>
    <w:rsid w:val="00AE4192"/>
    <w:rsid w:val="00B04F67"/>
    <w:rsid w:val="00B15FFB"/>
    <w:rsid w:val="00B27757"/>
    <w:rsid w:val="00B42E83"/>
    <w:rsid w:val="00B449D2"/>
    <w:rsid w:val="00B800B2"/>
    <w:rsid w:val="00B803FB"/>
    <w:rsid w:val="00B861BF"/>
    <w:rsid w:val="00B965D9"/>
    <w:rsid w:val="00BF6CC4"/>
    <w:rsid w:val="00C57DF4"/>
    <w:rsid w:val="00C94731"/>
    <w:rsid w:val="00CD6EF6"/>
    <w:rsid w:val="00CD7CF3"/>
    <w:rsid w:val="00D36325"/>
    <w:rsid w:val="00D46672"/>
    <w:rsid w:val="00D61269"/>
    <w:rsid w:val="00D85A6E"/>
    <w:rsid w:val="00D94567"/>
    <w:rsid w:val="00DC6DDF"/>
    <w:rsid w:val="00DE72C6"/>
    <w:rsid w:val="00DE7809"/>
    <w:rsid w:val="00DF18B7"/>
    <w:rsid w:val="00DF3A14"/>
    <w:rsid w:val="00DF5548"/>
    <w:rsid w:val="00E03216"/>
    <w:rsid w:val="00E44976"/>
    <w:rsid w:val="00E518A5"/>
    <w:rsid w:val="00E639CA"/>
    <w:rsid w:val="00E72D8F"/>
    <w:rsid w:val="00E91F62"/>
    <w:rsid w:val="00E92CC6"/>
    <w:rsid w:val="00EC6A33"/>
    <w:rsid w:val="00ED15D0"/>
    <w:rsid w:val="00F8485D"/>
    <w:rsid w:val="00FA5847"/>
    <w:rsid w:val="00FB3678"/>
    <w:rsid w:val="00FF1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2E880"/>
  <w15:docId w15:val="{C35F3C14-D548-4C4D-8E6C-7DBF85D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78"/>
    <w:rPr>
      <w:rFonts w:ascii="Times New Roman" w:eastAsia="Times New Roman" w:hAnsi="Times New Roman" w:cs="Times New Roman"/>
      <w:lang w:eastAsia="en-GB"/>
    </w:rPr>
  </w:style>
  <w:style w:type="paragraph" w:styleId="Heading1">
    <w:name w:val="heading 1"/>
    <w:basedOn w:val="Normal"/>
    <w:next w:val="Normal"/>
    <w:link w:val="Heading1Char"/>
    <w:qFormat/>
    <w:rsid w:val="00E03216"/>
    <w:pPr>
      <w:keepNext/>
      <w:tabs>
        <w:tab w:val="left" w:pos="567"/>
      </w:tabs>
      <w:jc w:val="both"/>
      <w:outlineLvl w:val="0"/>
    </w:pPr>
    <w:rPr>
      <w:b/>
      <w:szCs w:val="20"/>
    </w:rPr>
  </w:style>
  <w:style w:type="paragraph" w:styleId="Heading2">
    <w:name w:val="heading 2"/>
    <w:basedOn w:val="Normal"/>
    <w:next w:val="Normal"/>
    <w:link w:val="Heading2Char"/>
    <w:qFormat/>
    <w:rsid w:val="00E03216"/>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78"/>
    <w:pPr>
      <w:ind w:left="720"/>
      <w:contextualSpacing/>
    </w:pPr>
  </w:style>
  <w:style w:type="paragraph" w:styleId="Header">
    <w:name w:val="header"/>
    <w:basedOn w:val="Normal"/>
    <w:link w:val="HeaderChar"/>
    <w:uiPriority w:val="99"/>
    <w:unhideWhenUsed/>
    <w:rsid w:val="00FA5847"/>
    <w:pPr>
      <w:tabs>
        <w:tab w:val="center" w:pos="4513"/>
        <w:tab w:val="right" w:pos="9026"/>
      </w:tabs>
    </w:pPr>
  </w:style>
  <w:style w:type="character" w:customStyle="1" w:styleId="HeaderChar">
    <w:name w:val="Header Char"/>
    <w:basedOn w:val="DefaultParagraphFont"/>
    <w:link w:val="Header"/>
    <w:uiPriority w:val="99"/>
    <w:rsid w:val="00FA5847"/>
    <w:rPr>
      <w:rFonts w:ascii="Times New Roman" w:eastAsia="Times New Roman" w:hAnsi="Times New Roman" w:cs="Times New Roman"/>
      <w:lang w:eastAsia="en-GB"/>
    </w:rPr>
  </w:style>
  <w:style w:type="paragraph" w:styleId="Footer">
    <w:name w:val="footer"/>
    <w:basedOn w:val="Normal"/>
    <w:link w:val="FooterChar"/>
    <w:uiPriority w:val="99"/>
    <w:unhideWhenUsed/>
    <w:rsid w:val="00FA5847"/>
    <w:pPr>
      <w:tabs>
        <w:tab w:val="center" w:pos="4513"/>
        <w:tab w:val="right" w:pos="9026"/>
      </w:tabs>
    </w:pPr>
  </w:style>
  <w:style w:type="character" w:customStyle="1" w:styleId="FooterChar">
    <w:name w:val="Footer Char"/>
    <w:basedOn w:val="DefaultParagraphFont"/>
    <w:link w:val="Footer"/>
    <w:uiPriority w:val="99"/>
    <w:rsid w:val="00FA584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C2522"/>
    <w:rPr>
      <w:rFonts w:ascii="Tahoma" w:hAnsi="Tahoma" w:cs="Tahoma"/>
      <w:sz w:val="16"/>
      <w:szCs w:val="16"/>
    </w:rPr>
  </w:style>
  <w:style w:type="character" w:customStyle="1" w:styleId="BalloonTextChar">
    <w:name w:val="Balloon Text Char"/>
    <w:basedOn w:val="DefaultParagraphFont"/>
    <w:link w:val="BalloonText"/>
    <w:uiPriority w:val="99"/>
    <w:semiHidden/>
    <w:rsid w:val="002C2522"/>
    <w:rPr>
      <w:rFonts w:ascii="Tahoma" w:eastAsia="Times New Roman" w:hAnsi="Tahoma" w:cs="Tahoma"/>
      <w:sz w:val="16"/>
      <w:szCs w:val="16"/>
      <w:lang w:eastAsia="en-GB"/>
    </w:rPr>
  </w:style>
  <w:style w:type="character" w:customStyle="1" w:styleId="Heading1Char">
    <w:name w:val="Heading 1 Char"/>
    <w:basedOn w:val="DefaultParagraphFont"/>
    <w:link w:val="Heading1"/>
    <w:rsid w:val="00E03216"/>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E03216"/>
    <w:rPr>
      <w:rFonts w:ascii="Times New Roman" w:eastAsia="Times New Roman" w:hAnsi="Times New Roman" w:cs="Times New Roman"/>
      <w:b/>
      <w:szCs w:val="20"/>
      <w:lang w:eastAsia="en-GB"/>
    </w:rPr>
  </w:style>
  <w:style w:type="paragraph" w:styleId="Title">
    <w:name w:val="Title"/>
    <w:basedOn w:val="Normal"/>
    <w:link w:val="TitleChar"/>
    <w:qFormat/>
    <w:rsid w:val="00E03216"/>
    <w:pPr>
      <w:jc w:val="center"/>
    </w:pPr>
    <w:rPr>
      <w:b/>
      <w:sz w:val="28"/>
      <w:szCs w:val="20"/>
    </w:rPr>
  </w:style>
  <w:style w:type="character" w:customStyle="1" w:styleId="TitleChar">
    <w:name w:val="Title Char"/>
    <w:basedOn w:val="DefaultParagraphFont"/>
    <w:link w:val="Title"/>
    <w:rsid w:val="00E03216"/>
    <w:rPr>
      <w:rFonts w:ascii="Times New Roman" w:eastAsia="Times New Roman" w:hAnsi="Times New Roman" w:cs="Times New Roman"/>
      <w:b/>
      <w:sz w:val="28"/>
      <w:szCs w:val="20"/>
      <w:lang w:eastAsia="en-GB"/>
    </w:rPr>
  </w:style>
  <w:style w:type="paragraph" w:styleId="Subtitle">
    <w:name w:val="Subtitle"/>
    <w:basedOn w:val="Normal"/>
    <w:link w:val="SubtitleChar"/>
    <w:qFormat/>
    <w:rsid w:val="00E03216"/>
    <w:pPr>
      <w:tabs>
        <w:tab w:val="left" w:pos="567"/>
      </w:tabs>
      <w:jc w:val="both"/>
    </w:pPr>
    <w:rPr>
      <w:b/>
      <w:szCs w:val="20"/>
    </w:rPr>
  </w:style>
  <w:style w:type="character" w:customStyle="1" w:styleId="SubtitleChar">
    <w:name w:val="Subtitle Char"/>
    <w:basedOn w:val="DefaultParagraphFont"/>
    <w:link w:val="Subtitle"/>
    <w:rsid w:val="00E03216"/>
    <w:rPr>
      <w:rFonts w:ascii="Times New Roman" w:eastAsia="Times New Roman" w:hAnsi="Times New Roman" w:cs="Times New Roman"/>
      <w:b/>
      <w:szCs w:val="20"/>
      <w:lang w:eastAsia="en-GB"/>
    </w:rPr>
  </w:style>
  <w:style w:type="paragraph" w:styleId="BodyTextIndent">
    <w:name w:val="Body Text Indent"/>
    <w:basedOn w:val="Normal"/>
    <w:link w:val="BodyTextIndentChar"/>
    <w:rsid w:val="00E03216"/>
    <w:pPr>
      <w:ind w:left="454" w:hanging="454"/>
    </w:pPr>
    <w:rPr>
      <w:b/>
      <w:szCs w:val="20"/>
    </w:rPr>
  </w:style>
  <w:style w:type="character" w:customStyle="1" w:styleId="BodyTextIndentChar">
    <w:name w:val="Body Text Indent Char"/>
    <w:basedOn w:val="DefaultParagraphFont"/>
    <w:link w:val="BodyTextIndent"/>
    <w:rsid w:val="00E03216"/>
    <w:rPr>
      <w:rFonts w:ascii="Times New Roman" w:eastAsia="Times New Roman" w:hAnsi="Times New Roman" w:cs="Times New Roman"/>
      <w:b/>
      <w:szCs w:val="20"/>
      <w:lang w:eastAsia="en-GB"/>
    </w:rPr>
  </w:style>
  <w:style w:type="table" w:styleId="TableGrid">
    <w:name w:val="Table Grid"/>
    <w:basedOn w:val="TableNormal"/>
    <w:uiPriority w:val="59"/>
    <w:rsid w:val="00BF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F11"/>
    <w:rPr>
      <w:sz w:val="16"/>
      <w:szCs w:val="16"/>
    </w:rPr>
  </w:style>
  <w:style w:type="paragraph" w:styleId="CommentText">
    <w:name w:val="annotation text"/>
    <w:basedOn w:val="Normal"/>
    <w:link w:val="CommentTextChar"/>
    <w:uiPriority w:val="99"/>
    <w:semiHidden/>
    <w:unhideWhenUsed/>
    <w:rsid w:val="005F3F11"/>
    <w:rPr>
      <w:sz w:val="20"/>
      <w:szCs w:val="20"/>
    </w:rPr>
  </w:style>
  <w:style w:type="character" w:customStyle="1" w:styleId="CommentTextChar">
    <w:name w:val="Comment Text Char"/>
    <w:basedOn w:val="DefaultParagraphFont"/>
    <w:link w:val="CommentText"/>
    <w:uiPriority w:val="99"/>
    <w:semiHidden/>
    <w:rsid w:val="005F3F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3F11"/>
    <w:rPr>
      <w:b/>
      <w:bCs/>
    </w:rPr>
  </w:style>
  <w:style w:type="character" w:customStyle="1" w:styleId="CommentSubjectChar">
    <w:name w:val="Comment Subject Char"/>
    <w:basedOn w:val="CommentTextChar"/>
    <w:link w:val="CommentSubject"/>
    <w:uiPriority w:val="99"/>
    <w:semiHidden/>
    <w:rsid w:val="005F3F11"/>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49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nected.gcu.ac.uk/sites/AcademicDevelopment"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3" ma:contentTypeDescription="Create a new document." ma:contentTypeScope="" ma:versionID="a93a3cddd5a81a25f0b7c4cef8b1449a">
  <xsd:schema xmlns:xsd="http://www.w3.org/2001/XMLSchema" xmlns:xs="http://www.w3.org/2001/XMLSchema" xmlns:p="http://schemas.microsoft.com/office/2006/metadata/properties" xmlns:ns3="c65ec283-8ea7-4411-afd7-1ef686029287" xmlns:ns4="bd58dc59-b914-4553-b164-1e9712686224" targetNamespace="http://schemas.microsoft.com/office/2006/metadata/properties" ma:root="true" ma:fieldsID="acf92d7011819309463102af710bd564" ns3:_="" ns4:_="">
    <xsd:import namespace="c65ec283-8ea7-4411-afd7-1ef686029287"/>
    <xsd:import namespace="bd58dc59-b914-4553-b164-1e97126862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60AB-107B-4B03-A951-A175FBB9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ec283-8ea7-4411-afd7-1ef686029287"/>
    <ds:schemaRef ds:uri="bd58dc59-b914-4553-b164-1e971268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58C14-CC6E-40E5-8CC9-3293B8708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01A64-6249-4FF9-AA8E-75B8A93BB578}">
  <ds:schemaRefs>
    <ds:schemaRef ds:uri="http://schemas.microsoft.com/sharepoint/v3/contenttype/forms"/>
  </ds:schemaRefs>
</ds:datastoreItem>
</file>

<file path=customXml/itemProps4.xml><?xml version="1.0" encoding="utf-8"?>
<ds:datastoreItem xmlns:ds="http://schemas.openxmlformats.org/officeDocument/2006/customXml" ds:itemID="{1D50896B-2DB4-4E54-A202-18EC16BA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Lopez</dc:creator>
  <cp:lastModifiedBy>MacInnes, Kirsty</cp:lastModifiedBy>
  <cp:revision>2</cp:revision>
  <cp:lastPrinted>2012-08-20T10:25:00Z</cp:lastPrinted>
  <dcterms:created xsi:type="dcterms:W3CDTF">2022-01-26T13:43:00Z</dcterms:created>
  <dcterms:modified xsi:type="dcterms:W3CDTF">2022-01-26T13:43:00Z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