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43" w:rsidRDefault="00983F43" w:rsidP="00AC7611">
      <w:pPr>
        <w:spacing w:after="0" w:line="240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1900555" cy="1073150"/>
            <wp:effectExtent l="0" t="0" r="4445" b="0"/>
            <wp:docPr id="1" name="Picture 1" descr="https://portal.gcu.ac.uk/GCU/content/conn/gcuportlcs/path/Contribution%20Folders/Public%20Documents/Marketing%20&amp;%20Communications/Web%20Content/Templates/GCU_Logo_P293_200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gcu.ac.uk/GCU/content/conn/gcuportlcs/path/Contribution%20Folders/Public%20Documents/Marketing%20&amp;%20Communications/Web%20Content/Templates/GCU_Logo_P293_200_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DE" w:rsidRDefault="002743DE" w:rsidP="00AC7611">
      <w:pPr>
        <w:spacing w:after="0" w:line="240" w:lineRule="auto"/>
        <w:jc w:val="both"/>
        <w:rPr>
          <w:b/>
        </w:rPr>
      </w:pPr>
    </w:p>
    <w:p w:rsidR="001E028C" w:rsidRDefault="001E028C" w:rsidP="00AC7611">
      <w:pPr>
        <w:spacing w:after="0" w:line="240" w:lineRule="auto"/>
        <w:jc w:val="both"/>
        <w:rPr>
          <w:b/>
        </w:rPr>
      </w:pPr>
    </w:p>
    <w:p w:rsidR="00974A08" w:rsidRDefault="00974A08" w:rsidP="001D7670">
      <w:pPr>
        <w:spacing w:after="0" w:line="240" w:lineRule="auto"/>
        <w:jc w:val="both"/>
        <w:rPr>
          <w:b/>
        </w:rPr>
      </w:pPr>
      <w:r w:rsidRPr="002B394A">
        <w:rPr>
          <w:b/>
        </w:rPr>
        <w:t>Privacy Notic</w:t>
      </w:r>
      <w:r w:rsidR="00051CC9">
        <w:rPr>
          <w:b/>
        </w:rPr>
        <w:t>e – Procurement</w:t>
      </w:r>
    </w:p>
    <w:p w:rsidR="00102430" w:rsidRDefault="00102430" w:rsidP="001D7670">
      <w:pPr>
        <w:spacing w:after="0" w:line="240" w:lineRule="auto"/>
        <w:jc w:val="both"/>
        <w:rPr>
          <w:b/>
        </w:rPr>
      </w:pPr>
    </w:p>
    <w:p w:rsidR="003036E5" w:rsidRDefault="00E16F11" w:rsidP="001D7670">
      <w:pPr>
        <w:spacing w:after="0" w:line="240" w:lineRule="auto"/>
        <w:jc w:val="both"/>
      </w:pPr>
      <w:r>
        <w:rPr>
          <w:b/>
        </w:rPr>
        <w:t>Background</w:t>
      </w:r>
      <w:r>
        <w:rPr>
          <w:b/>
        </w:rPr>
        <w:br/>
      </w:r>
      <w:r w:rsidR="00CC58BA" w:rsidRPr="00956736">
        <w:t>This</w:t>
      </w:r>
      <w:r w:rsidR="00983933" w:rsidRPr="00956736">
        <w:t xml:space="preserve"> Privacy</w:t>
      </w:r>
      <w:r w:rsidR="00CC58BA" w:rsidRPr="00956736">
        <w:t xml:space="preserve"> Notice is designed to explain how and why information about </w:t>
      </w:r>
      <w:r w:rsidR="003036E5" w:rsidRPr="00956736">
        <w:t xml:space="preserve">individuals </w:t>
      </w:r>
      <w:r w:rsidR="00AC7611">
        <w:t xml:space="preserve">in the following categories </w:t>
      </w:r>
      <w:r w:rsidR="00C3068D" w:rsidRPr="00956736">
        <w:t xml:space="preserve">is used and </w:t>
      </w:r>
      <w:r w:rsidR="00617B8C" w:rsidRPr="00956736">
        <w:t>managed</w:t>
      </w:r>
      <w:r w:rsidR="005B321A">
        <w:t>:</w:t>
      </w:r>
    </w:p>
    <w:p w:rsidR="00051CC9" w:rsidRPr="00051CC9" w:rsidRDefault="00051CC9" w:rsidP="001D7670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051CC9">
        <w:t>Suppliers</w:t>
      </w:r>
      <w:r w:rsidR="00A22FF1">
        <w:t>, contractors and tenders</w:t>
      </w:r>
    </w:p>
    <w:p w:rsidR="001D7670" w:rsidRDefault="001D7670" w:rsidP="001D7670">
      <w:pPr>
        <w:spacing w:after="0" w:line="240" w:lineRule="auto"/>
        <w:jc w:val="both"/>
      </w:pPr>
    </w:p>
    <w:p w:rsidR="00E16F11" w:rsidRDefault="00CC58BA" w:rsidP="001D7670">
      <w:pPr>
        <w:spacing w:after="0" w:line="240" w:lineRule="auto"/>
        <w:jc w:val="both"/>
      </w:pPr>
      <w:r w:rsidRPr="00956736">
        <w:t xml:space="preserve">All of </w:t>
      </w:r>
      <w:r w:rsidR="00983933" w:rsidRPr="00956736">
        <w:t xml:space="preserve">the </w:t>
      </w:r>
      <w:r w:rsidRPr="00956736">
        <w:t>personal information will be treated in accordance with the terms of the D</w:t>
      </w:r>
      <w:r w:rsidR="00983933" w:rsidRPr="00956736">
        <w:t xml:space="preserve">ata </w:t>
      </w:r>
      <w:r w:rsidRPr="00956736">
        <w:t>P</w:t>
      </w:r>
      <w:r w:rsidR="00983933" w:rsidRPr="00956736">
        <w:t xml:space="preserve">rotection </w:t>
      </w:r>
      <w:r w:rsidRPr="00956736">
        <w:t>A</w:t>
      </w:r>
      <w:r w:rsidR="00983933" w:rsidRPr="00956736">
        <w:t>ct 2018</w:t>
      </w:r>
      <w:r w:rsidRPr="00956736">
        <w:t xml:space="preserve"> and the General Data Protection Regulation</w:t>
      </w:r>
      <w:r w:rsidR="00110A2C" w:rsidRPr="00956736">
        <w:t xml:space="preserve"> </w:t>
      </w:r>
      <w:r w:rsidR="00983933" w:rsidRPr="00956736">
        <w:t>(GDPR)</w:t>
      </w:r>
      <w:r w:rsidRPr="00956736">
        <w:t xml:space="preserve">. </w:t>
      </w:r>
      <w:r w:rsidR="0030248F">
        <w:t xml:space="preserve"> </w:t>
      </w:r>
      <w:r w:rsidRPr="00956736">
        <w:t xml:space="preserve">This means that confidentiality will be respected and that appropriate security measures will be taken to </w:t>
      </w:r>
      <w:r w:rsidR="0030248F">
        <w:t xml:space="preserve">prevent unauthorised disclosure.  </w:t>
      </w:r>
      <w:r w:rsidR="003036E5" w:rsidRPr="00956736">
        <w:t>This notice is intended to meet the transparency requirement of the legislation and to ensure that all individuals in the categories above know how their data will be processed.</w:t>
      </w:r>
      <w:r w:rsidR="003036E5">
        <w:t xml:space="preserve"> </w:t>
      </w:r>
    </w:p>
    <w:p w:rsidR="00AC7611" w:rsidRPr="003036E5" w:rsidRDefault="00AC7611" w:rsidP="001D7670">
      <w:pPr>
        <w:spacing w:after="0" w:line="240" w:lineRule="auto"/>
        <w:jc w:val="both"/>
        <w:rPr>
          <w:b/>
        </w:rPr>
      </w:pPr>
    </w:p>
    <w:p w:rsidR="00E16F11" w:rsidRDefault="00E16F11" w:rsidP="001D7670">
      <w:pPr>
        <w:spacing w:after="0" w:line="240" w:lineRule="auto"/>
        <w:jc w:val="both"/>
        <w:rPr>
          <w:b/>
        </w:rPr>
      </w:pPr>
      <w:r>
        <w:rPr>
          <w:b/>
        </w:rPr>
        <w:t>Using your personal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C329B" w:rsidTr="0030248F">
        <w:tc>
          <w:tcPr>
            <w:tcW w:w="9072" w:type="dxa"/>
          </w:tcPr>
          <w:p w:rsidR="00EA2071" w:rsidRDefault="003036E5" w:rsidP="00AC7611">
            <w:pPr>
              <w:jc w:val="both"/>
              <w:rPr>
                <w:b/>
              </w:rPr>
            </w:pPr>
            <w:r>
              <w:rPr>
                <w:b/>
              </w:rPr>
              <w:t xml:space="preserve">Who will process my information? </w:t>
            </w:r>
          </w:p>
          <w:p w:rsidR="00AC7611" w:rsidRPr="00051CC9" w:rsidRDefault="003036E5" w:rsidP="00AC7611">
            <w:pPr>
              <w:jc w:val="both"/>
            </w:pPr>
            <w:r>
              <w:t xml:space="preserve">Under Data Protection law the University is the </w:t>
            </w:r>
            <w:r w:rsidR="0030248F">
              <w:t>“</w:t>
            </w:r>
            <w:r>
              <w:t>data controller</w:t>
            </w:r>
            <w:r w:rsidR="0030248F">
              <w:t>”</w:t>
            </w:r>
            <w:r>
              <w:t xml:space="preserve">. </w:t>
            </w:r>
            <w:r w:rsidR="0030248F">
              <w:t xml:space="preserve"> </w:t>
            </w:r>
            <w:r>
              <w:t xml:space="preserve">This means that the University is responsible for how it uses and processes your information and complying with requests </w:t>
            </w:r>
            <w:r w:rsidR="00AC7611">
              <w:t>relating to your personal data.</w:t>
            </w:r>
          </w:p>
        </w:tc>
      </w:tr>
      <w:tr w:rsidR="00FC329B" w:rsidTr="00051CC9">
        <w:trPr>
          <w:trHeight w:val="575"/>
        </w:trPr>
        <w:tc>
          <w:tcPr>
            <w:tcW w:w="9072" w:type="dxa"/>
          </w:tcPr>
          <w:p w:rsidR="00FC329B" w:rsidRDefault="00BE7CBE" w:rsidP="00AC7611">
            <w:pPr>
              <w:jc w:val="both"/>
              <w:rPr>
                <w:i/>
              </w:rPr>
            </w:pPr>
            <w:r>
              <w:rPr>
                <w:b/>
              </w:rPr>
              <w:t xml:space="preserve">Why do we collect and use your personal information? </w:t>
            </w:r>
          </w:p>
          <w:p w:rsidR="002951B0" w:rsidRPr="00051CC9" w:rsidRDefault="00051CC9" w:rsidP="00AC7611">
            <w:pPr>
              <w:jc w:val="both"/>
              <w:rPr>
                <w:b/>
              </w:rPr>
            </w:pPr>
            <w:r>
              <w:t xml:space="preserve">To evaluate tender responses and </w:t>
            </w:r>
            <w:r w:rsidR="00A22FF1">
              <w:t xml:space="preserve">undertake </w:t>
            </w:r>
            <w:r>
              <w:t>order processing.</w:t>
            </w:r>
          </w:p>
        </w:tc>
      </w:tr>
      <w:tr w:rsidR="009C286A" w:rsidTr="0030248F">
        <w:tc>
          <w:tcPr>
            <w:tcW w:w="9072" w:type="dxa"/>
          </w:tcPr>
          <w:p w:rsidR="009C286A" w:rsidRDefault="009C286A" w:rsidP="00AC7611">
            <w:pPr>
              <w:jc w:val="both"/>
            </w:pPr>
            <w:r>
              <w:rPr>
                <w:b/>
              </w:rPr>
              <w:t>Keeping information updated</w:t>
            </w:r>
          </w:p>
          <w:p w:rsidR="00EA2071" w:rsidRDefault="009C286A" w:rsidP="00AC7611">
            <w:pPr>
              <w:jc w:val="both"/>
            </w:pPr>
            <w:r>
              <w:t xml:space="preserve">The University strives to ensure that </w:t>
            </w:r>
            <w:r w:rsidR="008018A0">
              <w:t>all</w:t>
            </w:r>
            <w:r>
              <w:t xml:space="preserve"> personal information is accurate and up to date. </w:t>
            </w:r>
          </w:p>
          <w:p w:rsidR="00051CC9" w:rsidRDefault="00051CC9" w:rsidP="00AC7611">
            <w:pPr>
              <w:jc w:val="both"/>
            </w:pPr>
          </w:p>
          <w:p w:rsidR="00AC7611" w:rsidRPr="00AC7611" w:rsidRDefault="00A22FF1" w:rsidP="003A2D7C">
            <w:pPr>
              <w:jc w:val="both"/>
              <w:rPr>
                <w:color w:val="FF0000"/>
              </w:rPr>
            </w:pPr>
            <w:r>
              <w:t>Supplier form information is updated on the system if we are informed of changes by the supplier to the information submitted.</w:t>
            </w:r>
            <w:r w:rsidR="003A2D7C">
              <w:t xml:space="preserve"> </w:t>
            </w:r>
            <w:r>
              <w:t xml:space="preserve">There is not usually a </w:t>
            </w:r>
            <w:r w:rsidR="00051CC9">
              <w:t>requirement to update CV information.</w:t>
            </w:r>
          </w:p>
        </w:tc>
      </w:tr>
      <w:tr w:rsidR="009C286A" w:rsidTr="0030248F">
        <w:tc>
          <w:tcPr>
            <w:tcW w:w="9072" w:type="dxa"/>
          </w:tcPr>
          <w:p w:rsidR="009C286A" w:rsidRDefault="009C286A" w:rsidP="00AC7611">
            <w:pPr>
              <w:jc w:val="both"/>
            </w:pPr>
            <w:r>
              <w:rPr>
                <w:b/>
              </w:rPr>
              <w:t>How long is the information kept</w:t>
            </w:r>
            <w:r w:rsidRPr="00407981">
              <w:rPr>
                <w:b/>
              </w:rPr>
              <w:t>?</w:t>
            </w:r>
          </w:p>
          <w:p w:rsidR="00C22C94" w:rsidRDefault="009C286A" w:rsidP="00AC7611">
            <w:pPr>
              <w:jc w:val="both"/>
            </w:pPr>
            <w:r w:rsidRPr="001A236F">
              <w:t xml:space="preserve">The University will retain your information only for as long as necessary for the purposes described. </w:t>
            </w:r>
            <w:r w:rsidR="00956736" w:rsidRPr="001A236F">
              <w:t xml:space="preserve"> </w:t>
            </w:r>
          </w:p>
          <w:p w:rsidR="00102430" w:rsidRDefault="00102430" w:rsidP="00AC7611">
            <w:pPr>
              <w:jc w:val="both"/>
            </w:pPr>
          </w:p>
          <w:p w:rsidR="004A1B0E" w:rsidRDefault="008018A0" w:rsidP="00AC7611">
            <w:pPr>
              <w:jc w:val="both"/>
            </w:pPr>
            <w:r w:rsidRPr="001A236F">
              <w:t xml:space="preserve">Further </w:t>
            </w:r>
            <w:r w:rsidR="009C286A" w:rsidRPr="001A236F">
              <w:t xml:space="preserve">information is available in the University Records Retention </w:t>
            </w:r>
            <w:r w:rsidR="009C286A" w:rsidRPr="007C6B61">
              <w:t>Schedules</w:t>
            </w:r>
            <w:r w:rsidR="00C22C94">
              <w:t>:</w:t>
            </w:r>
          </w:p>
          <w:p w:rsidR="00051CC9" w:rsidRPr="00051CC9" w:rsidRDefault="00B1059A" w:rsidP="00AC7611">
            <w:pPr>
              <w:jc w:val="both"/>
            </w:pPr>
            <w:hyperlink r:id="rId11" w:history="1">
              <w:r w:rsidR="00C22C94" w:rsidRPr="00B15C2B">
                <w:rPr>
                  <w:rStyle w:val="Hyperlink"/>
                </w:rPr>
                <w:t>https://ww</w:t>
              </w:r>
              <w:bookmarkStart w:id="0" w:name="_GoBack"/>
              <w:bookmarkEnd w:id="0"/>
              <w:r w:rsidR="00C22C94" w:rsidRPr="00B15C2B">
                <w:rPr>
                  <w:rStyle w:val="Hyperlink"/>
                </w:rPr>
                <w:t>w.gcu.ac.uk/recordsmgt/</w:t>
              </w:r>
            </w:hyperlink>
            <w:r w:rsidR="00C22C94">
              <w:t xml:space="preserve"> </w:t>
            </w:r>
            <w:r w:rsidR="009C286A">
              <w:t xml:space="preserve"> </w:t>
            </w:r>
          </w:p>
        </w:tc>
      </w:tr>
      <w:tr w:rsidR="009C286A" w:rsidTr="0030248F">
        <w:tc>
          <w:tcPr>
            <w:tcW w:w="9072" w:type="dxa"/>
          </w:tcPr>
          <w:p w:rsidR="009C286A" w:rsidRDefault="009C286A" w:rsidP="00AC7611">
            <w:pPr>
              <w:jc w:val="both"/>
              <w:rPr>
                <w:b/>
              </w:rPr>
            </w:pPr>
            <w:r w:rsidRPr="00956736">
              <w:rPr>
                <w:b/>
              </w:rPr>
              <w:t>Where</w:t>
            </w:r>
            <w:r w:rsidR="00051CC9">
              <w:rPr>
                <w:b/>
              </w:rPr>
              <w:t xml:space="preserve"> do we obtain information from?</w:t>
            </w:r>
          </w:p>
          <w:p w:rsidR="00051CC9" w:rsidRDefault="00051CC9" w:rsidP="00051CC9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Personal CVs are collected via tender responses via PCS-T or PCS Systems and may be downloaded to </w:t>
            </w:r>
            <w:r w:rsidR="003A2D7C">
              <w:t>a restricted area on the University’s network</w:t>
            </w:r>
          </w:p>
          <w:p w:rsidR="002951B0" w:rsidRPr="00051CC9" w:rsidRDefault="00051CC9" w:rsidP="00A22FF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New Supplier </w:t>
            </w:r>
            <w:r w:rsidR="003A2D7C">
              <w:t xml:space="preserve">information </w:t>
            </w:r>
            <w:r w:rsidR="00A22FF1">
              <w:t xml:space="preserve">is provided to GCU </w:t>
            </w:r>
            <w:r>
              <w:t>via email</w:t>
            </w:r>
          </w:p>
        </w:tc>
      </w:tr>
      <w:tr w:rsidR="009C286A" w:rsidTr="0030248F">
        <w:tc>
          <w:tcPr>
            <w:tcW w:w="9072" w:type="dxa"/>
          </w:tcPr>
          <w:p w:rsidR="009C286A" w:rsidRDefault="009C286A" w:rsidP="00AC7611">
            <w:pPr>
              <w:jc w:val="both"/>
              <w:rPr>
                <w:b/>
              </w:rPr>
            </w:pPr>
            <w:r>
              <w:rPr>
                <w:b/>
              </w:rPr>
              <w:t xml:space="preserve">What information is being collected and used? </w:t>
            </w:r>
          </w:p>
          <w:p w:rsidR="009C286A" w:rsidRDefault="009C286A" w:rsidP="00AC7611">
            <w:pPr>
              <w:jc w:val="both"/>
            </w:pPr>
            <w:r w:rsidRPr="001A236F">
              <w:t xml:space="preserve">Data will consist of the information provided </w:t>
            </w:r>
            <w:r w:rsidR="00201158" w:rsidRPr="001A236F">
              <w:t xml:space="preserve">by the </w:t>
            </w:r>
            <w:r w:rsidR="00956736" w:rsidRPr="001A236F">
              <w:t>“</w:t>
            </w:r>
            <w:r w:rsidR="00201158" w:rsidRPr="001A236F">
              <w:t>data subject</w:t>
            </w:r>
            <w:r w:rsidR="00956736" w:rsidRPr="001A236F">
              <w:t>”</w:t>
            </w:r>
            <w:r w:rsidR="005C5D07" w:rsidRPr="001A236F">
              <w:t xml:space="preserve"> or a company acting on behalf of the University</w:t>
            </w:r>
            <w:r w:rsidRPr="001A236F">
              <w:t xml:space="preserve">. </w:t>
            </w:r>
            <w:r w:rsidR="00956736" w:rsidRPr="001A236F">
              <w:t xml:space="preserve"> </w:t>
            </w:r>
            <w:r w:rsidRPr="001A236F">
              <w:t xml:space="preserve">Information may be in hard copy or electronic format. </w:t>
            </w:r>
            <w:r w:rsidR="00956736" w:rsidRPr="001A236F">
              <w:t xml:space="preserve"> </w:t>
            </w:r>
            <w:r w:rsidR="00624E30" w:rsidRPr="001A236F">
              <w:t>This includes:</w:t>
            </w:r>
          </w:p>
          <w:p w:rsidR="00051CC9" w:rsidRDefault="00051CC9" w:rsidP="00051CC9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Personal CVs and date of birth of bidder representative in relation to tender responses</w:t>
            </w:r>
          </w:p>
          <w:p w:rsidR="002951B0" w:rsidRPr="00051CC9" w:rsidRDefault="00051CC9" w:rsidP="00051CC9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Personal data such as name, email address, telephone number, home address where these details are captured on a new supplier form</w:t>
            </w:r>
            <w:r w:rsidR="00BE7CBE" w:rsidRPr="001A236F">
              <w:t xml:space="preserve"> </w:t>
            </w:r>
          </w:p>
        </w:tc>
      </w:tr>
    </w:tbl>
    <w:p w:rsidR="00A22FF1" w:rsidRDefault="00A22FF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51CC9" w:rsidTr="00563712">
        <w:tc>
          <w:tcPr>
            <w:tcW w:w="9072" w:type="dxa"/>
          </w:tcPr>
          <w:p w:rsidR="00051CC9" w:rsidRPr="00051CC9" w:rsidRDefault="006E7515" w:rsidP="006E7515">
            <w:pPr>
              <w:jc w:val="both"/>
            </w:pPr>
            <w:r w:rsidRPr="003A2D7C">
              <w:rPr>
                <w:color w:val="000000" w:themeColor="text1"/>
              </w:rPr>
              <w:lastRenderedPageBreak/>
              <w:t xml:space="preserve">Where GCU processes information about criminal convictions and offences this will be </w:t>
            </w:r>
            <w:r w:rsidR="00051CC9" w:rsidRPr="003A2D7C">
              <w:rPr>
                <w:color w:val="000000" w:themeColor="text1"/>
              </w:rPr>
              <w:t>subject to additional protection</w:t>
            </w:r>
            <w:r w:rsidR="003A2D7C" w:rsidRPr="003A2D7C">
              <w:rPr>
                <w:color w:val="000000" w:themeColor="text1"/>
              </w:rPr>
              <w:t xml:space="preserve"> and access </w:t>
            </w:r>
            <w:r w:rsidR="00A56BDF">
              <w:rPr>
                <w:color w:val="000000" w:themeColor="text1"/>
              </w:rPr>
              <w:t xml:space="preserve">to the information will be </w:t>
            </w:r>
            <w:r w:rsidR="003A2D7C" w:rsidRPr="003A2D7C">
              <w:rPr>
                <w:color w:val="000000" w:themeColor="text1"/>
              </w:rPr>
              <w:t>restricted</w:t>
            </w:r>
            <w:r w:rsidR="00051CC9" w:rsidRPr="003A2D7C">
              <w:rPr>
                <w:color w:val="000000" w:themeColor="text1"/>
              </w:rPr>
              <w:t xml:space="preserve">. </w:t>
            </w:r>
          </w:p>
        </w:tc>
      </w:tr>
      <w:tr w:rsidR="00121E84" w:rsidTr="0030248F">
        <w:tc>
          <w:tcPr>
            <w:tcW w:w="9072" w:type="dxa"/>
          </w:tcPr>
          <w:p w:rsidR="00121E84" w:rsidRDefault="00121E84" w:rsidP="00AC7611">
            <w:pPr>
              <w:jc w:val="both"/>
              <w:rPr>
                <w:b/>
              </w:rPr>
            </w:pPr>
            <w:r>
              <w:rPr>
                <w:b/>
              </w:rPr>
              <w:t>Who is the information shared with?</w:t>
            </w:r>
          </w:p>
          <w:p w:rsidR="005E15FE" w:rsidRPr="00051CC9" w:rsidRDefault="00051CC9" w:rsidP="00051CC9">
            <w:pPr>
              <w:jc w:val="both"/>
            </w:pPr>
            <w:r>
              <w:t>Tender responses may be shared with external consultants.</w:t>
            </w:r>
          </w:p>
        </w:tc>
      </w:tr>
      <w:tr w:rsidR="003E6BF9" w:rsidTr="0030248F">
        <w:tc>
          <w:tcPr>
            <w:tcW w:w="9072" w:type="dxa"/>
          </w:tcPr>
          <w:p w:rsidR="003E6BF9" w:rsidRDefault="003E6BF9" w:rsidP="00AC7611">
            <w:pPr>
              <w:jc w:val="both"/>
              <w:rPr>
                <w:i/>
              </w:rPr>
            </w:pPr>
            <w:r>
              <w:rPr>
                <w:b/>
              </w:rPr>
              <w:t>How is the information kept securely</w:t>
            </w:r>
            <w:r w:rsidR="008F6AB0">
              <w:rPr>
                <w:b/>
              </w:rPr>
              <w:t>?</w:t>
            </w:r>
            <w:r w:rsidRPr="00466D34">
              <w:rPr>
                <w:i/>
              </w:rPr>
              <w:t xml:space="preserve"> </w:t>
            </w:r>
          </w:p>
          <w:p w:rsidR="00102430" w:rsidRPr="00051CC9" w:rsidRDefault="003E6BF9" w:rsidP="00102430">
            <w:pPr>
              <w:jc w:val="both"/>
            </w:pPr>
            <w:r w:rsidRPr="00101CE2">
              <w:t xml:space="preserve">Information is kept securely on University equipment in line with University </w:t>
            </w:r>
            <w:r w:rsidR="00DE22F9">
              <w:t>I</w:t>
            </w:r>
            <w:r w:rsidRPr="00101CE2">
              <w:t xml:space="preserve">nformation </w:t>
            </w:r>
            <w:r w:rsidR="00DE22F9">
              <w:t>S</w:t>
            </w:r>
            <w:r w:rsidRPr="00101CE2">
              <w:t xml:space="preserve">ecurity and </w:t>
            </w:r>
            <w:r w:rsidR="00DE22F9">
              <w:t>D</w:t>
            </w:r>
            <w:r w:rsidRPr="00101CE2">
              <w:t xml:space="preserve">ata </w:t>
            </w:r>
            <w:r w:rsidR="00DE22F9">
              <w:t>P</w:t>
            </w:r>
            <w:r w:rsidRPr="00101CE2">
              <w:t xml:space="preserve">rotection </w:t>
            </w:r>
            <w:r w:rsidR="00DE22F9">
              <w:t>P</w:t>
            </w:r>
            <w:r w:rsidRPr="00101CE2">
              <w:t xml:space="preserve">olicies. </w:t>
            </w:r>
            <w:r w:rsidR="00DE22F9">
              <w:t xml:space="preserve"> </w:t>
            </w:r>
            <w:r>
              <w:t xml:space="preserve">Access is restricted to only those staff or authorised agents who require it and on a </w:t>
            </w:r>
            <w:r w:rsidR="00DE22F9">
              <w:t>“</w:t>
            </w:r>
            <w:r>
              <w:t>need to know</w:t>
            </w:r>
            <w:r w:rsidR="00DE22F9">
              <w:t>”</w:t>
            </w:r>
            <w:r>
              <w:t xml:space="preserve"> basis. </w:t>
            </w:r>
          </w:p>
        </w:tc>
      </w:tr>
      <w:tr w:rsidR="008F6AB0" w:rsidTr="0030248F">
        <w:tc>
          <w:tcPr>
            <w:tcW w:w="9072" w:type="dxa"/>
          </w:tcPr>
          <w:p w:rsidR="008F6AB0" w:rsidRDefault="008F6AB0" w:rsidP="00AC7611">
            <w:pPr>
              <w:jc w:val="both"/>
              <w:rPr>
                <w:b/>
              </w:rPr>
            </w:pPr>
            <w:r>
              <w:rPr>
                <w:b/>
              </w:rPr>
              <w:t>Will the information be used for automated decision-making?</w:t>
            </w:r>
          </w:p>
          <w:p w:rsidR="008F6AB0" w:rsidRPr="00051CC9" w:rsidRDefault="00051CC9" w:rsidP="00051CC9">
            <w:pPr>
              <w:jc w:val="both"/>
            </w:pPr>
            <w:r w:rsidRPr="00051CC9">
              <w:t>No.</w:t>
            </w:r>
          </w:p>
        </w:tc>
      </w:tr>
      <w:tr w:rsidR="00791F3F" w:rsidTr="0030248F">
        <w:tc>
          <w:tcPr>
            <w:tcW w:w="9072" w:type="dxa"/>
          </w:tcPr>
          <w:p w:rsidR="002951B0" w:rsidRPr="00051CC9" w:rsidRDefault="00791F3F" w:rsidP="003A2D7C">
            <w:r>
              <w:rPr>
                <w:b/>
              </w:rPr>
              <w:t>Is the information transferred outside the European Union?</w:t>
            </w:r>
            <w:r w:rsidR="003A2D7C">
              <w:rPr>
                <w:b/>
              </w:rPr>
              <w:br/>
            </w:r>
            <w:r w:rsidR="003A2D7C" w:rsidRPr="003A2D7C">
              <w:t>No.</w:t>
            </w:r>
            <w:r w:rsidR="003A2D7C">
              <w:rPr>
                <w:b/>
              </w:rPr>
              <w:t xml:space="preserve"> </w:t>
            </w:r>
          </w:p>
        </w:tc>
      </w:tr>
      <w:tr w:rsidR="005E15FE" w:rsidTr="006476FA">
        <w:tc>
          <w:tcPr>
            <w:tcW w:w="9072" w:type="dxa"/>
          </w:tcPr>
          <w:p w:rsidR="005E15FE" w:rsidRDefault="005E15FE" w:rsidP="006476FA">
            <w:pPr>
              <w:jc w:val="both"/>
              <w:rPr>
                <w:i/>
              </w:rPr>
            </w:pPr>
            <w:r>
              <w:rPr>
                <w:b/>
              </w:rPr>
              <w:t>Your rights</w:t>
            </w:r>
            <w:r w:rsidRPr="00466D34">
              <w:rPr>
                <w:i/>
              </w:rPr>
              <w:t xml:space="preserve"> </w:t>
            </w:r>
          </w:p>
          <w:p w:rsidR="005E15FE" w:rsidRDefault="005E15FE" w:rsidP="006476FA">
            <w:pPr>
              <w:jc w:val="both"/>
            </w:pPr>
            <w:r>
              <w:t>You have the right to</w:t>
            </w:r>
            <w:r w:rsidRPr="00ED78D5">
              <w:t xml:space="preserve">: 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Find out what personal data we process about you and to </w:t>
            </w:r>
            <w:r w:rsidRPr="00ED78D5">
              <w:t xml:space="preserve">request </w:t>
            </w:r>
            <w:r>
              <w:t>a copy of the data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Ask us to correct inaccurate or incomplete data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Withdraw consent to process your personal data, if you were asked for and provided consent </w:t>
            </w:r>
          </w:p>
          <w:p w:rsidR="005E15FE" w:rsidRDefault="005E15FE" w:rsidP="006476FA">
            <w:pPr>
              <w:jc w:val="both"/>
            </w:pPr>
          </w:p>
          <w:p w:rsidR="005E15FE" w:rsidRDefault="005E15FE" w:rsidP="006476FA">
            <w:pPr>
              <w:jc w:val="both"/>
            </w:pPr>
            <w:r>
              <w:t>If you think we are acting unfairly or unlawfully you can: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Object to the way we are using your data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Complain to the UK Information Commissioner’s Office </w:t>
            </w:r>
          </w:p>
          <w:p w:rsidR="005E15FE" w:rsidRDefault="005E15FE" w:rsidP="006476FA">
            <w:pPr>
              <w:jc w:val="both"/>
            </w:pPr>
          </w:p>
          <w:p w:rsidR="005E15FE" w:rsidRDefault="005E15FE" w:rsidP="006476FA">
            <w:pPr>
              <w:jc w:val="both"/>
            </w:pPr>
            <w:r>
              <w:t xml:space="preserve">Under certain conditions you also have the right to ask us to: 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Restrict the use of your data 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Erase your information or tell us to stop using it to make decisions about you </w:t>
            </w:r>
          </w:p>
          <w:p w:rsidR="005E15FE" w:rsidRDefault="005E15FE" w:rsidP="006476F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Provide you with a portable electronic copy of data you’ve given us </w:t>
            </w:r>
          </w:p>
          <w:p w:rsidR="005E15FE" w:rsidRDefault="005E15FE" w:rsidP="006476FA">
            <w:pPr>
              <w:jc w:val="both"/>
            </w:pPr>
          </w:p>
          <w:p w:rsidR="00431B85" w:rsidRDefault="005E15FE" w:rsidP="005E15FE">
            <w:pPr>
              <w:jc w:val="both"/>
            </w:pPr>
            <w:r>
              <w:t xml:space="preserve">Please contact us if you wish to exercise/enquire about any of these rights. </w:t>
            </w:r>
          </w:p>
          <w:p w:rsidR="00431B85" w:rsidRDefault="00431B85" w:rsidP="00431B85">
            <w:pPr>
              <w:jc w:val="both"/>
              <w:rPr>
                <w:b/>
              </w:rPr>
            </w:pPr>
            <w:r w:rsidRPr="00EA2071">
              <w:rPr>
                <w:b/>
              </w:rPr>
              <w:t>Contact Details</w:t>
            </w:r>
          </w:p>
          <w:p w:rsidR="00431B85" w:rsidRDefault="00431B85" w:rsidP="00431B85">
            <w:pPr>
              <w:jc w:val="both"/>
            </w:pPr>
            <w:r w:rsidRPr="003E6BF9">
              <w:t xml:space="preserve">Data Protection Officer </w:t>
            </w:r>
            <w:r>
              <w:t>(DPO)</w:t>
            </w:r>
          </w:p>
          <w:p w:rsidR="00431B85" w:rsidRDefault="00431B85" w:rsidP="00431B85">
            <w:pPr>
              <w:jc w:val="both"/>
            </w:pPr>
            <w:r>
              <w:t>Department of Governance</w:t>
            </w:r>
          </w:p>
          <w:p w:rsidR="00431B85" w:rsidRDefault="00431B85" w:rsidP="00431B85">
            <w:pPr>
              <w:jc w:val="both"/>
            </w:pPr>
            <w:r>
              <w:t>Britannia Building</w:t>
            </w:r>
          </w:p>
          <w:p w:rsidR="00431B85" w:rsidRDefault="00431B85" w:rsidP="00431B85">
            <w:pPr>
              <w:jc w:val="both"/>
            </w:pPr>
            <w:r>
              <w:t>Glasgow Caledonian University</w:t>
            </w:r>
          </w:p>
          <w:p w:rsidR="00431B85" w:rsidRDefault="00431B85" w:rsidP="00431B85">
            <w:pPr>
              <w:jc w:val="both"/>
            </w:pPr>
            <w:r>
              <w:t>Cowcaddens Road</w:t>
            </w:r>
          </w:p>
          <w:p w:rsidR="00431B85" w:rsidRDefault="00431B85" w:rsidP="00431B85">
            <w:pPr>
              <w:jc w:val="both"/>
            </w:pPr>
            <w:r>
              <w:t>Glasgow</w:t>
            </w:r>
          </w:p>
          <w:p w:rsidR="00431B85" w:rsidRDefault="00431B85" w:rsidP="00431B85">
            <w:pPr>
              <w:jc w:val="both"/>
            </w:pPr>
            <w:r>
              <w:t>G4 0BA</w:t>
            </w:r>
          </w:p>
          <w:p w:rsidR="00431B85" w:rsidRPr="00E16F11" w:rsidRDefault="00431B85" w:rsidP="00431B85">
            <w:pPr>
              <w:jc w:val="both"/>
            </w:pPr>
            <w:r>
              <w:t>E</w:t>
            </w:r>
            <w:r w:rsidRPr="003E6BF9">
              <w:t xml:space="preserve">mail: </w:t>
            </w:r>
            <w:r>
              <w:t xml:space="preserve"> </w:t>
            </w:r>
            <w:hyperlink r:id="rId12" w:history="1">
              <w:r w:rsidRPr="00B15C2B">
                <w:rPr>
                  <w:rStyle w:val="Hyperlink"/>
                </w:rPr>
                <w:t>dataprotection@gcu.ac.uk</w:t>
              </w:r>
            </w:hyperlink>
          </w:p>
        </w:tc>
      </w:tr>
      <w:tr w:rsidR="00FC329B" w:rsidTr="00431B85">
        <w:trPr>
          <w:trHeight w:val="982"/>
        </w:trPr>
        <w:tc>
          <w:tcPr>
            <w:tcW w:w="9072" w:type="dxa"/>
          </w:tcPr>
          <w:p w:rsidR="00FC329B" w:rsidRPr="00EA2071" w:rsidRDefault="00FC329B" w:rsidP="00AC7611">
            <w:pPr>
              <w:jc w:val="both"/>
              <w:rPr>
                <w:b/>
              </w:rPr>
            </w:pPr>
            <w:r w:rsidRPr="00EA2071">
              <w:rPr>
                <w:b/>
              </w:rPr>
              <w:t xml:space="preserve">Legal basis </w:t>
            </w:r>
            <w:r w:rsidR="008F6AB0">
              <w:rPr>
                <w:b/>
              </w:rPr>
              <w:t>for using your i</w:t>
            </w:r>
            <w:r w:rsidR="00EA2071" w:rsidRPr="00EA2071">
              <w:rPr>
                <w:b/>
              </w:rPr>
              <w:t>nformation</w:t>
            </w:r>
          </w:p>
          <w:p w:rsidR="002951B0" w:rsidRDefault="00983933" w:rsidP="00AC7611">
            <w:pPr>
              <w:jc w:val="both"/>
            </w:pPr>
            <w:r w:rsidRPr="00EA2071">
              <w:t>The legal condition</w:t>
            </w:r>
            <w:r w:rsidR="003A2D7C">
              <w:t>s</w:t>
            </w:r>
            <w:r w:rsidRPr="00EA2071">
              <w:t xml:space="preserve"> which enables </w:t>
            </w:r>
            <w:r w:rsidR="00624E30">
              <w:t>the University</w:t>
            </w:r>
            <w:r w:rsidRPr="00EA2071">
              <w:t xml:space="preserve"> to process personal information is found in </w:t>
            </w:r>
            <w:r w:rsidR="00A362EB">
              <w:t>A</w:t>
            </w:r>
            <w:r w:rsidRPr="00EA2071">
              <w:t>rticle</w:t>
            </w:r>
            <w:r w:rsidR="001E2C8C">
              <w:t> </w:t>
            </w:r>
            <w:r w:rsidRPr="00EA2071">
              <w:t xml:space="preserve">6 of the General Data Protection Regulation (GDPR). </w:t>
            </w:r>
            <w:r w:rsidR="00DE22F9">
              <w:t xml:space="preserve"> </w:t>
            </w:r>
            <w:r w:rsidRPr="00EA2071">
              <w:t>In particular we rely on:</w:t>
            </w:r>
          </w:p>
          <w:p w:rsidR="001D0384" w:rsidRPr="001D0384" w:rsidRDefault="001D0384" w:rsidP="001D0384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t>Article</w:t>
            </w:r>
            <w:r w:rsidR="006B17BF">
              <w:t xml:space="preserve"> 6(1)</w:t>
            </w:r>
            <w:r>
              <w:t>(a) consent</w:t>
            </w:r>
          </w:p>
          <w:p w:rsidR="002951B0" w:rsidRPr="006B17BF" w:rsidRDefault="008F6AB0" w:rsidP="001D0384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51CC9">
              <w:t>Article 6(1)(b) performance of a contract</w:t>
            </w:r>
          </w:p>
          <w:p w:rsidR="006B17BF" w:rsidRPr="006B17BF" w:rsidRDefault="006B17BF" w:rsidP="006B17BF">
            <w:pPr>
              <w:pStyle w:val="ListParagraph"/>
              <w:numPr>
                <w:ilvl w:val="0"/>
                <w:numId w:val="17"/>
              </w:numPr>
            </w:pPr>
            <w:r w:rsidRPr="006B17BF">
              <w:t>Article 6(1)(</w:t>
            </w:r>
            <w:r>
              <w:t>c</w:t>
            </w:r>
            <w:r w:rsidRPr="006B17BF">
              <w:t xml:space="preserve">) </w:t>
            </w:r>
            <w:r>
              <w:t>legal obligation</w:t>
            </w:r>
          </w:p>
          <w:p w:rsidR="006B17BF" w:rsidRPr="006B17BF" w:rsidRDefault="006B17BF" w:rsidP="006B17BF">
            <w:pPr>
              <w:pStyle w:val="ListParagraph"/>
              <w:numPr>
                <w:ilvl w:val="0"/>
                <w:numId w:val="17"/>
              </w:numPr>
            </w:pPr>
            <w:r w:rsidRPr="006B17BF">
              <w:t>Article 6(1)(e) public task</w:t>
            </w:r>
          </w:p>
          <w:p w:rsidR="006B17BF" w:rsidRPr="006B17BF" w:rsidRDefault="006B17BF" w:rsidP="001D0384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t>Article 6 (1)(f) legitimate interests</w:t>
            </w:r>
          </w:p>
          <w:p w:rsidR="001D0384" w:rsidRPr="001D0384" w:rsidRDefault="001D0384" w:rsidP="001D0384">
            <w:pPr>
              <w:pStyle w:val="ListParagraph"/>
              <w:ind w:left="360"/>
              <w:jc w:val="both"/>
              <w:rPr>
                <w:b/>
              </w:rPr>
            </w:pPr>
          </w:p>
          <w:p w:rsidR="001D0384" w:rsidRPr="006B17BF" w:rsidRDefault="001D0384" w:rsidP="006B17BF">
            <w:pPr>
              <w:jc w:val="both"/>
            </w:pPr>
            <w:r w:rsidRPr="006B17BF">
              <w:t>Criminal convictio</w:t>
            </w:r>
            <w:r w:rsidR="006B17BF" w:rsidRPr="006B17BF">
              <w:t>ns data may be processed</w:t>
            </w:r>
            <w:r w:rsidR="003A2D7C">
              <w:t xml:space="preserve"> in line with procurement legislation</w:t>
            </w:r>
            <w:r w:rsidR="006B17BF">
              <w:t>. T</w:t>
            </w:r>
            <w:r w:rsidR="006B17BF" w:rsidRPr="006B17BF">
              <w:t xml:space="preserve">he legal basis for this is within </w:t>
            </w:r>
            <w:r w:rsidRPr="006B17BF">
              <w:t>Article 9 (2</w:t>
            </w:r>
            <w:r w:rsidR="00A56BDF">
              <w:t>)(b) of GDPR and Article 57 of T</w:t>
            </w:r>
            <w:r w:rsidRPr="006B17BF">
              <w:t>he Public Contracts Regulations</w:t>
            </w:r>
            <w:r w:rsidR="00A56BDF">
              <w:t xml:space="preserve"> 2015</w:t>
            </w:r>
            <w:r w:rsidRPr="006B17BF">
              <w:t xml:space="preserve">.  </w:t>
            </w:r>
          </w:p>
        </w:tc>
      </w:tr>
      <w:tr w:rsidR="00FC329B" w:rsidTr="0030248F">
        <w:tc>
          <w:tcPr>
            <w:tcW w:w="9072" w:type="dxa"/>
          </w:tcPr>
          <w:p w:rsidR="00FC329B" w:rsidRDefault="00FC329B" w:rsidP="00AC7611">
            <w:pPr>
              <w:jc w:val="both"/>
              <w:rPr>
                <w:b/>
              </w:rPr>
            </w:pPr>
            <w:r>
              <w:rPr>
                <w:b/>
              </w:rPr>
              <w:t xml:space="preserve">Further information </w:t>
            </w:r>
          </w:p>
          <w:p w:rsidR="00102430" w:rsidRDefault="003E6BF9" w:rsidP="00AC7611">
            <w:pPr>
              <w:jc w:val="both"/>
            </w:pPr>
            <w:r>
              <w:t xml:space="preserve">The Information Commissioner’s Office website: </w:t>
            </w:r>
            <w:r w:rsidR="002951B0">
              <w:t xml:space="preserve"> </w:t>
            </w:r>
            <w:hyperlink r:id="rId13" w:history="1">
              <w:r w:rsidR="002951B0" w:rsidRPr="00B15C2B">
                <w:rPr>
                  <w:rStyle w:val="Hyperlink"/>
                </w:rPr>
                <w:t>http://www.ico.org.uk</w:t>
              </w:r>
            </w:hyperlink>
            <w:r w:rsidR="002951B0">
              <w:t xml:space="preserve"> </w:t>
            </w:r>
          </w:p>
          <w:p w:rsidR="00F843EF" w:rsidRDefault="00F843EF" w:rsidP="00F843EF">
            <w:pPr>
              <w:jc w:val="both"/>
            </w:pPr>
            <w:r>
              <w:t xml:space="preserve">GCU staff Privacy Notice </w:t>
            </w:r>
            <w:hyperlink r:id="rId14" w:history="1">
              <w:r w:rsidRPr="00E1777B">
                <w:rPr>
                  <w:rStyle w:val="Hyperlink"/>
                </w:rPr>
                <w:t>https://www.gcu.ac.uk/dataprotection/staffprivacynotice/</w:t>
              </w:r>
            </w:hyperlink>
          </w:p>
          <w:p w:rsidR="00102430" w:rsidRPr="003E51CA" w:rsidRDefault="00F843EF" w:rsidP="00F843EF">
            <w:pPr>
              <w:jc w:val="both"/>
            </w:pPr>
            <w:r>
              <w:t>GCU</w:t>
            </w:r>
            <w:r w:rsidR="003E6BF9">
              <w:t xml:space="preserve"> Data Protection webpages</w:t>
            </w:r>
            <w:r w:rsidR="002951B0">
              <w:t xml:space="preserve">:  </w:t>
            </w:r>
            <w:hyperlink r:id="rId15" w:history="1">
              <w:r w:rsidR="002951B0" w:rsidRPr="00B15C2B">
                <w:rPr>
                  <w:rStyle w:val="Hyperlink"/>
                </w:rPr>
                <w:t>https://www.gcu.ac.uk/dataprotection/</w:t>
              </w:r>
            </w:hyperlink>
            <w:r w:rsidR="002951B0">
              <w:t xml:space="preserve"> </w:t>
            </w:r>
          </w:p>
        </w:tc>
      </w:tr>
    </w:tbl>
    <w:p w:rsidR="00E16F11" w:rsidRDefault="00E16F11" w:rsidP="00F843EF">
      <w:pPr>
        <w:spacing w:after="0" w:line="240" w:lineRule="auto"/>
        <w:jc w:val="both"/>
        <w:rPr>
          <w:b/>
        </w:rPr>
      </w:pPr>
    </w:p>
    <w:sectPr w:rsidR="00E16F11" w:rsidSect="00291D19">
      <w:footerReference w:type="default" r:id="rId16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81" w:rsidRDefault="00585D81" w:rsidP="002951B0">
      <w:pPr>
        <w:spacing w:after="0" w:line="240" w:lineRule="auto"/>
      </w:pPr>
      <w:r>
        <w:separator/>
      </w:r>
    </w:p>
  </w:endnote>
  <w:endnote w:type="continuationSeparator" w:id="0">
    <w:p w:rsidR="00585D81" w:rsidRDefault="00585D81" w:rsidP="0029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11830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1B0" w:rsidRPr="002951B0" w:rsidRDefault="00B1059A" w:rsidP="00F843EF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Apr 2021</w:t>
        </w:r>
      </w:p>
    </w:sdtContent>
  </w:sdt>
  <w:p w:rsidR="002951B0" w:rsidRDefault="00295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81" w:rsidRDefault="00585D81" w:rsidP="002951B0">
      <w:pPr>
        <w:spacing w:after="0" w:line="240" w:lineRule="auto"/>
      </w:pPr>
      <w:r>
        <w:separator/>
      </w:r>
    </w:p>
  </w:footnote>
  <w:footnote w:type="continuationSeparator" w:id="0">
    <w:p w:rsidR="00585D81" w:rsidRDefault="00585D81" w:rsidP="0029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8E7"/>
    <w:multiLevelType w:val="hybridMultilevel"/>
    <w:tmpl w:val="F6EEA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33E26"/>
    <w:multiLevelType w:val="hybridMultilevel"/>
    <w:tmpl w:val="1F4E4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C4B46"/>
    <w:multiLevelType w:val="hybridMultilevel"/>
    <w:tmpl w:val="A9F0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192"/>
    <w:multiLevelType w:val="hybridMultilevel"/>
    <w:tmpl w:val="8EA86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771AD"/>
    <w:multiLevelType w:val="hybridMultilevel"/>
    <w:tmpl w:val="724E7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56171"/>
    <w:multiLevelType w:val="hybridMultilevel"/>
    <w:tmpl w:val="D842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60E"/>
    <w:multiLevelType w:val="hybridMultilevel"/>
    <w:tmpl w:val="6DEC63EA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4F907DF5"/>
    <w:multiLevelType w:val="hybridMultilevel"/>
    <w:tmpl w:val="CE5AE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773CC"/>
    <w:multiLevelType w:val="hybridMultilevel"/>
    <w:tmpl w:val="5B8E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15A9D"/>
    <w:multiLevelType w:val="hybridMultilevel"/>
    <w:tmpl w:val="0CE6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7345"/>
    <w:multiLevelType w:val="hybridMultilevel"/>
    <w:tmpl w:val="E160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F31A6"/>
    <w:multiLevelType w:val="hybridMultilevel"/>
    <w:tmpl w:val="BDFE2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86D9F"/>
    <w:multiLevelType w:val="hybridMultilevel"/>
    <w:tmpl w:val="8416A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133E7"/>
    <w:multiLevelType w:val="hybridMultilevel"/>
    <w:tmpl w:val="D7AA4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503AB4"/>
    <w:multiLevelType w:val="hybridMultilevel"/>
    <w:tmpl w:val="76B43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05996"/>
    <w:multiLevelType w:val="hybridMultilevel"/>
    <w:tmpl w:val="10166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873D0"/>
    <w:multiLevelType w:val="hybridMultilevel"/>
    <w:tmpl w:val="7418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3"/>
  </w:num>
  <w:num w:numId="14">
    <w:abstractNumId w:val="1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08"/>
    <w:rsid w:val="0001051E"/>
    <w:rsid w:val="00016F0B"/>
    <w:rsid w:val="00051CC9"/>
    <w:rsid w:val="00101CE2"/>
    <w:rsid w:val="00102430"/>
    <w:rsid w:val="00110A2C"/>
    <w:rsid w:val="00121E84"/>
    <w:rsid w:val="00172F02"/>
    <w:rsid w:val="001901EC"/>
    <w:rsid w:val="001A236F"/>
    <w:rsid w:val="001C2261"/>
    <w:rsid w:val="001D0384"/>
    <w:rsid w:val="001D7670"/>
    <w:rsid w:val="001E028C"/>
    <w:rsid w:val="001E2C8C"/>
    <w:rsid w:val="00201158"/>
    <w:rsid w:val="002743DE"/>
    <w:rsid w:val="00291D19"/>
    <w:rsid w:val="002951B0"/>
    <w:rsid w:val="002F32F0"/>
    <w:rsid w:val="00301303"/>
    <w:rsid w:val="0030248F"/>
    <w:rsid w:val="003036E5"/>
    <w:rsid w:val="003073AA"/>
    <w:rsid w:val="003A2D7C"/>
    <w:rsid w:val="003D580A"/>
    <w:rsid w:val="003E51CA"/>
    <w:rsid w:val="003E6BF9"/>
    <w:rsid w:val="0041785C"/>
    <w:rsid w:val="00431B85"/>
    <w:rsid w:val="00466D34"/>
    <w:rsid w:val="00474C78"/>
    <w:rsid w:val="004A1B0E"/>
    <w:rsid w:val="004C4185"/>
    <w:rsid w:val="005432E9"/>
    <w:rsid w:val="00585D81"/>
    <w:rsid w:val="005B321A"/>
    <w:rsid w:val="005C5D07"/>
    <w:rsid w:val="005E15FE"/>
    <w:rsid w:val="00617B8C"/>
    <w:rsid w:val="00624E30"/>
    <w:rsid w:val="00662FC2"/>
    <w:rsid w:val="006955CC"/>
    <w:rsid w:val="006B17BF"/>
    <w:rsid w:val="006E7515"/>
    <w:rsid w:val="00764200"/>
    <w:rsid w:val="007736AB"/>
    <w:rsid w:val="00791F3F"/>
    <w:rsid w:val="007C6B61"/>
    <w:rsid w:val="007E6CE6"/>
    <w:rsid w:val="007F5BDD"/>
    <w:rsid w:val="008018A0"/>
    <w:rsid w:val="008722F7"/>
    <w:rsid w:val="008723A1"/>
    <w:rsid w:val="008A05C7"/>
    <w:rsid w:val="008F6AB0"/>
    <w:rsid w:val="00953C2A"/>
    <w:rsid w:val="00956736"/>
    <w:rsid w:val="0096491C"/>
    <w:rsid w:val="00974A08"/>
    <w:rsid w:val="00983933"/>
    <w:rsid w:val="00983F43"/>
    <w:rsid w:val="009A2579"/>
    <w:rsid w:val="009B49D0"/>
    <w:rsid w:val="009C286A"/>
    <w:rsid w:val="009F1AC7"/>
    <w:rsid w:val="00A12EE3"/>
    <w:rsid w:val="00A22FF1"/>
    <w:rsid w:val="00A362EB"/>
    <w:rsid w:val="00A56BDF"/>
    <w:rsid w:val="00A659CD"/>
    <w:rsid w:val="00A967ED"/>
    <w:rsid w:val="00AB3BC8"/>
    <w:rsid w:val="00AC7611"/>
    <w:rsid w:val="00B1059A"/>
    <w:rsid w:val="00B43B7E"/>
    <w:rsid w:val="00B529F1"/>
    <w:rsid w:val="00B57446"/>
    <w:rsid w:val="00B64616"/>
    <w:rsid w:val="00B702C4"/>
    <w:rsid w:val="00BB0F27"/>
    <w:rsid w:val="00BE7CBE"/>
    <w:rsid w:val="00C22C94"/>
    <w:rsid w:val="00C3068D"/>
    <w:rsid w:val="00C410EB"/>
    <w:rsid w:val="00C41801"/>
    <w:rsid w:val="00CC58BA"/>
    <w:rsid w:val="00CE6A86"/>
    <w:rsid w:val="00D10F88"/>
    <w:rsid w:val="00D158F0"/>
    <w:rsid w:val="00DD32C9"/>
    <w:rsid w:val="00DE22F9"/>
    <w:rsid w:val="00E16F11"/>
    <w:rsid w:val="00E83469"/>
    <w:rsid w:val="00EA2071"/>
    <w:rsid w:val="00ED2C91"/>
    <w:rsid w:val="00ED78D5"/>
    <w:rsid w:val="00F050E3"/>
    <w:rsid w:val="00F50257"/>
    <w:rsid w:val="00F843EF"/>
    <w:rsid w:val="00F97691"/>
    <w:rsid w:val="00FA1FE3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721F77"/>
  <w15:docId w15:val="{B53A5429-93BE-413F-AE08-F6F6BC7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8BA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951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B0"/>
  </w:style>
  <w:style w:type="paragraph" w:styleId="Footer">
    <w:name w:val="footer"/>
    <w:basedOn w:val="Normal"/>
    <w:link w:val="FooterChar"/>
    <w:uiPriority w:val="99"/>
    <w:unhideWhenUsed/>
    <w:rsid w:val="00295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B0"/>
  </w:style>
  <w:style w:type="character" w:styleId="FollowedHyperlink">
    <w:name w:val="FollowedHyperlink"/>
    <w:basedOn w:val="DefaultParagraphFont"/>
    <w:uiPriority w:val="99"/>
    <w:semiHidden/>
    <w:unhideWhenUsed/>
    <w:rsid w:val="00102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co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gcu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cu.ac.uk/recordsmg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cu.ac.uk/dataprotection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cu.ac.uk/dataprotection/staffprivacy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77BE3C991A4D85C27F25C3052FB9" ma:contentTypeVersion="1" ma:contentTypeDescription="Create a new document." ma:contentTypeScope="" ma:versionID="a91e7a549842c82281324d20f55e04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07c7a0194c62be20af8a18330462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ublishingStart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PublishingExpiration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A7029-408A-4515-A7EF-F4F5DE716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69F04-ED6A-4078-A458-68F35AB423E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A279F-58E6-4BA6-855C-C3F89C99D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Adams-MacKenzie, Kirsten</cp:lastModifiedBy>
  <cp:revision>4</cp:revision>
  <cp:lastPrinted>2019-03-15T15:04:00Z</cp:lastPrinted>
  <dcterms:created xsi:type="dcterms:W3CDTF">2020-02-19T12:06:00Z</dcterms:created>
  <dcterms:modified xsi:type="dcterms:W3CDTF">2021-04-18T16:51:00Z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0x010100342177BE3C991A4D85C27F25C3052FB9</vt:lpwstr>
  </property>
</Properties>
</file>