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96" w:rsidRDefault="00016384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This document is an extract from the USHA Guidance on Health and Safety of Placement (</w:t>
      </w:r>
      <w:r w:rsidR="00D14696" w:rsidRPr="00D14696">
        <w:rPr>
          <w:rFonts w:cstheme="minorHAnsi"/>
          <w:b/>
          <w:bCs/>
          <w:sz w:val="24"/>
          <w:szCs w:val="24"/>
        </w:rPr>
        <w:t>Appendix C: Insurance</w:t>
      </w:r>
      <w:r>
        <w:rPr>
          <w:rFonts w:cstheme="minorHAnsi"/>
          <w:b/>
          <w:bCs/>
          <w:sz w:val="24"/>
          <w:szCs w:val="24"/>
        </w:rPr>
        <w:t xml:space="preserve">). The full guidance document can be found on the Student Placement section of the </w:t>
      </w:r>
      <w:hyperlink r:id="rId7" w:history="1">
        <w:r w:rsidRPr="00016384">
          <w:rPr>
            <w:rStyle w:val="Hyperlink"/>
            <w:rFonts w:cstheme="minorHAnsi"/>
            <w:b/>
            <w:bCs/>
            <w:sz w:val="24"/>
            <w:szCs w:val="24"/>
          </w:rPr>
          <w:t>Health and Safety website</w:t>
        </w:r>
      </w:hyperlink>
      <w:r>
        <w:rPr>
          <w:rFonts w:cstheme="minorHAnsi"/>
          <w:b/>
          <w:bCs/>
          <w:sz w:val="24"/>
          <w:szCs w:val="24"/>
        </w:rPr>
        <w:t>.</w:t>
      </w:r>
    </w:p>
    <w:p w:rsidR="00016384" w:rsidRPr="00D14696" w:rsidRDefault="00016384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b/>
          <w:bCs/>
          <w:sz w:val="24"/>
          <w:szCs w:val="24"/>
        </w:rPr>
      </w:pP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b/>
          <w:bCs/>
          <w:sz w:val="24"/>
          <w:szCs w:val="24"/>
        </w:rPr>
      </w:pPr>
      <w:r w:rsidRPr="00D14696">
        <w:rPr>
          <w:rFonts w:cstheme="minorHAnsi"/>
          <w:b/>
          <w:bCs/>
          <w:sz w:val="24"/>
          <w:szCs w:val="24"/>
        </w:rPr>
        <w:t>Insurance: General introduction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Insurance needs to be considered from the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various perspectives of what could go wrong</w:t>
      </w:r>
    </w:p>
    <w:p w:rsid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and who can be adversely affected. This section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provides a brief summary of generally available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insurance cover that is particularly relevant to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student placements.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Exact insurance requirements and policy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caveats that will vary between institutions so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each HEI should work with their insurers to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ensure it has appropriate cover for its activities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and provide clear guidance internally on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policies held by the HEI including any important</w:t>
      </w:r>
    </w:p>
    <w:p w:rsid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caveats and also those policies required by the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provider / student.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The table below summarises the main types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of relevant insurance policies particularly</w:t>
      </w:r>
    </w:p>
    <w:p w:rsidR="00E44DB3" w:rsidRPr="00D14696" w:rsidRDefault="00D14696" w:rsidP="00D14696">
      <w:pPr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relevant to placements</w:t>
      </w:r>
      <w:r w:rsidRPr="00D14696">
        <w:rPr>
          <w:rFonts w:cstheme="minorHAnsi"/>
          <w:sz w:val="24"/>
          <w:szCs w:val="24"/>
        </w:rPr>
        <w:t>.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b/>
          <w:bCs/>
          <w:color w:val="FFFFFF"/>
          <w:sz w:val="24"/>
          <w:szCs w:val="24"/>
        </w:rPr>
      </w:pPr>
      <w:proofErr w:type="spellStart"/>
      <w:r w:rsidRPr="00D14696">
        <w:rPr>
          <w:rFonts w:cstheme="minorHAnsi"/>
          <w:b/>
          <w:bCs/>
          <w:color w:val="FFFFFF"/>
          <w:sz w:val="24"/>
          <w:szCs w:val="24"/>
        </w:rPr>
        <w:t>ype</w:t>
      </w:r>
      <w:proofErr w:type="spellEnd"/>
      <w:r w:rsidRPr="00D14696">
        <w:rPr>
          <w:rFonts w:cstheme="minorHAnsi"/>
          <w:b/>
          <w:bCs/>
          <w:color w:val="FFFFFF"/>
          <w:sz w:val="24"/>
          <w:szCs w:val="24"/>
        </w:rPr>
        <w:t xml:space="preserve"> of Cove Explanation of Cover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265"/>
        <w:gridCol w:w="7941"/>
      </w:tblGrid>
      <w:tr w:rsidR="00D14696" w:rsidRPr="00D14696" w:rsidTr="00016384">
        <w:tc>
          <w:tcPr>
            <w:tcW w:w="2265" w:type="dxa"/>
            <w:shd w:val="clear" w:color="auto" w:fill="B8CCE4" w:themeFill="accent1" w:themeFillTint="66"/>
          </w:tcPr>
          <w:p w:rsidR="00D14696" w:rsidRPr="00D14696" w:rsidRDefault="00D14696" w:rsidP="00D14696">
            <w:pPr>
              <w:autoSpaceDE w:val="0"/>
              <w:autoSpaceDN w:val="0"/>
              <w:adjustRightInd w:val="0"/>
              <w:ind w:left="39" w:right="-330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D1469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Type of Cover</w:t>
            </w:r>
          </w:p>
        </w:tc>
        <w:tc>
          <w:tcPr>
            <w:tcW w:w="7941" w:type="dxa"/>
            <w:shd w:val="clear" w:color="auto" w:fill="B8CCE4" w:themeFill="accent1" w:themeFillTint="66"/>
          </w:tcPr>
          <w:p w:rsidR="00D14696" w:rsidRDefault="00D14696" w:rsidP="00016384">
            <w:pPr>
              <w:autoSpaceDE w:val="0"/>
              <w:autoSpaceDN w:val="0"/>
              <w:adjustRightInd w:val="0"/>
              <w:ind w:left="44" w:right="17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1469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Explanation of Cover</w:t>
            </w:r>
          </w:p>
          <w:p w:rsidR="00016384" w:rsidRPr="00D14696" w:rsidRDefault="00016384" w:rsidP="00016384">
            <w:pPr>
              <w:autoSpaceDE w:val="0"/>
              <w:autoSpaceDN w:val="0"/>
              <w:adjustRightInd w:val="0"/>
              <w:ind w:left="44" w:right="17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4696" w:rsidRPr="00D14696" w:rsidTr="00016384">
        <w:tc>
          <w:tcPr>
            <w:tcW w:w="2265" w:type="dxa"/>
          </w:tcPr>
          <w:p w:rsidR="00D14696" w:rsidRPr="00D14696" w:rsidRDefault="00D14696" w:rsidP="00D14696">
            <w:pPr>
              <w:autoSpaceDE w:val="0"/>
              <w:autoSpaceDN w:val="0"/>
              <w:adjustRightInd w:val="0"/>
              <w:ind w:left="39" w:right="-330"/>
              <w:rPr>
                <w:rFonts w:cstheme="minorHAnsi"/>
                <w:sz w:val="24"/>
                <w:szCs w:val="24"/>
              </w:rPr>
            </w:pPr>
            <w:r w:rsidRPr="00D14696">
              <w:rPr>
                <w:rFonts w:cstheme="minorHAnsi"/>
                <w:sz w:val="24"/>
                <w:szCs w:val="24"/>
              </w:rPr>
              <w:t>Employers’</w:t>
            </w:r>
          </w:p>
          <w:p w:rsidR="00D14696" w:rsidRPr="00D14696" w:rsidRDefault="00D14696" w:rsidP="00D14696">
            <w:pPr>
              <w:autoSpaceDE w:val="0"/>
              <w:autoSpaceDN w:val="0"/>
              <w:adjustRightInd w:val="0"/>
              <w:ind w:left="39" w:right="-33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14696">
              <w:rPr>
                <w:rFonts w:cstheme="minorHAnsi"/>
                <w:sz w:val="24"/>
                <w:szCs w:val="24"/>
              </w:rPr>
              <w:t>Liability (EL)</w:t>
            </w:r>
          </w:p>
        </w:tc>
        <w:tc>
          <w:tcPr>
            <w:tcW w:w="7941" w:type="dxa"/>
          </w:tcPr>
          <w:p w:rsidR="00D14696" w:rsidRPr="00D14696" w:rsidRDefault="00D14696" w:rsidP="00016384">
            <w:pPr>
              <w:autoSpaceDE w:val="0"/>
              <w:autoSpaceDN w:val="0"/>
              <w:adjustRightInd w:val="0"/>
              <w:ind w:left="44" w:right="170"/>
              <w:rPr>
                <w:rFonts w:cstheme="minorHAnsi"/>
                <w:sz w:val="24"/>
                <w:szCs w:val="24"/>
              </w:rPr>
            </w:pPr>
            <w:r w:rsidRPr="00D14696">
              <w:rPr>
                <w:rFonts w:cstheme="minorHAnsi"/>
                <w:sz w:val="24"/>
                <w:szCs w:val="24"/>
              </w:rPr>
              <w:t>Held by UK placement provider and meets the cost of compensation</w:t>
            </w:r>
          </w:p>
          <w:p w:rsidR="00D14696" w:rsidRPr="00D14696" w:rsidRDefault="00D14696" w:rsidP="00016384">
            <w:pPr>
              <w:autoSpaceDE w:val="0"/>
              <w:autoSpaceDN w:val="0"/>
              <w:adjustRightInd w:val="0"/>
              <w:ind w:left="44" w:right="170"/>
              <w:rPr>
                <w:rFonts w:cstheme="minorHAnsi"/>
                <w:sz w:val="24"/>
                <w:szCs w:val="24"/>
              </w:rPr>
            </w:pPr>
            <w:r w:rsidRPr="00D14696">
              <w:rPr>
                <w:rFonts w:cstheme="minorHAnsi"/>
                <w:sz w:val="24"/>
                <w:szCs w:val="24"/>
              </w:rPr>
              <w:t>for employees’ injuries or illness whether they are caused on or off site</w:t>
            </w:r>
          </w:p>
          <w:p w:rsidR="00D14696" w:rsidRPr="00D14696" w:rsidRDefault="00D14696" w:rsidP="00016384">
            <w:pPr>
              <w:autoSpaceDE w:val="0"/>
              <w:autoSpaceDN w:val="0"/>
              <w:adjustRightInd w:val="0"/>
              <w:ind w:left="44" w:right="17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14696">
              <w:rPr>
                <w:rFonts w:cstheme="minorHAnsi"/>
                <w:sz w:val="24"/>
                <w:szCs w:val="24"/>
              </w:rPr>
              <w:t>following negligence by the employer.</w:t>
            </w:r>
          </w:p>
        </w:tc>
      </w:tr>
      <w:tr w:rsidR="00D14696" w:rsidRPr="00D14696" w:rsidTr="00016384">
        <w:tc>
          <w:tcPr>
            <w:tcW w:w="2265" w:type="dxa"/>
          </w:tcPr>
          <w:p w:rsidR="00D14696" w:rsidRPr="00D14696" w:rsidRDefault="00D14696" w:rsidP="00D14696">
            <w:pPr>
              <w:autoSpaceDE w:val="0"/>
              <w:autoSpaceDN w:val="0"/>
              <w:adjustRightInd w:val="0"/>
              <w:ind w:left="39" w:right="-330"/>
              <w:rPr>
                <w:rFonts w:cstheme="minorHAnsi"/>
                <w:sz w:val="24"/>
                <w:szCs w:val="24"/>
              </w:rPr>
            </w:pPr>
            <w:r w:rsidRPr="00D14696">
              <w:rPr>
                <w:rFonts w:cstheme="minorHAnsi"/>
                <w:sz w:val="24"/>
                <w:szCs w:val="24"/>
              </w:rPr>
              <w:t>Public</w:t>
            </w:r>
          </w:p>
          <w:p w:rsidR="00D14696" w:rsidRPr="00D14696" w:rsidRDefault="00D14696" w:rsidP="00D14696">
            <w:pPr>
              <w:autoSpaceDE w:val="0"/>
              <w:autoSpaceDN w:val="0"/>
              <w:adjustRightInd w:val="0"/>
              <w:ind w:left="39" w:right="-33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14696">
              <w:rPr>
                <w:rFonts w:cstheme="minorHAnsi"/>
                <w:sz w:val="24"/>
                <w:szCs w:val="24"/>
              </w:rPr>
              <w:t>Liability (PL)</w:t>
            </w:r>
          </w:p>
        </w:tc>
        <w:tc>
          <w:tcPr>
            <w:tcW w:w="7941" w:type="dxa"/>
          </w:tcPr>
          <w:p w:rsidR="00D14696" w:rsidRPr="00D14696" w:rsidRDefault="00D14696" w:rsidP="00016384">
            <w:pPr>
              <w:autoSpaceDE w:val="0"/>
              <w:autoSpaceDN w:val="0"/>
              <w:adjustRightInd w:val="0"/>
              <w:ind w:left="44" w:right="17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14696">
              <w:rPr>
                <w:rFonts w:cstheme="minorHAnsi"/>
                <w:sz w:val="24"/>
                <w:szCs w:val="24"/>
              </w:rPr>
              <w:t>Held by placement provider this insurance covers the cost of claims made by</w:t>
            </w:r>
            <w:r w:rsidRPr="00D14696">
              <w:rPr>
                <w:rFonts w:cstheme="minorHAnsi"/>
                <w:sz w:val="24"/>
                <w:szCs w:val="24"/>
              </w:rPr>
              <w:t xml:space="preserve"> </w:t>
            </w:r>
            <w:r w:rsidRPr="00D14696">
              <w:rPr>
                <w:rFonts w:cstheme="minorHAnsi"/>
                <w:sz w:val="24"/>
                <w:szCs w:val="24"/>
              </w:rPr>
              <w:t>members of the public for incidents that occur in connection with business</w:t>
            </w:r>
            <w:r w:rsidRPr="00D14696">
              <w:rPr>
                <w:rFonts w:cstheme="minorHAnsi"/>
                <w:sz w:val="24"/>
                <w:szCs w:val="24"/>
              </w:rPr>
              <w:t xml:space="preserve"> </w:t>
            </w:r>
            <w:r w:rsidRPr="00D14696">
              <w:rPr>
                <w:rFonts w:cstheme="minorHAnsi"/>
                <w:sz w:val="24"/>
                <w:szCs w:val="24"/>
              </w:rPr>
              <w:t>activities. Public liability insurance covers the cost of compensation for</w:t>
            </w:r>
            <w:r w:rsidRPr="00D14696">
              <w:rPr>
                <w:rFonts w:cstheme="minorHAnsi"/>
                <w:sz w:val="24"/>
                <w:szCs w:val="24"/>
              </w:rPr>
              <w:t xml:space="preserve"> </w:t>
            </w:r>
            <w:r w:rsidRPr="00D14696">
              <w:rPr>
                <w:rFonts w:cstheme="minorHAnsi"/>
                <w:sz w:val="24"/>
                <w:szCs w:val="24"/>
              </w:rPr>
              <w:t>personal injuries, loss of or damage to property.</w:t>
            </w:r>
          </w:p>
        </w:tc>
      </w:tr>
      <w:tr w:rsidR="00D14696" w:rsidRPr="00D14696" w:rsidTr="00016384">
        <w:tc>
          <w:tcPr>
            <w:tcW w:w="2265" w:type="dxa"/>
          </w:tcPr>
          <w:p w:rsidR="00D14696" w:rsidRPr="00D14696" w:rsidRDefault="00D14696" w:rsidP="00D14696">
            <w:pPr>
              <w:autoSpaceDE w:val="0"/>
              <w:autoSpaceDN w:val="0"/>
              <w:adjustRightInd w:val="0"/>
              <w:ind w:left="39" w:right="-330"/>
              <w:rPr>
                <w:rFonts w:cstheme="minorHAnsi"/>
                <w:sz w:val="24"/>
                <w:szCs w:val="24"/>
              </w:rPr>
            </w:pPr>
            <w:r w:rsidRPr="00D14696">
              <w:rPr>
                <w:rFonts w:cstheme="minorHAnsi"/>
                <w:sz w:val="24"/>
                <w:szCs w:val="24"/>
              </w:rPr>
              <w:t>Personal</w:t>
            </w:r>
          </w:p>
          <w:p w:rsidR="00D14696" w:rsidRPr="00D14696" w:rsidRDefault="00D14696" w:rsidP="00D14696">
            <w:pPr>
              <w:autoSpaceDE w:val="0"/>
              <w:autoSpaceDN w:val="0"/>
              <w:adjustRightInd w:val="0"/>
              <w:ind w:left="39" w:right="-33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14696">
              <w:rPr>
                <w:rFonts w:cstheme="minorHAnsi"/>
                <w:sz w:val="24"/>
                <w:szCs w:val="24"/>
              </w:rPr>
              <w:t>Accident (PA)</w:t>
            </w:r>
          </w:p>
        </w:tc>
        <w:tc>
          <w:tcPr>
            <w:tcW w:w="7941" w:type="dxa"/>
          </w:tcPr>
          <w:p w:rsidR="00D14696" w:rsidRPr="00D14696" w:rsidRDefault="00D14696" w:rsidP="00016384">
            <w:pPr>
              <w:autoSpaceDE w:val="0"/>
              <w:autoSpaceDN w:val="0"/>
              <w:adjustRightInd w:val="0"/>
              <w:ind w:left="44" w:right="17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14696">
              <w:rPr>
                <w:rFonts w:cstheme="minorHAnsi"/>
                <w:sz w:val="24"/>
                <w:szCs w:val="24"/>
              </w:rPr>
              <w:t>This personal insurance is an annual policy which provides compensation in</w:t>
            </w:r>
            <w:r w:rsidRPr="00D14696">
              <w:rPr>
                <w:rFonts w:cstheme="minorHAnsi"/>
                <w:sz w:val="24"/>
                <w:szCs w:val="24"/>
              </w:rPr>
              <w:t xml:space="preserve"> </w:t>
            </w:r>
            <w:r w:rsidRPr="00D14696">
              <w:rPr>
                <w:rFonts w:cstheme="minorHAnsi"/>
                <w:sz w:val="24"/>
                <w:szCs w:val="24"/>
              </w:rPr>
              <w:t>the event of injuries, disability or death caused solely by violent, accidental,</w:t>
            </w:r>
            <w:r w:rsidRPr="00D14696">
              <w:rPr>
                <w:rFonts w:cstheme="minorHAnsi"/>
                <w:sz w:val="24"/>
                <w:szCs w:val="24"/>
              </w:rPr>
              <w:t xml:space="preserve"> </w:t>
            </w:r>
            <w:r w:rsidRPr="00D14696">
              <w:rPr>
                <w:rFonts w:cstheme="minorHAnsi"/>
                <w:sz w:val="24"/>
                <w:szCs w:val="24"/>
              </w:rPr>
              <w:t>external and visible events.</w:t>
            </w:r>
          </w:p>
        </w:tc>
      </w:tr>
      <w:tr w:rsidR="00D14696" w:rsidRPr="00D14696" w:rsidTr="00016384">
        <w:tc>
          <w:tcPr>
            <w:tcW w:w="2265" w:type="dxa"/>
          </w:tcPr>
          <w:p w:rsidR="00D14696" w:rsidRPr="00D14696" w:rsidRDefault="00D14696" w:rsidP="00D14696">
            <w:pPr>
              <w:autoSpaceDE w:val="0"/>
              <w:autoSpaceDN w:val="0"/>
              <w:adjustRightInd w:val="0"/>
              <w:ind w:left="39" w:right="-330"/>
              <w:rPr>
                <w:rFonts w:cstheme="minorHAnsi"/>
                <w:sz w:val="24"/>
                <w:szCs w:val="24"/>
              </w:rPr>
            </w:pPr>
            <w:r w:rsidRPr="00D14696">
              <w:rPr>
                <w:rFonts w:cstheme="minorHAnsi"/>
                <w:sz w:val="24"/>
                <w:szCs w:val="24"/>
              </w:rPr>
              <w:t>Workers’</w:t>
            </w:r>
          </w:p>
          <w:p w:rsidR="00D14696" w:rsidRPr="00D14696" w:rsidRDefault="00D14696" w:rsidP="00D14696">
            <w:pPr>
              <w:autoSpaceDE w:val="0"/>
              <w:autoSpaceDN w:val="0"/>
              <w:adjustRightInd w:val="0"/>
              <w:ind w:left="39" w:right="-330"/>
              <w:rPr>
                <w:rFonts w:cstheme="minorHAnsi"/>
                <w:sz w:val="24"/>
                <w:szCs w:val="24"/>
              </w:rPr>
            </w:pPr>
            <w:r w:rsidRPr="00D14696">
              <w:rPr>
                <w:rFonts w:cstheme="minorHAnsi"/>
                <w:sz w:val="24"/>
                <w:szCs w:val="24"/>
              </w:rPr>
              <w:t>Compensation</w:t>
            </w:r>
          </w:p>
          <w:p w:rsidR="00D14696" w:rsidRPr="00D14696" w:rsidRDefault="00D14696" w:rsidP="00D14696">
            <w:pPr>
              <w:autoSpaceDE w:val="0"/>
              <w:autoSpaceDN w:val="0"/>
              <w:adjustRightInd w:val="0"/>
              <w:ind w:left="39" w:right="-33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14696">
              <w:rPr>
                <w:rFonts w:cstheme="minorHAnsi"/>
                <w:sz w:val="24"/>
                <w:szCs w:val="24"/>
              </w:rPr>
              <w:t>(WC)</w:t>
            </w:r>
          </w:p>
        </w:tc>
        <w:tc>
          <w:tcPr>
            <w:tcW w:w="7941" w:type="dxa"/>
          </w:tcPr>
          <w:p w:rsidR="00D14696" w:rsidRPr="00D14696" w:rsidRDefault="00D14696" w:rsidP="00016384">
            <w:pPr>
              <w:autoSpaceDE w:val="0"/>
              <w:autoSpaceDN w:val="0"/>
              <w:adjustRightInd w:val="0"/>
              <w:ind w:left="44" w:right="170"/>
              <w:rPr>
                <w:rFonts w:cstheme="minorHAnsi"/>
                <w:sz w:val="24"/>
                <w:szCs w:val="24"/>
              </w:rPr>
            </w:pPr>
            <w:r w:rsidRPr="00D14696">
              <w:rPr>
                <w:rFonts w:cstheme="minorHAnsi"/>
                <w:sz w:val="24"/>
                <w:szCs w:val="24"/>
              </w:rPr>
              <w:t>Workers’ compensation may be held by the placement provider, it is a</w:t>
            </w:r>
          </w:p>
          <w:p w:rsidR="00D14696" w:rsidRPr="00D14696" w:rsidRDefault="00D14696" w:rsidP="00016384">
            <w:pPr>
              <w:autoSpaceDE w:val="0"/>
              <w:autoSpaceDN w:val="0"/>
              <w:adjustRightInd w:val="0"/>
              <w:ind w:left="44" w:right="170"/>
              <w:rPr>
                <w:rFonts w:cstheme="minorHAnsi"/>
                <w:sz w:val="24"/>
                <w:szCs w:val="24"/>
              </w:rPr>
            </w:pPr>
            <w:r w:rsidRPr="00D14696">
              <w:rPr>
                <w:rFonts w:cstheme="minorHAnsi"/>
                <w:sz w:val="24"/>
                <w:szCs w:val="24"/>
              </w:rPr>
              <w:t>form of insurance providing wage replacement and medical benefits to</w:t>
            </w:r>
          </w:p>
          <w:p w:rsidR="00D14696" w:rsidRPr="00D14696" w:rsidRDefault="00D14696" w:rsidP="00016384">
            <w:pPr>
              <w:autoSpaceDE w:val="0"/>
              <w:autoSpaceDN w:val="0"/>
              <w:adjustRightInd w:val="0"/>
              <w:ind w:left="44" w:right="17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14696">
              <w:rPr>
                <w:rFonts w:cstheme="minorHAnsi"/>
                <w:sz w:val="24"/>
                <w:szCs w:val="24"/>
              </w:rPr>
              <w:t>employees injured in the course of employment in exchange for mandatory</w:t>
            </w:r>
            <w:r w:rsidRPr="00D14696">
              <w:rPr>
                <w:rFonts w:cstheme="minorHAnsi"/>
                <w:sz w:val="24"/>
                <w:szCs w:val="24"/>
              </w:rPr>
              <w:t xml:space="preserve"> </w:t>
            </w:r>
            <w:r w:rsidRPr="00D14696">
              <w:rPr>
                <w:rFonts w:cstheme="minorHAnsi"/>
                <w:sz w:val="24"/>
                <w:szCs w:val="24"/>
              </w:rPr>
              <w:t>relinquishment of the employee’s right to sue his or her employer for the</w:t>
            </w:r>
            <w:r w:rsidRPr="00D14696">
              <w:rPr>
                <w:rFonts w:cstheme="minorHAnsi"/>
                <w:sz w:val="24"/>
                <w:szCs w:val="24"/>
              </w:rPr>
              <w:t xml:space="preserve"> </w:t>
            </w:r>
            <w:r w:rsidRPr="00D14696">
              <w:rPr>
                <w:rFonts w:cstheme="minorHAnsi"/>
                <w:sz w:val="24"/>
                <w:szCs w:val="24"/>
              </w:rPr>
              <w:t>tort of negligence.</w:t>
            </w:r>
          </w:p>
        </w:tc>
      </w:tr>
      <w:tr w:rsidR="00D14696" w:rsidRPr="00D14696" w:rsidTr="00016384">
        <w:tc>
          <w:tcPr>
            <w:tcW w:w="2265" w:type="dxa"/>
          </w:tcPr>
          <w:p w:rsidR="00D14696" w:rsidRPr="00D14696" w:rsidRDefault="00D14696" w:rsidP="00D14696">
            <w:pPr>
              <w:autoSpaceDE w:val="0"/>
              <w:autoSpaceDN w:val="0"/>
              <w:adjustRightInd w:val="0"/>
              <w:ind w:left="39" w:right="-330"/>
              <w:rPr>
                <w:rFonts w:cstheme="minorHAnsi"/>
                <w:sz w:val="24"/>
                <w:szCs w:val="24"/>
              </w:rPr>
            </w:pPr>
            <w:r w:rsidRPr="00D14696">
              <w:rPr>
                <w:rFonts w:cstheme="minorHAnsi"/>
                <w:sz w:val="24"/>
                <w:szCs w:val="24"/>
              </w:rPr>
              <w:t>Professional</w:t>
            </w:r>
          </w:p>
          <w:p w:rsidR="00D14696" w:rsidRPr="00D14696" w:rsidRDefault="00D14696" w:rsidP="00D14696">
            <w:pPr>
              <w:autoSpaceDE w:val="0"/>
              <w:autoSpaceDN w:val="0"/>
              <w:adjustRightInd w:val="0"/>
              <w:ind w:left="39" w:right="-33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14696">
              <w:rPr>
                <w:rFonts w:cstheme="minorHAnsi"/>
                <w:sz w:val="24"/>
                <w:szCs w:val="24"/>
              </w:rPr>
              <w:t>Indemnity (PI)</w:t>
            </w:r>
          </w:p>
        </w:tc>
        <w:tc>
          <w:tcPr>
            <w:tcW w:w="7941" w:type="dxa"/>
          </w:tcPr>
          <w:p w:rsidR="00D14696" w:rsidRPr="00D14696" w:rsidRDefault="00D14696" w:rsidP="00016384">
            <w:pPr>
              <w:autoSpaceDE w:val="0"/>
              <w:autoSpaceDN w:val="0"/>
              <w:adjustRightInd w:val="0"/>
              <w:ind w:left="44" w:right="170"/>
              <w:rPr>
                <w:rFonts w:cstheme="minorHAnsi"/>
                <w:sz w:val="24"/>
                <w:szCs w:val="24"/>
              </w:rPr>
            </w:pPr>
            <w:r w:rsidRPr="00D14696">
              <w:rPr>
                <w:rFonts w:cstheme="minorHAnsi"/>
                <w:sz w:val="24"/>
                <w:szCs w:val="24"/>
              </w:rPr>
              <w:t>Professional indemnity insurance is a type of liability cover designed to</w:t>
            </w:r>
          </w:p>
          <w:p w:rsidR="00D14696" w:rsidRPr="00D14696" w:rsidRDefault="00D14696" w:rsidP="00016384">
            <w:pPr>
              <w:autoSpaceDE w:val="0"/>
              <w:autoSpaceDN w:val="0"/>
              <w:adjustRightInd w:val="0"/>
              <w:ind w:left="44" w:right="17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14696">
              <w:rPr>
                <w:rFonts w:cstheme="minorHAnsi"/>
                <w:sz w:val="24"/>
                <w:szCs w:val="24"/>
              </w:rPr>
              <w:t>protect an individual or business against claims made by clients for loss or</w:t>
            </w:r>
            <w:r w:rsidRPr="00D14696">
              <w:rPr>
                <w:rFonts w:cstheme="minorHAnsi"/>
                <w:sz w:val="24"/>
                <w:szCs w:val="24"/>
              </w:rPr>
              <w:t xml:space="preserve"> </w:t>
            </w:r>
            <w:r w:rsidRPr="00D14696">
              <w:rPr>
                <w:rFonts w:cstheme="minorHAnsi"/>
                <w:sz w:val="24"/>
                <w:szCs w:val="24"/>
              </w:rPr>
              <w:t>damage due to negligent advice or services provided for a fee. This is usually</w:t>
            </w:r>
            <w:r w:rsidRPr="00D14696">
              <w:rPr>
                <w:rFonts w:cstheme="minorHAnsi"/>
                <w:sz w:val="24"/>
                <w:szCs w:val="24"/>
              </w:rPr>
              <w:t xml:space="preserve"> </w:t>
            </w:r>
            <w:r w:rsidRPr="00D14696">
              <w:rPr>
                <w:rFonts w:cstheme="minorHAnsi"/>
                <w:sz w:val="24"/>
                <w:szCs w:val="24"/>
              </w:rPr>
              <w:t>held by the placement provider although a student may purchase this policy</w:t>
            </w:r>
            <w:r w:rsidRPr="00D14696">
              <w:rPr>
                <w:rFonts w:cstheme="minorHAnsi"/>
                <w:sz w:val="24"/>
                <w:szCs w:val="24"/>
              </w:rPr>
              <w:t xml:space="preserve"> </w:t>
            </w:r>
            <w:r w:rsidRPr="00D14696">
              <w:rPr>
                <w:rFonts w:cstheme="minorHAnsi"/>
                <w:sz w:val="24"/>
                <w:szCs w:val="24"/>
              </w:rPr>
              <w:t>directly it is usually very costly to do so.</w:t>
            </w:r>
          </w:p>
        </w:tc>
      </w:tr>
      <w:tr w:rsidR="00D14696" w:rsidRPr="00D14696" w:rsidTr="00016384">
        <w:tc>
          <w:tcPr>
            <w:tcW w:w="2265" w:type="dxa"/>
          </w:tcPr>
          <w:p w:rsidR="00D14696" w:rsidRPr="00D14696" w:rsidRDefault="00D14696" w:rsidP="00D14696">
            <w:pPr>
              <w:autoSpaceDE w:val="0"/>
              <w:autoSpaceDN w:val="0"/>
              <w:adjustRightInd w:val="0"/>
              <w:ind w:left="39" w:right="-33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14696">
              <w:rPr>
                <w:rFonts w:cstheme="minorHAnsi"/>
                <w:sz w:val="24"/>
                <w:szCs w:val="24"/>
              </w:rPr>
              <w:t>Travel</w:t>
            </w:r>
          </w:p>
        </w:tc>
        <w:tc>
          <w:tcPr>
            <w:tcW w:w="7941" w:type="dxa"/>
          </w:tcPr>
          <w:p w:rsidR="00D14696" w:rsidRPr="00D14696" w:rsidRDefault="00D14696" w:rsidP="00016384">
            <w:pPr>
              <w:autoSpaceDE w:val="0"/>
              <w:autoSpaceDN w:val="0"/>
              <w:adjustRightInd w:val="0"/>
              <w:ind w:left="44" w:right="170"/>
              <w:rPr>
                <w:rFonts w:cstheme="minorHAnsi"/>
                <w:sz w:val="24"/>
                <w:szCs w:val="24"/>
              </w:rPr>
            </w:pPr>
            <w:r w:rsidRPr="00D14696">
              <w:rPr>
                <w:rFonts w:cstheme="minorHAnsi"/>
                <w:sz w:val="24"/>
                <w:szCs w:val="24"/>
              </w:rPr>
              <w:t>Travel insurance is insurance that is intended to cover medical expenses,</w:t>
            </w:r>
            <w:r w:rsidRPr="00D14696">
              <w:rPr>
                <w:rFonts w:cstheme="minorHAnsi"/>
                <w:sz w:val="24"/>
                <w:szCs w:val="24"/>
              </w:rPr>
              <w:t xml:space="preserve"> </w:t>
            </w:r>
            <w:r w:rsidRPr="00D14696">
              <w:rPr>
                <w:rFonts w:cstheme="minorHAnsi"/>
                <w:sz w:val="24"/>
                <w:szCs w:val="24"/>
              </w:rPr>
              <w:t>trip cancellation, personal possessions, personal liability and other losses</w:t>
            </w:r>
            <w:r w:rsidRPr="00D14696">
              <w:rPr>
                <w:rFonts w:cstheme="minorHAnsi"/>
                <w:sz w:val="24"/>
                <w:szCs w:val="24"/>
              </w:rPr>
              <w:t xml:space="preserve"> </w:t>
            </w:r>
            <w:r w:rsidRPr="00D14696">
              <w:rPr>
                <w:rFonts w:cstheme="minorHAnsi"/>
                <w:sz w:val="24"/>
                <w:szCs w:val="24"/>
              </w:rPr>
              <w:t>incurred while traveling, either internationally or within one’s own country.</w:t>
            </w:r>
          </w:p>
          <w:p w:rsidR="00D14696" w:rsidRPr="00D14696" w:rsidRDefault="00D14696" w:rsidP="00016384">
            <w:pPr>
              <w:autoSpaceDE w:val="0"/>
              <w:autoSpaceDN w:val="0"/>
              <w:adjustRightInd w:val="0"/>
              <w:ind w:left="44" w:right="17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14696">
              <w:rPr>
                <w:rFonts w:cstheme="minorHAnsi"/>
                <w:sz w:val="24"/>
                <w:szCs w:val="24"/>
              </w:rPr>
              <w:t>Cover varies policy to policy and therefore there may be some differences</w:t>
            </w:r>
            <w:r w:rsidRPr="00D14696">
              <w:rPr>
                <w:rFonts w:cstheme="minorHAnsi"/>
                <w:sz w:val="24"/>
                <w:szCs w:val="24"/>
              </w:rPr>
              <w:t xml:space="preserve"> </w:t>
            </w:r>
            <w:r w:rsidRPr="00D14696">
              <w:rPr>
                <w:rFonts w:cstheme="minorHAnsi"/>
                <w:sz w:val="24"/>
                <w:szCs w:val="24"/>
              </w:rPr>
              <w:t>in cover.</w:t>
            </w:r>
          </w:p>
        </w:tc>
      </w:tr>
      <w:tr w:rsidR="00D14696" w:rsidRPr="00D14696" w:rsidTr="00016384">
        <w:tc>
          <w:tcPr>
            <w:tcW w:w="2265" w:type="dxa"/>
          </w:tcPr>
          <w:p w:rsidR="00D14696" w:rsidRPr="00D14696" w:rsidRDefault="00D14696" w:rsidP="00D14696">
            <w:pPr>
              <w:autoSpaceDE w:val="0"/>
              <w:autoSpaceDN w:val="0"/>
              <w:adjustRightInd w:val="0"/>
              <w:ind w:left="39" w:right="-33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14696">
              <w:rPr>
                <w:rFonts w:cstheme="minorHAnsi"/>
                <w:sz w:val="24"/>
                <w:szCs w:val="24"/>
              </w:rPr>
              <w:t>Motor</w:t>
            </w:r>
          </w:p>
        </w:tc>
        <w:tc>
          <w:tcPr>
            <w:tcW w:w="7941" w:type="dxa"/>
          </w:tcPr>
          <w:p w:rsidR="00D14696" w:rsidRPr="00D14696" w:rsidRDefault="00D14696" w:rsidP="00016384">
            <w:pPr>
              <w:autoSpaceDE w:val="0"/>
              <w:autoSpaceDN w:val="0"/>
              <w:adjustRightInd w:val="0"/>
              <w:ind w:left="44" w:right="17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14696">
              <w:rPr>
                <w:rFonts w:cstheme="minorHAnsi"/>
                <w:sz w:val="24"/>
                <w:szCs w:val="24"/>
              </w:rPr>
              <w:t>A motor insurance policy is a policy issued by an insurance company as</w:t>
            </w:r>
            <w:r w:rsidRPr="00D14696">
              <w:rPr>
                <w:rFonts w:cstheme="minorHAnsi"/>
                <w:sz w:val="24"/>
                <w:szCs w:val="24"/>
              </w:rPr>
              <w:t xml:space="preserve"> </w:t>
            </w:r>
            <w:r w:rsidRPr="00D14696">
              <w:rPr>
                <w:rFonts w:cstheme="minorHAnsi"/>
                <w:sz w:val="24"/>
                <w:szCs w:val="24"/>
              </w:rPr>
              <w:t>part of prevention of public liability to protect the general public from any</w:t>
            </w:r>
            <w:r w:rsidRPr="00D14696">
              <w:rPr>
                <w:rFonts w:cstheme="minorHAnsi"/>
                <w:sz w:val="24"/>
                <w:szCs w:val="24"/>
              </w:rPr>
              <w:t xml:space="preserve"> </w:t>
            </w:r>
            <w:r w:rsidRPr="00D14696">
              <w:rPr>
                <w:rFonts w:cstheme="minorHAnsi"/>
                <w:sz w:val="24"/>
                <w:szCs w:val="24"/>
              </w:rPr>
              <w:lastRenderedPageBreak/>
              <w:t>accident that might take place on the road. Cover can vary, but generally</w:t>
            </w:r>
            <w:r w:rsidRPr="00D14696">
              <w:rPr>
                <w:rFonts w:cstheme="minorHAnsi"/>
                <w:sz w:val="24"/>
                <w:szCs w:val="24"/>
              </w:rPr>
              <w:t xml:space="preserve"> </w:t>
            </w:r>
            <w:r w:rsidRPr="00D14696">
              <w:rPr>
                <w:rFonts w:cstheme="minorHAnsi"/>
                <w:sz w:val="24"/>
                <w:szCs w:val="24"/>
              </w:rPr>
              <w:t>covers death, injury, damage to vehicles and third party property.</w:t>
            </w:r>
          </w:p>
        </w:tc>
      </w:tr>
      <w:tr w:rsidR="00D14696" w:rsidRPr="00D14696" w:rsidTr="00016384">
        <w:tc>
          <w:tcPr>
            <w:tcW w:w="2265" w:type="dxa"/>
          </w:tcPr>
          <w:p w:rsidR="00D14696" w:rsidRPr="00D14696" w:rsidRDefault="00D14696" w:rsidP="00D14696">
            <w:pPr>
              <w:autoSpaceDE w:val="0"/>
              <w:autoSpaceDN w:val="0"/>
              <w:adjustRightInd w:val="0"/>
              <w:ind w:left="39" w:right="-33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14696">
              <w:rPr>
                <w:rFonts w:cstheme="minorHAnsi"/>
                <w:sz w:val="24"/>
                <w:szCs w:val="24"/>
              </w:rPr>
              <w:lastRenderedPageBreak/>
              <w:t>Medical/</w:t>
            </w:r>
            <w:r w:rsidRPr="00D14696">
              <w:rPr>
                <w:rFonts w:cstheme="minorHAnsi"/>
                <w:sz w:val="24"/>
                <w:szCs w:val="24"/>
              </w:rPr>
              <w:t>Health</w:t>
            </w:r>
          </w:p>
        </w:tc>
        <w:tc>
          <w:tcPr>
            <w:tcW w:w="7941" w:type="dxa"/>
          </w:tcPr>
          <w:p w:rsidR="00D14696" w:rsidRPr="00D14696" w:rsidRDefault="00D14696" w:rsidP="00016384">
            <w:pPr>
              <w:autoSpaceDE w:val="0"/>
              <w:autoSpaceDN w:val="0"/>
              <w:adjustRightInd w:val="0"/>
              <w:ind w:left="44" w:right="17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14696">
              <w:rPr>
                <w:rFonts w:cstheme="minorHAnsi"/>
                <w:sz w:val="24"/>
                <w:szCs w:val="24"/>
              </w:rPr>
              <w:t>Health insurance is a type of insurance coverage that pays for medical and</w:t>
            </w:r>
            <w:r w:rsidRPr="00D14696">
              <w:rPr>
                <w:rFonts w:cstheme="minorHAnsi"/>
                <w:sz w:val="24"/>
                <w:szCs w:val="24"/>
              </w:rPr>
              <w:t xml:space="preserve"> </w:t>
            </w:r>
            <w:r w:rsidRPr="00D14696">
              <w:rPr>
                <w:rFonts w:cstheme="minorHAnsi"/>
                <w:sz w:val="24"/>
                <w:szCs w:val="24"/>
              </w:rPr>
              <w:t>surgical expenses incurred by the insured. Health insurance can reimburse</w:t>
            </w:r>
            <w:r w:rsidRPr="00D14696">
              <w:rPr>
                <w:rFonts w:cstheme="minorHAnsi"/>
                <w:sz w:val="24"/>
                <w:szCs w:val="24"/>
              </w:rPr>
              <w:t xml:space="preserve"> </w:t>
            </w:r>
            <w:r w:rsidRPr="00D14696">
              <w:rPr>
                <w:rFonts w:cstheme="minorHAnsi"/>
                <w:sz w:val="24"/>
                <w:szCs w:val="24"/>
              </w:rPr>
              <w:t>the insured for expenses incurred from illness or injury, or pay the care</w:t>
            </w:r>
            <w:r w:rsidRPr="00D14696">
              <w:rPr>
                <w:rFonts w:cstheme="minorHAnsi"/>
                <w:sz w:val="24"/>
                <w:szCs w:val="24"/>
              </w:rPr>
              <w:t xml:space="preserve"> </w:t>
            </w:r>
            <w:r w:rsidRPr="00D14696">
              <w:rPr>
                <w:rFonts w:cstheme="minorHAnsi"/>
                <w:sz w:val="24"/>
                <w:szCs w:val="24"/>
              </w:rPr>
              <w:t>provider directly.</w:t>
            </w:r>
          </w:p>
        </w:tc>
      </w:tr>
    </w:tbl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bCs/>
          <w:color w:val="000000" w:themeColor="text1"/>
          <w:sz w:val="24"/>
          <w:szCs w:val="24"/>
        </w:rPr>
      </w:pP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bookmarkStart w:id="0" w:name="_GoBack"/>
      <w:bookmarkEnd w:id="0"/>
      <w:r w:rsidRPr="00D14696">
        <w:rPr>
          <w:rFonts w:cstheme="minorHAnsi"/>
          <w:sz w:val="24"/>
          <w:szCs w:val="24"/>
        </w:rPr>
        <w:t>The exact requirements depend on the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circumstances of the placement. In all cases</w:t>
      </w:r>
      <w:r w:rsidR="00016384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the following scenarios require cover to provide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compensation for harm: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Scenario 1: resulting from negligence by the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HEI.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Scenario 2: to the student resulting from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negligence by the provider.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Scenario 3: resulting from a student’s actions.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The HEI’s PL insurance provides cover to meet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a legal claim with respect to something that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 xml:space="preserve">was the fault of the institution (scenario </w:t>
      </w:r>
      <w:proofErr w:type="gramStart"/>
      <w:r w:rsidRPr="00D14696">
        <w:rPr>
          <w:rFonts w:cstheme="minorHAnsi"/>
          <w:sz w:val="24"/>
          <w:szCs w:val="24"/>
        </w:rPr>
        <w:t>1).</w:t>
      </w:r>
      <w:proofErr w:type="gramEnd"/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It is usual for the provider to hold insurance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policies that provide cover for harm to the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student resulting from their work at the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provider (scenario 2). Within the United</w:t>
      </w:r>
      <w:r w:rsidR="00016384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Kingdom the placement provider is responsible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for the health and safety of the student whilst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on placement as if the student were their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employee</w:t>
      </w:r>
      <w:r w:rsidR="00016384">
        <w:rPr>
          <w:rStyle w:val="FootnoteReference"/>
          <w:rFonts w:cstheme="minorHAnsi"/>
          <w:sz w:val="24"/>
          <w:szCs w:val="24"/>
        </w:rPr>
        <w:footnoteReference w:id="1"/>
      </w:r>
      <w:r w:rsidRPr="00D14696">
        <w:rPr>
          <w:rFonts w:cstheme="minorHAnsi"/>
          <w:sz w:val="24"/>
          <w:szCs w:val="24"/>
        </w:rPr>
        <w:t>. Within the UK most employers are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legally required to hold EL Insurance</w:t>
      </w:r>
      <w:r w:rsidR="00016384">
        <w:rPr>
          <w:rStyle w:val="FootnoteReference"/>
          <w:rFonts w:cstheme="minorHAnsi"/>
          <w:sz w:val="24"/>
          <w:szCs w:val="24"/>
        </w:rPr>
        <w:footnoteReference w:id="2"/>
      </w:r>
      <w:r w:rsidRPr="00D14696">
        <w:rPr>
          <w:rFonts w:cstheme="minorHAnsi"/>
          <w:sz w:val="24"/>
          <w:szCs w:val="24"/>
        </w:rPr>
        <w:t>, and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there is an agreement among the UK insurance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industry that work experience persons will be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regarded as employees by all UK insurers and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covered by EL policies.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Some UK employers are exempt from the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compulsory insurance requirement including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some Government bodies, companies with no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employees and family operations. Outside the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UK some countries require WC policies to be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held which would provide similar cover to EL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or there may not be a legal requirement to hold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any such policy.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Therefore</w:t>
      </w:r>
      <w:r w:rsidR="00016384">
        <w:rPr>
          <w:rFonts w:cstheme="minorHAnsi"/>
          <w:sz w:val="24"/>
          <w:szCs w:val="24"/>
        </w:rPr>
        <w:t>,</w:t>
      </w:r>
      <w:r w:rsidRPr="00D14696">
        <w:rPr>
          <w:rFonts w:cstheme="minorHAnsi"/>
          <w:sz w:val="24"/>
          <w:szCs w:val="24"/>
        </w:rPr>
        <w:t xml:space="preserve"> the initial screening process should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ask placement providers if their insurance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covers liability for injuries or sickness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suffered by placement students attributable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to their duties with the organisation. Where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this is not the case the placement may be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declined or referred to the HEI’s approval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escalation mechanism. HEIs should ensure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they understand any potential liability they may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hold if such placements are approved. If such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placements are approved, the student should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be briefed on the potential implications and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written confirmation be sought from the student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accepting that they understand the potential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implications and risks associated. The student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may wish to purchase personal accident cover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in this case, however it should be noted it is not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meant to replace EL/WC and is normally a low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limit in terms of compensation.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If the student is undertaking a ‘Self Employed’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placement then they will not require EL cover,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however, they may require Public Liability cover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and possibly Professional Indemnity cover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which they will have to arrange themselves.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Within the UK, employers are vicariously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liable for the negligent acts of their employees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including students on placement, if such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acts cause injury to others (scenario 3). This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liability will be covered by the placement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provider’s insurance policies as the provider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is responsible for supervising the placement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student during their duties. As with the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previous scenario the situation can be more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variable outside the UK therefore the initial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screening process should ask placements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providers if their insurance also covers liability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for harm resulting from student’s actions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conducted in connection with their duties for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the organisation.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This is particularly relevant where placements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are within a field where there may be legal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liability for professional risks (e.g. medical,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dental, veterinary placements). This would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normally be covered by professional indemnity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insurance or in appropriate cases medical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malpractice insurance. This can also be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known as clinical negligence, or errors and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omissions insurance.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The HEI’s insurance would not normally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cover students on work placements and the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expectation would be for this to be covered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by the placement provider, not least because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only the placement provider is in a position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to manage the professional or business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activities of the student. Students working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within NHS hospitals in the UK are usually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covered for professional risks under the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Clinical Negligence Scheme for Trusts. GP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practice’s medical malpractice insurance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should usually cover those placed with a GP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practice in the UK. If the placement is in a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private hospital, hospice or nursing home this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may not always be the case.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For placements in relevant professional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settings, the initial screening should also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ensure providers confirm their insurance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will cover professional liability of the student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for injuries to third parties arising from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their duties. Where this is not the case, the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placement should not be approved unless cover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can be provided from another source (e.g. the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student or HEI buy cover).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b/>
          <w:bCs/>
          <w:sz w:val="24"/>
          <w:szCs w:val="24"/>
        </w:rPr>
      </w:pP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b/>
          <w:bCs/>
          <w:sz w:val="24"/>
          <w:szCs w:val="24"/>
        </w:rPr>
      </w:pPr>
      <w:r w:rsidRPr="00D14696">
        <w:rPr>
          <w:rFonts w:cstheme="minorHAnsi"/>
          <w:b/>
          <w:bCs/>
          <w:sz w:val="24"/>
          <w:szCs w:val="24"/>
        </w:rPr>
        <w:t>Additional insurances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Depending on the circumstances of the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placement additional insurance cover may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be required related to travel. If a placement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requires the student to drive, suitable motor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vehicle insurance will be required. This may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be provided by the placement provider if the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student is driving the provider’s vehicle. If the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student is driving their own vehicle for work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purposes it is important to check the insurance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covers ‘business purposes’ and not just ‘social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domestic and pleasure’ use of the vehicle.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Where students are travelling abroad for their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placement it is important an appropriate travel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insurance policy is in place. This provides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assistance in most emergency situations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without which students could be vulnerable.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Where institutions provide travel insurance for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students any caveats (e.g. reduced coverage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in high risk locations, exclusions for sports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activities, lifestyle, holiday periods or pre</w:t>
      </w:r>
      <w:r w:rsidRPr="00D14696">
        <w:rPr>
          <w:rFonts w:cstheme="minorHAnsi"/>
          <w:sz w:val="24"/>
          <w:szCs w:val="24"/>
        </w:rPr>
        <w:t>-</w:t>
      </w:r>
      <w:r w:rsidRPr="00D14696">
        <w:rPr>
          <w:rFonts w:cstheme="minorHAnsi"/>
          <w:sz w:val="24"/>
          <w:szCs w:val="24"/>
        </w:rPr>
        <w:t>existing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conditions) should be communicated to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the student. Where institutions do not provide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cover they should have a process for ensuring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/encouraging students to purchase their own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lastRenderedPageBreak/>
        <w:t>policy for the duration of their trip. The medical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cover included in travel insurance policies can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be expected to exclude routine treatments but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may limit cover for pre-existing conditions,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pregnancy and childbirth. If this is a concern,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the student may wish to purchase medical/health insurance locally.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The European health card scheme</w:t>
      </w:r>
      <w:r w:rsidR="00016384">
        <w:rPr>
          <w:rStyle w:val="FootnoteReference"/>
          <w:rFonts w:cstheme="minorHAnsi"/>
          <w:sz w:val="24"/>
          <w:szCs w:val="24"/>
        </w:rPr>
        <w:footnoteReference w:id="3"/>
      </w:r>
      <w:r w:rsidRPr="00D14696">
        <w:rPr>
          <w:rFonts w:cstheme="minorHAnsi"/>
          <w:sz w:val="24"/>
          <w:szCs w:val="24"/>
        </w:rPr>
        <w:t xml:space="preserve"> provides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healthcare for European citizens to the same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level as the national health scheme in that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country, which may be limited and/or not free at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the point of delivery. Come countries, such as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Australia have reciprocal health arrangements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for long term care such as dialysis, students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should be encouraged to research the details of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these schemes before travelling.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Where students are purchasing their own cover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for any policy type, they should be advised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to check the wording, and particularly the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exclusions, carefully to ensure that it meets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their requirements. Most HEIs cannot advise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students on purchase of specific policies as</w:t>
      </w:r>
    </w:p>
    <w:p w:rsidR="00D14696" w:rsidRPr="00D14696" w:rsidRDefault="00D14696" w:rsidP="00D14696">
      <w:pPr>
        <w:autoSpaceDE w:val="0"/>
        <w:autoSpaceDN w:val="0"/>
        <w:adjustRightInd w:val="0"/>
        <w:spacing w:after="0" w:line="240" w:lineRule="auto"/>
        <w:ind w:left="-567" w:right="-330"/>
        <w:rPr>
          <w:rFonts w:cstheme="minorHAnsi"/>
          <w:bCs/>
          <w:color w:val="000000" w:themeColor="text1"/>
          <w:sz w:val="24"/>
          <w:szCs w:val="24"/>
        </w:rPr>
      </w:pPr>
      <w:r w:rsidRPr="00D14696">
        <w:rPr>
          <w:rFonts w:cstheme="minorHAnsi"/>
          <w:sz w:val="24"/>
          <w:szCs w:val="24"/>
        </w:rPr>
        <w:t>they are not authorised to offer financial advice</w:t>
      </w:r>
      <w:r w:rsidRPr="00D14696">
        <w:rPr>
          <w:rFonts w:cstheme="minorHAnsi"/>
          <w:sz w:val="24"/>
          <w:szCs w:val="24"/>
        </w:rPr>
        <w:t xml:space="preserve"> </w:t>
      </w:r>
      <w:r w:rsidRPr="00D14696">
        <w:rPr>
          <w:rFonts w:cstheme="minorHAnsi"/>
          <w:sz w:val="24"/>
          <w:szCs w:val="24"/>
        </w:rPr>
        <w:t>under the Financial Services Authority rules.</w:t>
      </w:r>
    </w:p>
    <w:sectPr w:rsidR="00D14696" w:rsidRPr="00D14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384" w:rsidRDefault="00016384" w:rsidP="00016384">
      <w:pPr>
        <w:spacing w:after="0" w:line="240" w:lineRule="auto"/>
      </w:pPr>
      <w:r>
        <w:separator/>
      </w:r>
    </w:p>
  </w:endnote>
  <w:endnote w:type="continuationSeparator" w:id="0">
    <w:p w:rsidR="00016384" w:rsidRDefault="00016384" w:rsidP="0001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384" w:rsidRDefault="00016384" w:rsidP="00016384">
      <w:pPr>
        <w:spacing w:after="0" w:line="240" w:lineRule="auto"/>
      </w:pPr>
      <w:r>
        <w:separator/>
      </w:r>
    </w:p>
  </w:footnote>
  <w:footnote w:type="continuationSeparator" w:id="0">
    <w:p w:rsidR="00016384" w:rsidRDefault="00016384" w:rsidP="00016384">
      <w:pPr>
        <w:spacing w:after="0" w:line="240" w:lineRule="auto"/>
      </w:pPr>
      <w:r>
        <w:continuationSeparator/>
      </w:r>
    </w:p>
  </w:footnote>
  <w:footnote w:id="1">
    <w:p w:rsidR="00016384" w:rsidRPr="00016384" w:rsidRDefault="00016384" w:rsidP="00016384">
      <w:pPr>
        <w:pStyle w:val="FootnoteText"/>
        <w:ind w:hanging="567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Health and Safety (Training for Employment) Regulations 1990</w:t>
      </w:r>
    </w:p>
  </w:footnote>
  <w:footnote w:id="2">
    <w:p w:rsidR="00016384" w:rsidRPr="00016384" w:rsidRDefault="00016384" w:rsidP="00016384">
      <w:pPr>
        <w:pStyle w:val="FootnoteText"/>
        <w:ind w:hanging="567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Employers’ Liability (Compulsory Insurance) Act 1969</w:t>
      </w:r>
    </w:p>
  </w:footnote>
  <w:footnote w:id="3">
    <w:p w:rsidR="00016384" w:rsidRPr="00016384" w:rsidRDefault="00016384" w:rsidP="00016384">
      <w:pPr>
        <w:pStyle w:val="FootnoteText"/>
        <w:ind w:left="-426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Advice on this subject should be reviewed once the outcome of the British exit from the EU is known. (Update – information can be found via the NHS website on </w:t>
      </w:r>
      <w:hyperlink r:id="rId1" w:history="1">
        <w:r w:rsidRPr="00016384">
          <w:rPr>
            <w:rStyle w:val="Hyperlink"/>
            <w:lang w:val="en-US"/>
          </w:rPr>
          <w:t>Applying for healthcare cover abroad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96"/>
    <w:rsid w:val="00016384"/>
    <w:rsid w:val="0007351B"/>
    <w:rsid w:val="00083A3B"/>
    <w:rsid w:val="00120D93"/>
    <w:rsid w:val="00126B51"/>
    <w:rsid w:val="00163B72"/>
    <w:rsid w:val="00171AEB"/>
    <w:rsid w:val="00174D0B"/>
    <w:rsid w:val="00187E3F"/>
    <w:rsid w:val="001A2150"/>
    <w:rsid w:val="001C661C"/>
    <w:rsid w:val="001C6826"/>
    <w:rsid w:val="001D2A7B"/>
    <w:rsid w:val="001F6995"/>
    <w:rsid w:val="00222916"/>
    <w:rsid w:val="00273686"/>
    <w:rsid w:val="0028734B"/>
    <w:rsid w:val="002B231D"/>
    <w:rsid w:val="002D34BA"/>
    <w:rsid w:val="002E767E"/>
    <w:rsid w:val="002F2CD1"/>
    <w:rsid w:val="00305E7D"/>
    <w:rsid w:val="00324BB8"/>
    <w:rsid w:val="0038059D"/>
    <w:rsid w:val="003A5A20"/>
    <w:rsid w:val="003E50A2"/>
    <w:rsid w:val="003F5918"/>
    <w:rsid w:val="00410928"/>
    <w:rsid w:val="00456893"/>
    <w:rsid w:val="0047078D"/>
    <w:rsid w:val="00473D37"/>
    <w:rsid w:val="004A74E9"/>
    <w:rsid w:val="004B5519"/>
    <w:rsid w:val="004C4A04"/>
    <w:rsid w:val="004D1F80"/>
    <w:rsid w:val="00501584"/>
    <w:rsid w:val="0050599F"/>
    <w:rsid w:val="00574FAD"/>
    <w:rsid w:val="005C187E"/>
    <w:rsid w:val="005C5B4B"/>
    <w:rsid w:val="005F31C1"/>
    <w:rsid w:val="00650B8F"/>
    <w:rsid w:val="006676B4"/>
    <w:rsid w:val="00671725"/>
    <w:rsid w:val="006C1932"/>
    <w:rsid w:val="006E1CC7"/>
    <w:rsid w:val="00707137"/>
    <w:rsid w:val="00716BD4"/>
    <w:rsid w:val="00726C5E"/>
    <w:rsid w:val="007320FA"/>
    <w:rsid w:val="00750022"/>
    <w:rsid w:val="007908D0"/>
    <w:rsid w:val="008C71BE"/>
    <w:rsid w:val="00980459"/>
    <w:rsid w:val="009D2832"/>
    <w:rsid w:val="00A44AE9"/>
    <w:rsid w:val="00A66060"/>
    <w:rsid w:val="00A86E81"/>
    <w:rsid w:val="00B05DFB"/>
    <w:rsid w:val="00B23B40"/>
    <w:rsid w:val="00B4470E"/>
    <w:rsid w:val="00B54A10"/>
    <w:rsid w:val="00B6434A"/>
    <w:rsid w:val="00B818B4"/>
    <w:rsid w:val="00BB77AB"/>
    <w:rsid w:val="00BC4E47"/>
    <w:rsid w:val="00BD7929"/>
    <w:rsid w:val="00C14F38"/>
    <w:rsid w:val="00C7144D"/>
    <w:rsid w:val="00CB5565"/>
    <w:rsid w:val="00CD5296"/>
    <w:rsid w:val="00CE7E9C"/>
    <w:rsid w:val="00D14696"/>
    <w:rsid w:val="00D21EF1"/>
    <w:rsid w:val="00DB47C0"/>
    <w:rsid w:val="00E2540D"/>
    <w:rsid w:val="00E44DB3"/>
    <w:rsid w:val="00E70844"/>
    <w:rsid w:val="00E73C3D"/>
    <w:rsid w:val="00EA53F4"/>
    <w:rsid w:val="00EC761F"/>
    <w:rsid w:val="00F06ED4"/>
    <w:rsid w:val="00F63ABF"/>
    <w:rsid w:val="00F67A26"/>
    <w:rsid w:val="00F95ED4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2907"/>
  <w15:chartTrackingRefBased/>
  <w15:docId w15:val="{DEFD461D-3019-4ED2-9A94-B67B3FA1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38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63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63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63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cu.ac.uk/healthandsafet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hs.uk/using-the-nhs/healthcare-abroad/apply-for-a-free-uk-global-health-insurance-card-gh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6570F-887D-48AA-A056-5C7E2697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Colette</dc:creator>
  <cp:keywords/>
  <dc:description/>
  <cp:lastModifiedBy>Hamilton, Colette</cp:lastModifiedBy>
  <cp:revision>1</cp:revision>
  <dcterms:created xsi:type="dcterms:W3CDTF">2022-05-12T10:23:00Z</dcterms:created>
  <dcterms:modified xsi:type="dcterms:W3CDTF">2022-05-12T10:52:00Z</dcterms:modified>
</cp:coreProperties>
</file>