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8B" w:rsidRDefault="00B3318B" w:rsidP="00743698">
      <w:pPr>
        <w:spacing w:after="30" w:line="259" w:lineRule="auto"/>
        <w:ind w:left="80" w:firstLine="0"/>
        <w:jc w:val="center"/>
        <w:rPr>
          <w:rFonts w:asciiTheme="minorHAnsi" w:hAnsiTheme="minorHAnsi"/>
          <w:b/>
          <w:szCs w:val="24"/>
        </w:rPr>
      </w:pPr>
      <w:bookmarkStart w:id="0" w:name="_GoBack"/>
      <w:bookmarkEnd w:id="0"/>
    </w:p>
    <w:p w:rsidR="00696F42" w:rsidRPr="00743698" w:rsidRDefault="007644A7" w:rsidP="00743698">
      <w:pPr>
        <w:spacing w:after="30" w:line="259" w:lineRule="auto"/>
        <w:ind w:left="80" w:firstLine="0"/>
        <w:jc w:val="center"/>
        <w:rPr>
          <w:rFonts w:asciiTheme="minorHAnsi" w:hAnsiTheme="minorHAnsi"/>
          <w:szCs w:val="24"/>
        </w:rPr>
      </w:pPr>
      <w:r w:rsidRPr="00743698">
        <w:rPr>
          <w:rFonts w:asciiTheme="minorHAnsi" w:hAnsiTheme="minorHAnsi"/>
          <w:b/>
          <w:szCs w:val="24"/>
        </w:rPr>
        <w:t>GLASGOW CALEDONIAN UNIVERSITY</w:t>
      </w:r>
    </w:p>
    <w:p w:rsidR="00696F42" w:rsidRPr="00743698" w:rsidRDefault="00696F42" w:rsidP="00743698">
      <w:pPr>
        <w:spacing w:after="28" w:line="259" w:lineRule="auto"/>
        <w:ind w:left="80" w:firstLine="0"/>
        <w:jc w:val="center"/>
        <w:rPr>
          <w:rFonts w:asciiTheme="minorHAnsi" w:hAnsiTheme="minorHAnsi"/>
          <w:szCs w:val="24"/>
        </w:rPr>
      </w:pPr>
    </w:p>
    <w:p w:rsidR="00696F42" w:rsidRPr="00743698" w:rsidRDefault="00F52B1D" w:rsidP="00743698">
      <w:pPr>
        <w:spacing w:after="125" w:line="276" w:lineRule="auto"/>
        <w:ind w:left="880" w:right="725" w:firstLine="0"/>
        <w:jc w:val="center"/>
        <w:rPr>
          <w:rFonts w:asciiTheme="minorHAnsi" w:hAnsiTheme="minorHAnsi"/>
          <w:szCs w:val="24"/>
        </w:rPr>
      </w:pPr>
      <w:r w:rsidRPr="00743698">
        <w:rPr>
          <w:rFonts w:asciiTheme="minorHAnsi" w:hAnsiTheme="minorHAnsi"/>
          <w:b/>
          <w:szCs w:val="24"/>
        </w:rPr>
        <w:t>PROTOCOL FOR MANAGING SPEAKERS AND EVENTS</w:t>
      </w:r>
    </w:p>
    <w:p w:rsidR="00DB00BD" w:rsidRPr="00743698" w:rsidRDefault="00DB00BD" w:rsidP="00743698">
      <w:pPr>
        <w:spacing w:after="0" w:line="259" w:lineRule="auto"/>
        <w:ind w:left="62" w:firstLine="0"/>
        <w:jc w:val="both"/>
        <w:rPr>
          <w:rFonts w:asciiTheme="minorHAnsi" w:hAnsiTheme="minorHAnsi"/>
          <w:b/>
          <w:szCs w:val="24"/>
        </w:rPr>
      </w:pPr>
    </w:p>
    <w:p w:rsidR="00DB00BD" w:rsidRPr="00743698" w:rsidRDefault="00DB00BD" w:rsidP="00743698">
      <w:pPr>
        <w:spacing w:after="0" w:line="259" w:lineRule="auto"/>
        <w:ind w:left="62" w:hanging="62"/>
        <w:jc w:val="both"/>
        <w:rPr>
          <w:rFonts w:asciiTheme="minorHAnsi" w:hAnsiTheme="minorHAnsi"/>
          <w:b/>
          <w:szCs w:val="24"/>
        </w:rPr>
      </w:pPr>
      <w:r w:rsidRPr="00743698">
        <w:rPr>
          <w:rFonts w:asciiTheme="minorHAnsi" w:hAnsiTheme="minorHAnsi"/>
          <w:b/>
          <w:szCs w:val="24"/>
        </w:rPr>
        <w:t>Purpose</w:t>
      </w:r>
    </w:p>
    <w:p w:rsidR="00F3215C" w:rsidRPr="00743698" w:rsidRDefault="00F3215C" w:rsidP="00743698">
      <w:pPr>
        <w:spacing w:after="0"/>
        <w:jc w:val="both"/>
        <w:rPr>
          <w:rFonts w:asciiTheme="minorHAnsi" w:hAnsiTheme="minorHAnsi"/>
          <w:szCs w:val="24"/>
        </w:rPr>
      </w:pPr>
    </w:p>
    <w:p w:rsidR="002E5EB9" w:rsidRPr="00743698" w:rsidRDefault="007E6DDF" w:rsidP="00743698">
      <w:pPr>
        <w:spacing w:after="0"/>
        <w:jc w:val="both"/>
        <w:rPr>
          <w:szCs w:val="24"/>
        </w:rPr>
      </w:pPr>
      <w:r w:rsidRPr="00743698">
        <w:rPr>
          <w:szCs w:val="24"/>
        </w:rPr>
        <w:t>The University is committed to the principles of academic freedom and freedom of speech and expression</w:t>
      </w:r>
      <w:r w:rsidR="00BA1E5D" w:rsidRPr="00743698">
        <w:rPr>
          <w:szCs w:val="24"/>
        </w:rPr>
        <w:t xml:space="preserve"> and </w:t>
      </w:r>
      <w:proofErr w:type="spellStart"/>
      <w:r w:rsidRPr="00743698">
        <w:rPr>
          <w:szCs w:val="24"/>
        </w:rPr>
        <w:t>recognises</w:t>
      </w:r>
      <w:proofErr w:type="spellEnd"/>
      <w:r w:rsidRPr="00743698">
        <w:rPr>
          <w:szCs w:val="24"/>
        </w:rPr>
        <w:t xml:space="preserve"> that minority and/or controversial views are best countered by rational argument.</w:t>
      </w:r>
      <w:r w:rsidR="002E5EB9" w:rsidRPr="00743698">
        <w:rPr>
          <w:szCs w:val="24"/>
        </w:rPr>
        <w:t xml:space="preserve"> </w:t>
      </w:r>
      <w:r w:rsidR="002E5EB9" w:rsidRPr="00743698">
        <w:rPr>
          <w:rFonts w:asciiTheme="minorHAnsi" w:hAnsiTheme="minorHAnsi"/>
          <w:szCs w:val="24"/>
        </w:rPr>
        <w:t>T</w:t>
      </w:r>
      <w:r w:rsidR="002E5EB9" w:rsidRPr="00743698">
        <w:rPr>
          <w:szCs w:val="24"/>
        </w:rPr>
        <w:t>he University must balance the right to freedom of speech with the need to safeguard the wellbeing of its staff and students and its duty to comply with</w:t>
      </w:r>
      <w:r w:rsidR="00743698" w:rsidRPr="00743698">
        <w:rPr>
          <w:szCs w:val="24"/>
        </w:rPr>
        <w:t xml:space="preserve"> the following</w:t>
      </w:r>
      <w:r w:rsidR="002E5EB9" w:rsidRPr="00743698">
        <w:rPr>
          <w:szCs w:val="24"/>
        </w:rPr>
        <w:t xml:space="preserve"> key legislation relevant to this.</w:t>
      </w:r>
    </w:p>
    <w:p w:rsidR="002E5EB9" w:rsidRPr="00743698" w:rsidRDefault="002E5EB9" w:rsidP="00743698">
      <w:pPr>
        <w:spacing w:after="0"/>
        <w:jc w:val="both"/>
        <w:rPr>
          <w:szCs w:val="24"/>
        </w:rPr>
      </w:pPr>
    </w:p>
    <w:p w:rsidR="00743698" w:rsidRPr="00743698" w:rsidRDefault="00743698" w:rsidP="00743698">
      <w:pPr>
        <w:spacing w:after="0"/>
        <w:jc w:val="both"/>
        <w:rPr>
          <w:rFonts w:asciiTheme="minorHAnsi" w:hAnsiTheme="minorHAnsi"/>
          <w:color w:val="auto"/>
          <w:szCs w:val="24"/>
        </w:rPr>
      </w:pPr>
      <w:r w:rsidRPr="00743698">
        <w:rPr>
          <w:rFonts w:asciiTheme="minorHAnsi" w:hAnsiTheme="minorHAnsi"/>
          <w:color w:val="auto"/>
          <w:szCs w:val="24"/>
        </w:rPr>
        <w:t xml:space="preserve">Under the terms of the </w:t>
      </w:r>
      <w:r w:rsidR="002E5EB9" w:rsidRPr="00743698">
        <w:rPr>
          <w:rFonts w:asciiTheme="minorHAnsi" w:hAnsiTheme="minorHAnsi"/>
          <w:color w:val="auto"/>
          <w:szCs w:val="24"/>
        </w:rPr>
        <w:t xml:space="preserve">Equality Act 2010 </w:t>
      </w:r>
      <w:r w:rsidRPr="00743698">
        <w:rPr>
          <w:rFonts w:asciiTheme="minorHAnsi" w:hAnsiTheme="minorHAnsi"/>
          <w:color w:val="auto"/>
          <w:szCs w:val="24"/>
        </w:rPr>
        <w:t xml:space="preserve">the </w:t>
      </w:r>
      <w:hyperlink r:id="rId9" w:history="1">
        <w:r w:rsidRPr="00743698">
          <w:rPr>
            <w:rStyle w:val="Hyperlink"/>
            <w:rFonts w:asciiTheme="minorHAnsi" w:hAnsiTheme="minorHAnsi" w:cs="Arial"/>
            <w:color w:val="auto"/>
            <w:szCs w:val="24"/>
            <w:u w:val="none"/>
            <w:bdr w:val="none" w:sz="0" w:space="0" w:color="auto" w:frame="1"/>
            <w:shd w:val="clear" w:color="auto" w:fill="FFFFFF"/>
          </w:rPr>
          <w:t>public sector Equality Duty (PSED)</w:t>
        </w:r>
      </w:hyperlink>
      <w:r w:rsidRPr="00743698">
        <w:rPr>
          <w:rStyle w:val="apple-converted-space"/>
          <w:rFonts w:asciiTheme="minorHAnsi" w:hAnsiTheme="minorHAnsi" w:cs="Arial"/>
          <w:color w:val="auto"/>
          <w:szCs w:val="24"/>
          <w:shd w:val="clear" w:color="auto" w:fill="FFFFFF"/>
        </w:rPr>
        <w:t> </w:t>
      </w:r>
      <w:r w:rsidRPr="00743698">
        <w:rPr>
          <w:rFonts w:asciiTheme="minorHAnsi" w:hAnsiTheme="minorHAnsi" w:cs="Arial"/>
          <w:color w:val="auto"/>
          <w:szCs w:val="24"/>
          <w:shd w:val="clear" w:color="auto" w:fill="FFFFFF"/>
        </w:rPr>
        <w:t xml:space="preserve">requires public bodies to have due regard to the need to eliminate discrimination, advance equality of opportunity and foster good relations between different people when carrying out their activities.  </w:t>
      </w:r>
      <w:proofErr w:type="gramStart"/>
      <w:r w:rsidRPr="00743698">
        <w:rPr>
          <w:rFonts w:asciiTheme="minorHAnsi" w:hAnsiTheme="minorHAnsi"/>
          <w:color w:val="auto"/>
          <w:szCs w:val="24"/>
        </w:rPr>
        <w:t>The Counter-Terrorism and Security Act 2015 places a duty on public bodies to prevent people from being drawn into terrorism.</w:t>
      </w:r>
      <w:proofErr w:type="gramEnd"/>
      <w:r w:rsidRPr="00743698">
        <w:rPr>
          <w:rFonts w:asciiTheme="minorHAnsi" w:hAnsiTheme="minorHAnsi"/>
          <w:color w:val="auto"/>
          <w:szCs w:val="24"/>
        </w:rPr>
        <w:t xml:space="preserve"> </w:t>
      </w:r>
    </w:p>
    <w:p w:rsidR="007E6DDF" w:rsidRPr="00743698" w:rsidRDefault="007E6DDF" w:rsidP="00743698">
      <w:pPr>
        <w:spacing w:after="0"/>
        <w:jc w:val="both"/>
        <w:rPr>
          <w:rFonts w:asciiTheme="minorHAnsi" w:hAnsiTheme="minorHAnsi"/>
          <w:szCs w:val="24"/>
        </w:rPr>
      </w:pPr>
    </w:p>
    <w:p w:rsidR="00F3215C" w:rsidRPr="00743698" w:rsidRDefault="00F52B1D" w:rsidP="00743698">
      <w:pPr>
        <w:spacing w:after="223" w:line="248" w:lineRule="auto"/>
        <w:ind w:left="0" w:right="46" w:firstLine="0"/>
        <w:jc w:val="both"/>
        <w:rPr>
          <w:rFonts w:asciiTheme="minorHAnsi" w:hAnsiTheme="minorHAnsi"/>
          <w:szCs w:val="24"/>
        </w:rPr>
      </w:pPr>
      <w:r w:rsidRPr="00743698">
        <w:rPr>
          <w:rFonts w:asciiTheme="minorHAnsi" w:hAnsiTheme="minorHAnsi"/>
          <w:szCs w:val="24"/>
        </w:rPr>
        <w:t xml:space="preserve">The following protocol </w:t>
      </w:r>
      <w:r w:rsidR="00A538C4" w:rsidRPr="00743698">
        <w:rPr>
          <w:rFonts w:asciiTheme="minorHAnsi" w:hAnsiTheme="minorHAnsi"/>
          <w:szCs w:val="24"/>
        </w:rPr>
        <w:t>is</w:t>
      </w:r>
      <w:r w:rsidRPr="00743698">
        <w:rPr>
          <w:rFonts w:asciiTheme="minorHAnsi" w:hAnsiTheme="minorHAnsi"/>
          <w:szCs w:val="24"/>
        </w:rPr>
        <w:t xml:space="preserve"> intended to</w:t>
      </w:r>
      <w:r w:rsidR="007644A7" w:rsidRPr="00743698">
        <w:rPr>
          <w:rFonts w:asciiTheme="minorHAnsi" w:hAnsiTheme="minorHAnsi"/>
          <w:szCs w:val="24"/>
        </w:rPr>
        <w:t xml:space="preserve"> provide guidance to staff </w:t>
      </w:r>
      <w:r w:rsidRPr="00743698">
        <w:rPr>
          <w:rFonts w:asciiTheme="minorHAnsi" w:hAnsiTheme="minorHAnsi"/>
          <w:szCs w:val="24"/>
        </w:rPr>
        <w:t>involved in managing events and arranging external speakers</w:t>
      </w:r>
      <w:r w:rsidR="00F3215C" w:rsidRPr="00743698">
        <w:rPr>
          <w:rFonts w:asciiTheme="minorHAnsi" w:hAnsiTheme="minorHAnsi"/>
          <w:szCs w:val="24"/>
        </w:rPr>
        <w:t xml:space="preserve"> which are held under the auspices of the University so that the University can fulfil its legal </w:t>
      </w:r>
      <w:r w:rsidR="00B52ADB" w:rsidRPr="00743698">
        <w:rPr>
          <w:rFonts w:asciiTheme="minorHAnsi" w:hAnsiTheme="minorHAnsi"/>
          <w:szCs w:val="24"/>
        </w:rPr>
        <w:t>duties with regard to freedom of speech whilst maintaining a balance with its other legal responsibilities</w:t>
      </w:r>
      <w:r w:rsidR="00F3215C" w:rsidRPr="00743698">
        <w:rPr>
          <w:rFonts w:asciiTheme="minorHAnsi" w:hAnsiTheme="minorHAnsi"/>
          <w:szCs w:val="24"/>
        </w:rPr>
        <w:t xml:space="preserve">. </w:t>
      </w:r>
    </w:p>
    <w:p w:rsidR="00743698" w:rsidRPr="00743698" w:rsidRDefault="00743698" w:rsidP="00743698">
      <w:pPr>
        <w:spacing w:after="223" w:line="248" w:lineRule="auto"/>
        <w:ind w:left="0" w:right="46" w:firstLine="0"/>
        <w:jc w:val="both"/>
        <w:rPr>
          <w:rFonts w:asciiTheme="minorHAnsi" w:hAnsiTheme="minorHAnsi"/>
          <w:szCs w:val="24"/>
        </w:rPr>
      </w:pPr>
      <w:r w:rsidRPr="00743698">
        <w:rPr>
          <w:rFonts w:asciiTheme="minorHAnsi" w:hAnsiTheme="minorHAnsi"/>
          <w:szCs w:val="24"/>
        </w:rPr>
        <w:t>There may be other circumstances where individuals feel that a wider consideration of implications is needed and will find the protocol helpful.</w:t>
      </w:r>
    </w:p>
    <w:p w:rsidR="00285CC0" w:rsidRPr="00743698" w:rsidRDefault="00285CC0" w:rsidP="00743698">
      <w:pPr>
        <w:spacing w:after="223" w:line="248" w:lineRule="auto"/>
        <w:ind w:left="0" w:right="46" w:firstLine="0"/>
        <w:jc w:val="both"/>
        <w:rPr>
          <w:rFonts w:asciiTheme="minorHAnsi" w:hAnsiTheme="minorHAnsi"/>
          <w:szCs w:val="24"/>
        </w:rPr>
      </w:pPr>
      <w:r w:rsidRPr="00743698">
        <w:rPr>
          <w:rFonts w:asciiTheme="minorHAnsi" w:hAnsiTheme="minorHAnsi"/>
          <w:szCs w:val="24"/>
        </w:rPr>
        <w:t xml:space="preserve">The protocol is drawn from the ‘Good Practice Guide for Scottish HE Institutions’ and from Universities UK ‘External speakers in HE Institutions’ Guidelines.  </w:t>
      </w:r>
    </w:p>
    <w:p w:rsidR="00067589" w:rsidRPr="00743698" w:rsidRDefault="00067589" w:rsidP="00743698">
      <w:pPr>
        <w:spacing w:after="223" w:line="248" w:lineRule="auto"/>
        <w:ind w:left="0" w:right="46" w:firstLine="0"/>
        <w:jc w:val="both"/>
        <w:rPr>
          <w:rFonts w:asciiTheme="minorHAnsi" w:hAnsiTheme="minorHAnsi"/>
          <w:szCs w:val="24"/>
        </w:rPr>
      </w:pPr>
      <w:r w:rsidRPr="00743698">
        <w:rPr>
          <w:rFonts w:asciiTheme="minorHAnsi" w:hAnsiTheme="minorHAnsi"/>
          <w:szCs w:val="24"/>
        </w:rPr>
        <w:t>The protocol should be read in conjunction with the University’s terms and conditions for booking accommodation.</w:t>
      </w:r>
    </w:p>
    <w:p w:rsidR="00893015" w:rsidRPr="00743698" w:rsidRDefault="0040249A" w:rsidP="00743698">
      <w:pPr>
        <w:spacing w:after="0"/>
        <w:jc w:val="both"/>
        <w:rPr>
          <w:rFonts w:asciiTheme="minorHAnsi" w:hAnsiTheme="minorHAnsi"/>
          <w:b/>
          <w:szCs w:val="24"/>
        </w:rPr>
      </w:pPr>
      <w:r w:rsidRPr="00743698">
        <w:rPr>
          <w:rFonts w:asciiTheme="minorHAnsi" w:hAnsiTheme="minorHAnsi"/>
          <w:b/>
          <w:szCs w:val="24"/>
        </w:rPr>
        <w:t xml:space="preserve">Protocol </w:t>
      </w:r>
    </w:p>
    <w:p w:rsidR="0040249A" w:rsidRPr="00743698" w:rsidRDefault="0040249A" w:rsidP="00743698">
      <w:pPr>
        <w:spacing w:after="0"/>
        <w:jc w:val="both"/>
        <w:rPr>
          <w:rFonts w:asciiTheme="minorHAnsi" w:hAnsiTheme="minorHAnsi"/>
          <w:b/>
          <w:szCs w:val="24"/>
        </w:rPr>
      </w:pP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In most circumstances, reviewing external speaker requests will be straightforward and will require no action at all and no reference to the protocols which follow. The vast majority of events, including academic seminars and guest lecturers will be seen as a normal part of the University’s day to day activity.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All staff members who are involved in the </w:t>
      </w:r>
      <w:proofErr w:type="spellStart"/>
      <w:r w:rsidRPr="00743698">
        <w:rPr>
          <w:rFonts w:asciiTheme="minorHAnsi" w:hAnsiTheme="minorHAnsi"/>
          <w:szCs w:val="24"/>
        </w:rPr>
        <w:t>organisation</w:t>
      </w:r>
      <w:proofErr w:type="spellEnd"/>
      <w:r w:rsidRPr="00743698">
        <w:rPr>
          <w:rFonts w:asciiTheme="minorHAnsi" w:hAnsiTheme="minorHAnsi"/>
          <w:szCs w:val="24"/>
        </w:rPr>
        <w:t xml:space="preserve"> of events or speaker invitations should use the following guidance only where they think there might be cause for referral</w:t>
      </w:r>
      <w:r w:rsidR="00831B1C">
        <w:rPr>
          <w:rFonts w:asciiTheme="minorHAnsi" w:hAnsiTheme="minorHAnsi"/>
          <w:szCs w:val="24"/>
        </w:rPr>
        <w:t xml:space="preserve"> given the legal context outlined above</w:t>
      </w:r>
      <w:r w:rsidRPr="00743698">
        <w:rPr>
          <w:rFonts w:asciiTheme="minorHAnsi" w:hAnsiTheme="minorHAnsi"/>
          <w:szCs w:val="24"/>
        </w:rPr>
        <w:t>. In the case of student led events</w:t>
      </w:r>
      <w:r w:rsidR="00C664E3">
        <w:rPr>
          <w:rFonts w:asciiTheme="minorHAnsi" w:hAnsiTheme="minorHAnsi"/>
          <w:szCs w:val="24"/>
        </w:rPr>
        <w:t xml:space="preserve"> or invitations </w:t>
      </w:r>
      <w:r w:rsidR="008F3720">
        <w:rPr>
          <w:rFonts w:asciiTheme="minorHAnsi" w:hAnsiTheme="minorHAnsi"/>
          <w:szCs w:val="24"/>
        </w:rPr>
        <w:t>on the Students’ Association’s premises</w:t>
      </w:r>
      <w:r w:rsidR="00C664E3">
        <w:rPr>
          <w:rFonts w:asciiTheme="minorHAnsi" w:hAnsiTheme="minorHAnsi"/>
          <w:szCs w:val="24"/>
        </w:rPr>
        <w:t>,</w:t>
      </w:r>
      <w:r w:rsidRPr="00743698">
        <w:rPr>
          <w:rFonts w:asciiTheme="minorHAnsi" w:hAnsiTheme="minorHAnsi"/>
          <w:szCs w:val="24"/>
        </w:rPr>
        <w:t xml:space="preserve"> responsibility will lie with the S</w:t>
      </w:r>
      <w:r w:rsidR="0040249A" w:rsidRPr="00743698">
        <w:rPr>
          <w:rFonts w:asciiTheme="minorHAnsi" w:hAnsiTheme="minorHAnsi"/>
          <w:szCs w:val="24"/>
        </w:rPr>
        <w:t>tudents’ Association</w:t>
      </w:r>
      <w:r w:rsidRPr="00743698">
        <w:rPr>
          <w:rFonts w:asciiTheme="minorHAnsi" w:hAnsiTheme="minorHAnsi"/>
          <w:szCs w:val="24"/>
        </w:rPr>
        <w:t xml:space="preserve">.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jc w:val="both"/>
        <w:rPr>
          <w:rFonts w:asciiTheme="minorHAnsi" w:hAnsiTheme="minorHAnsi"/>
          <w:szCs w:val="24"/>
        </w:rPr>
      </w:pPr>
      <w:r w:rsidRPr="00743698">
        <w:rPr>
          <w:rFonts w:asciiTheme="minorHAnsi" w:hAnsiTheme="minorHAnsi"/>
          <w:szCs w:val="24"/>
        </w:rPr>
        <w:lastRenderedPageBreak/>
        <w:t xml:space="preserve">The protocol for managing speakers and events would then fall into four stages: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pStyle w:val="Heading1"/>
        <w:ind w:left="-5"/>
        <w:jc w:val="both"/>
        <w:rPr>
          <w:rFonts w:asciiTheme="minorHAnsi" w:hAnsiTheme="minorHAnsi"/>
          <w:szCs w:val="24"/>
        </w:rPr>
      </w:pPr>
      <w:r w:rsidRPr="00743698">
        <w:rPr>
          <w:rFonts w:asciiTheme="minorHAnsi" w:hAnsiTheme="minorHAnsi"/>
          <w:szCs w:val="24"/>
        </w:rPr>
        <w:t xml:space="preserve">STAGE 1 - Submission of a speaker/event request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b/>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Any member of staff who believes there may be issues that might require additional consideration in </w:t>
      </w:r>
      <w:r w:rsidR="00A87701" w:rsidRPr="00743698">
        <w:rPr>
          <w:rFonts w:asciiTheme="minorHAnsi" w:hAnsiTheme="minorHAnsi"/>
          <w:szCs w:val="24"/>
        </w:rPr>
        <w:t>the context of any potential breach of legal duties</w:t>
      </w:r>
      <w:r w:rsidRPr="00743698">
        <w:rPr>
          <w:rFonts w:asciiTheme="minorHAnsi" w:hAnsiTheme="minorHAnsi"/>
          <w:szCs w:val="24"/>
        </w:rPr>
        <w:t xml:space="preserve"> should discuss this with the</w:t>
      </w:r>
      <w:r w:rsidR="00F3215C" w:rsidRPr="00743698">
        <w:rPr>
          <w:rFonts w:asciiTheme="minorHAnsi" w:hAnsiTheme="minorHAnsi"/>
          <w:szCs w:val="24"/>
        </w:rPr>
        <w:t>ir Head of Department</w:t>
      </w:r>
      <w:r w:rsidRPr="00743698">
        <w:rPr>
          <w:rFonts w:asciiTheme="minorHAnsi" w:hAnsiTheme="minorHAnsi"/>
          <w:szCs w:val="24"/>
        </w:rPr>
        <w:t xml:space="preserve">. Should there be any reason for concern additional information should be requested by the </w:t>
      </w:r>
      <w:r w:rsidR="0040249A" w:rsidRPr="00743698">
        <w:rPr>
          <w:rFonts w:asciiTheme="minorHAnsi" w:hAnsiTheme="minorHAnsi"/>
          <w:szCs w:val="24"/>
        </w:rPr>
        <w:t>Head of Department</w:t>
      </w:r>
      <w:r w:rsidRPr="00743698">
        <w:rPr>
          <w:rFonts w:asciiTheme="minorHAnsi" w:hAnsiTheme="minorHAnsi"/>
          <w:szCs w:val="24"/>
        </w:rPr>
        <w:t xml:space="preserve"> from the event </w:t>
      </w:r>
      <w:proofErr w:type="spellStart"/>
      <w:r w:rsidRPr="00743698">
        <w:rPr>
          <w:rFonts w:asciiTheme="minorHAnsi" w:hAnsiTheme="minorHAnsi"/>
          <w:szCs w:val="24"/>
        </w:rPr>
        <w:t>organisers</w:t>
      </w:r>
      <w:proofErr w:type="spellEnd"/>
      <w:r w:rsidRPr="00743698">
        <w:rPr>
          <w:rFonts w:asciiTheme="minorHAnsi" w:hAnsiTheme="minorHAnsi"/>
          <w:szCs w:val="24"/>
        </w:rPr>
        <w:t xml:space="preserve">: </w:t>
      </w:r>
    </w:p>
    <w:p w:rsidR="00696F42" w:rsidRPr="00743698" w:rsidRDefault="00F52B1D" w:rsidP="00743698">
      <w:pPr>
        <w:spacing w:after="15" w:line="259" w:lineRule="auto"/>
        <w:ind w:left="72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numPr>
          <w:ilvl w:val="0"/>
          <w:numId w:val="1"/>
        </w:numPr>
        <w:ind w:hanging="425"/>
        <w:jc w:val="both"/>
        <w:rPr>
          <w:rFonts w:asciiTheme="minorHAnsi" w:hAnsiTheme="minorHAnsi"/>
          <w:szCs w:val="24"/>
        </w:rPr>
      </w:pPr>
      <w:r w:rsidRPr="00743698">
        <w:rPr>
          <w:rFonts w:asciiTheme="minorHAnsi" w:hAnsiTheme="minorHAnsi"/>
          <w:szCs w:val="24"/>
        </w:rPr>
        <w:t xml:space="preserve">Details of the event/speaker, including time and venue </w:t>
      </w:r>
    </w:p>
    <w:p w:rsidR="00696F42" w:rsidRPr="00743698" w:rsidRDefault="00F52B1D" w:rsidP="00743698">
      <w:pPr>
        <w:numPr>
          <w:ilvl w:val="0"/>
          <w:numId w:val="1"/>
        </w:numPr>
        <w:ind w:hanging="425"/>
        <w:jc w:val="both"/>
        <w:rPr>
          <w:rFonts w:asciiTheme="minorHAnsi" w:hAnsiTheme="minorHAnsi"/>
          <w:szCs w:val="24"/>
        </w:rPr>
      </w:pPr>
      <w:r w:rsidRPr="00743698">
        <w:rPr>
          <w:rFonts w:asciiTheme="minorHAnsi" w:hAnsiTheme="minorHAnsi"/>
          <w:szCs w:val="24"/>
        </w:rPr>
        <w:t xml:space="preserve">Overview of the event, subject matter and ticketing arrangements </w:t>
      </w:r>
    </w:p>
    <w:p w:rsidR="00696F42" w:rsidRPr="00743698" w:rsidRDefault="00F52B1D" w:rsidP="00743698">
      <w:pPr>
        <w:numPr>
          <w:ilvl w:val="0"/>
          <w:numId w:val="1"/>
        </w:numPr>
        <w:ind w:hanging="425"/>
        <w:jc w:val="both"/>
        <w:rPr>
          <w:rFonts w:asciiTheme="minorHAnsi" w:hAnsiTheme="minorHAnsi"/>
          <w:szCs w:val="24"/>
        </w:rPr>
      </w:pPr>
      <w:r w:rsidRPr="00743698">
        <w:rPr>
          <w:rFonts w:asciiTheme="minorHAnsi" w:hAnsiTheme="minorHAnsi"/>
          <w:szCs w:val="24"/>
        </w:rPr>
        <w:t xml:space="preserve">Relevant information relating to the speaker </w:t>
      </w:r>
    </w:p>
    <w:p w:rsidR="00696F42" w:rsidRPr="00743698" w:rsidRDefault="00F52B1D" w:rsidP="00743698">
      <w:pPr>
        <w:numPr>
          <w:ilvl w:val="0"/>
          <w:numId w:val="1"/>
        </w:numPr>
        <w:ind w:hanging="425"/>
        <w:jc w:val="both"/>
        <w:rPr>
          <w:rFonts w:asciiTheme="minorHAnsi" w:hAnsiTheme="minorHAnsi"/>
          <w:szCs w:val="24"/>
        </w:rPr>
      </w:pPr>
      <w:r w:rsidRPr="00743698">
        <w:rPr>
          <w:rFonts w:asciiTheme="minorHAnsi" w:hAnsiTheme="minorHAnsi"/>
          <w:szCs w:val="24"/>
        </w:rPr>
        <w:t xml:space="preserve">Likely press or media interest </w:t>
      </w:r>
    </w:p>
    <w:p w:rsidR="00696F42" w:rsidRPr="00743698" w:rsidRDefault="00F52B1D" w:rsidP="00743698">
      <w:pPr>
        <w:numPr>
          <w:ilvl w:val="0"/>
          <w:numId w:val="1"/>
        </w:numPr>
        <w:spacing w:after="0"/>
        <w:ind w:hanging="425"/>
        <w:jc w:val="both"/>
        <w:rPr>
          <w:rFonts w:asciiTheme="minorHAnsi" w:hAnsiTheme="minorHAnsi"/>
          <w:szCs w:val="24"/>
        </w:rPr>
      </w:pPr>
      <w:r w:rsidRPr="00743698">
        <w:rPr>
          <w:rFonts w:asciiTheme="minorHAnsi" w:hAnsiTheme="minorHAnsi"/>
          <w:szCs w:val="24"/>
        </w:rPr>
        <w:t xml:space="preserve">Confirmation that the event/speaker will not be promoted or advertised until - or if - agreement is given to host on university premises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As with the initial guidance, it is expected that most cases that are reviewed at Stage One will not lead to a referral, and that the event or speaker can proceed as planned.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pStyle w:val="Heading1"/>
        <w:ind w:left="-5"/>
        <w:jc w:val="both"/>
        <w:rPr>
          <w:rFonts w:asciiTheme="minorHAnsi" w:hAnsiTheme="minorHAnsi"/>
          <w:szCs w:val="24"/>
        </w:rPr>
      </w:pPr>
      <w:r w:rsidRPr="00743698">
        <w:rPr>
          <w:rFonts w:asciiTheme="minorHAnsi" w:hAnsiTheme="minorHAnsi"/>
          <w:szCs w:val="24"/>
        </w:rPr>
        <w:t xml:space="preserve">STAGE 2 – Review of speaker/event request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Should there be any concerns arising from Stage One, the matter should be raised with the </w:t>
      </w:r>
      <w:r w:rsidR="00067589" w:rsidRPr="00743698">
        <w:rPr>
          <w:rFonts w:asciiTheme="minorHAnsi" w:hAnsiTheme="minorHAnsi"/>
          <w:szCs w:val="24"/>
        </w:rPr>
        <w:t>University Secretary</w:t>
      </w:r>
      <w:r w:rsidR="00FA6501" w:rsidRPr="00743698">
        <w:rPr>
          <w:rFonts w:asciiTheme="minorHAnsi" w:hAnsiTheme="minorHAnsi"/>
          <w:szCs w:val="24"/>
        </w:rPr>
        <w:t xml:space="preserve"> </w:t>
      </w:r>
      <w:r w:rsidRPr="00743698">
        <w:rPr>
          <w:rFonts w:asciiTheme="minorHAnsi" w:hAnsiTheme="minorHAnsi"/>
          <w:szCs w:val="24"/>
        </w:rPr>
        <w:t xml:space="preserve">who should consider whether the topic or speaker is likely to breach the law or pose significant risk to the wellbeing of staff, students and visitors. </w:t>
      </w:r>
    </w:p>
    <w:p w:rsidR="00F100C1" w:rsidRPr="00743698" w:rsidRDefault="00F100C1" w:rsidP="00743698">
      <w:pPr>
        <w:spacing w:after="0"/>
        <w:jc w:val="both"/>
        <w:rPr>
          <w:rFonts w:asciiTheme="minorHAnsi" w:hAnsiTheme="minorHAnsi"/>
          <w:szCs w:val="24"/>
        </w:rPr>
      </w:pPr>
    </w:p>
    <w:p w:rsidR="00696F42" w:rsidRPr="00743698" w:rsidRDefault="00F52B1D" w:rsidP="00743698">
      <w:pPr>
        <w:jc w:val="both"/>
        <w:rPr>
          <w:rFonts w:asciiTheme="minorHAnsi" w:hAnsiTheme="minorHAnsi"/>
          <w:szCs w:val="24"/>
        </w:rPr>
      </w:pPr>
      <w:r w:rsidRPr="00743698">
        <w:rPr>
          <w:rFonts w:asciiTheme="minorHAnsi" w:hAnsiTheme="minorHAnsi"/>
          <w:szCs w:val="24"/>
        </w:rPr>
        <w:t>In assessing this, the following points</w:t>
      </w:r>
      <w:r w:rsidR="00FA6501" w:rsidRPr="00743698">
        <w:rPr>
          <w:rFonts w:asciiTheme="minorHAnsi" w:hAnsiTheme="minorHAnsi"/>
          <w:szCs w:val="24"/>
        </w:rPr>
        <w:t xml:space="preserve"> should be considered:</w:t>
      </w:r>
    </w:p>
    <w:p w:rsidR="00696F42" w:rsidRPr="00743698" w:rsidRDefault="00F52B1D" w:rsidP="00743698">
      <w:pPr>
        <w:spacing w:after="13" w:line="259" w:lineRule="auto"/>
        <w:ind w:left="72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numPr>
          <w:ilvl w:val="0"/>
          <w:numId w:val="2"/>
        </w:numPr>
        <w:ind w:left="720" w:hanging="360"/>
        <w:jc w:val="both"/>
        <w:rPr>
          <w:rFonts w:asciiTheme="minorHAnsi" w:hAnsiTheme="minorHAnsi"/>
          <w:szCs w:val="24"/>
        </w:rPr>
      </w:pPr>
      <w:r w:rsidRPr="00743698">
        <w:rPr>
          <w:rFonts w:asciiTheme="minorHAnsi" w:hAnsiTheme="minorHAnsi"/>
          <w:szCs w:val="24"/>
        </w:rPr>
        <w:t>Does the proposed speaker have links to</w:t>
      </w:r>
      <w:r w:rsidR="00A4204D" w:rsidRPr="00743698">
        <w:rPr>
          <w:rFonts w:asciiTheme="minorHAnsi" w:hAnsiTheme="minorHAnsi"/>
          <w:szCs w:val="24"/>
        </w:rPr>
        <w:t xml:space="preserve"> any organization with known extreme views which might run counter to the Equality Act 2010 or the Counter-Terrorism</w:t>
      </w:r>
      <w:r w:rsidR="006175EA" w:rsidRPr="00743698">
        <w:rPr>
          <w:rFonts w:asciiTheme="minorHAnsi" w:hAnsiTheme="minorHAnsi"/>
          <w:szCs w:val="24"/>
        </w:rPr>
        <w:t xml:space="preserve"> and Security </w:t>
      </w:r>
      <w:r w:rsidR="00A4204D" w:rsidRPr="00743698">
        <w:rPr>
          <w:rFonts w:asciiTheme="minorHAnsi" w:hAnsiTheme="minorHAnsi"/>
          <w:szCs w:val="24"/>
        </w:rPr>
        <w:t xml:space="preserve">Act 2015?  In the latter case is it </w:t>
      </w:r>
      <w:r w:rsidRPr="00743698">
        <w:rPr>
          <w:rFonts w:asciiTheme="minorHAnsi" w:hAnsiTheme="minorHAnsi"/>
          <w:szCs w:val="24"/>
        </w:rPr>
        <w:t xml:space="preserve">a proscribed terror group or </w:t>
      </w:r>
      <w:proofErr w:type="spellStart"/>
      <w:r w:rsidRPr="00743698">
        <w:rPr>
          <w:rFonts w:asciiTheme="minorHAnsi" w:hAnsiTheme="minorHAnsi"/>
          <w:szCs w:val="24"/>
        </w:rPr>
        <w:t>organisation</w:t>
      </w:r>
      <w:proofErr w:type="spellEnd"/>
      <w:r w:rsidRPr="00743698">
        <w:rPr>
          <w:rFonts w:asciiTheme="minorHAnsi" w:hAnsiTheme="minorHAnsi"/>
          <w:szCs w:val="24"/>
        </w:rPr>
        <w:t xml:space="preserve"> as designated by the UK Government? </w:t>
      </w:r>
    </w:p>
    <w:p w:rsidR="00696F42" w:rsidRPr="00743698" w:rsidRDefault="00F52B1D" w:rsidP="00743698">
      <w:pPr>
        <w:numPr>
          <w:ilvl w:val="0"/>
          <w:numId w:val="2"/>
        </w:numPr>
        <w:ind w:left="720" w:hanging="360"/>
        <w:jc w:val="both"/>
        <w:rPr>
          <w:rFonts w:asciiTheme="minorHAnsi" w:hAnsiTheme="minorHAnsi"/>
          <w:szCs w:val="24"/>
        </w:rPr>
      </w:pPr>
      <w:r w:rsidRPr="00743698">
        <w:rPr>
          <w:rFonts w:asciiTheme="minorHAnsi" w:hAnsiTheme="minorHAnsi"/>
          <w:szCs w:val="24"/>
        </w:rPr>
        <w:t xml:space="preserve">What is the focus of the event and might the subject matter or title be controversial or cause distress? Will both sides of the argument be represented? </w:t>
      </w:r>
    </w:p>
    <w:p w:rsidR="00F100C1" w:rsidRPr="00743698" w:rsidRDefault="00F52B1D" w:rsidP="00743698">
      <w:pPr>
        <w:pStyle w:val="ListParagraph"/>
        <w:numPr>
          <w:ilvl w:val="0"/>
          <w:numId w:val="6"/>
        </w:numPr>
        <w:spacing w:after="0"/>
        <w:jc w:val="both"/>
        <w:rPr>
          <w:rFonts w:asciiTheme="minorHAnsi" w:hAnsiTheme="minorHAnsi"/>
          <w:szCs w:val="24"/>
        </w:rPr>
      </w:pPr>
      <w:r w:rsidRPr="00743698">
        <w:rPr>
          <w:rFonts w:asciiTheme="minorHAnsi" w:hAnsiTheme="minorHAnsi"/>
          <w:szCs w:val="24"/>
        </w:rPr>
        <w:t xml:space="preserve">Has the speaker any recent history of controversy in relation to </w:t>
      </w:r>
      <w:r w:rsidR="00A4204D" w:rsidRPr="00743698">
        <w:rPr>
          <w:rFonts w:asciiTheme="minorHAnsi" w:hAnsiTheme="minorHAnsi"/>
          <w:szCs w:val="24"/>
        </w:rPr>
        <w:t>extreme views, including terrorism</w:t>
      </w:r>
      <w:r w:rsidRPr="00743698">
        <w:rPr>
          <w:rFonts w:asciiTheme="minorHAnsi" w:hAnsiTheme="minorHAnsi"/>
          <w:szCs w:val="24"/>
        </w:rPr>
        <w:t xml:space="preserve">, particularly at a HE institution? </w:t>
      </w:r>
    </w:p>
    <w:p w:rsidR="00F100C1" w:rsidRPr="00743698" w:rsidRDefault="00F100C1" w:rsidP="00743698">
      <w:pPr>
        <w:pStyle w:val="ListParagraph"/>
        <w:numPr>
          <w:ilvl w:val="0"/>
          <w:numId w:val="6"/>
        </w:numPr>
        <w:spacing w:after="0"/>
        <w:jc w:val="both"/>
        <w:rPr>
          <w:rFonts w:asciiTheme="minorHAnsi" w:hAnsiTheme="minorHAnsi"/>
          <w:szCs w:val="24"/>
        </w:rPr>
      </w:pPr>
      <w:r w:rsidRPr="00743698">
        <w:rPr>
          <w:rFonts w:asciiTheme="minorHAnsi" w:hAnsiTheme="minorHAnsi"/>
          <w:szCs w:val="24"/>
        </w:rPr>
        <w:t>Has any information about the external speaker been shared through the Association of University Chief Security Officers?</w:t>
      </w:r>
    </w:p>
    <w:p w:rsidR="00696F42" w:rsidRPr="00743698" w:rsidRDefault="00F52B1D" w:rsidP="00743698">
      <w:pPr>
        <w:numPr>
          <w:ilvl w:val="0"/>
          <w:numId w:val="2"/>
        </w:numPr>
        <w:ind w:left="720" w:hanging="360"/>
        <w:jc w:val="both"/>
        <w:rPr>
          <w:rFonts w:asciiTheme="minorHAnsi" w:hAnsiTheme="minorHAnsi"/>
          <w:szCs w:val="24"/>
        </w:rPr>
      </w:pPr>
      <w:r w:rsidRPr="00743698">
        <w:rPr>
          <w:rFonts w:asciiTheme="minorHAnsi" w:hAnsiTheme="minorHAnsi"/>
          <w:szCs w:val="24"/>
        </w:rPr>
        <w:t xml:space="preserve">What security provisions are proposed, and are they considered to be sufficient? </w:t>
      </w:r>
    </w:p>
    <w:p w:rsidR="00696F42" w:rsidRPr="00743698" w:rsidRDefault="00F52B1D" w:rsidP="00743698">
      <w:pPr>
        <w:numPr>
          <w:ilvl w:val="0"/>
          <w:numId w:val="2"/>
        </w:numPr>
        <w:ind w:left="720" w:hanging="360"/>
        <w:jc w:val="both"/>
        <w:rPr>
          <w:rFonts w:asciiTheme="minorHAnsi" w:hAnsiTheme="minorHAnsi"/>
          <w:szCs w:val="24"/>
        </w:rPr>
      </w:pPr>
      <w:r w:rsidRPr="00743698">
        <w:rPr>
          <w:rFonts w:asciiTheme="minorHAnsi" w:hAnsiTheme="minorHAnsi"/>
          <w:szCs w:val="24"/>
        </w:rPr>
        <w:t xml:space="preserve">Will hosting the event pose a reputational risk for the university?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F435B1" w:rsidRDefault="00F52B1D" w:rsidP="00F435B1">
      <w:pPr>
        <w:spacing w:after="0" w:line="259" w:lineRule="auto"/>
        <w:ind w:left="0" w:firstLine="0"/>
        <w:jc w:val="both"/>
        <w:rPr>
          <w:rFonts w:asciiTheme="minorHAnsi" w:hAnsiTheme="minorHAnsi"/>
          <w:b/>
          <w:szCs w:val="24"/>
        </w:rPr>
      </w:pPr>
      <w:r w:rsidRPr="00F435B1">
        <w:rPr>
          <w:rFonts w:asciiTheme="minorHAnsi" w:hAnsiTheme="minorHAnsi"/>
          <w:b/>
          <w:szCs w:val="24"/>
        </w:rPr>
        <w:t xml:space="preserve"> STAGE 3 – Referral to </w:t>
      </w:r>
      <w:r w:rsidR="00FA6501" w:rsidRPr="00F435B1">
        <w:rPr>
          <w:rFonts w:asciiTheme="minorHAnsi" w:hAnsiTheme="minorHAnsi"/>
          <w:b/>
          <w:szCs w:val="24"/>
        </w:rPr>
        <w:t>Steering</w:t>
      </w:r>
      <w:r w:rsidRPr="00F435B1">
        <w:rPr>
          <w:rFonts w:asciiTheme="minorHAnsi" w:hAnsiTheme="minorHAnsi"/>
          <w:b/>
          <w:szCs w:val="24"/>
        </w:rPr>
        <w:t xml:space="preserve"> Group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Should any of the above issues arise</w:t>
      </w:r>
      <w:r w:rsidR="00A4204D" w:rsidRPr="00743698">
        <w:rPr>
          <w:rFonts w:asciiTheme="minorHAnsi" w:hAnsiTheme="minorHAnsi"/>
          <w:szCs w:val="24"/>
        </w:rPr>
        <w:t xml:space="preserve"> in the context of the Counter-Terrorism </w:t>
      </w:r>
      <w:r w:rsidR="006175EA" w:rsidRPr="00743698">
        <w:rPr>
          <w:rFonts w:asciiTheme="minorHAnsi" w:hAnsiTheme="minorHAnsi"/>
          <w:szCs w:val="24"/>
        </w:rPr>
        <w:t xml:space="preserve">and Security </w:t>
      </w:r>
      <w:r w:rsidR="00A4204D" w:rsidRPr="00743698">
        <w:rPr>
          <w:rFonts w:asciiTheme="minorHAnsi" w:hAnsiTheme="minorHAnsi"/>
          <w:szCs w:val="24"/>
        </w:rPr>
        <w:t>Act 2015</w:t>
      </w:r>
      <w:r w:rsidR="008F3720">
        <w:rPr>
          <w:rFonts w:asciiTheme="minorHAnsi" w:hAnsiTheme="minorHAnsi"/>
          <w:szCs w:val="24"/>
        </w:rPr>
        <w:t xml:space="preserve"> stages 1 and 2 of the protocol should be invoked.</w:t>
      </w:r>
      <w:r w:rsidRPr="00743698">
        <w:rPr>
          <w:rFonts w:asciiTheme="minorHAnsi" w:hAnsiTheme="minorHAnsi"/>
          <w:szCs w:val="24"/>
        </w:rPr>
        <w:t xml:space="preserve"> </w:t>
      </w:r>
      <w:r w:rsidR="008F3720">
        <w:rPr>
          <w:rFonts w:asciiTheme="minorHAnsi" w:hAnsiTheme="minorHAnsi"/>
          <w:szCs w:val="24"/>
        </w:rPr>
        <w:t>T</w:t>
      </w:r>
      <w:r w:rsidRPr="00743698">
        <w:rPr>
          <w:rFonts w:asciiTheme="minorHAnsi" w:hAnsiTheme="minorHAnsi"/>
          <w:szCs w:val="24"/>
        </w:rPr>
        <w:t>he</w:t>
      </w:r>
      <w:r w:rsidR="00FA6501" w:rsidRPr="00743698">
        <w:rPr>
          <w:rFonts w:asciiTheme="minorHAnsi" w:hAnsiTheme="minorHAnsi"/>
          <w:szCs w:val="24"/>
        </w:rPr>
        <w:t xml:space="preserve"> University Secretary</w:t>
      </w:r>
      <w:r w:rsidR="00F435B1">
        <w:rPr>
          <w:rFonts w:asciiTheme="minorHAnsi" w:hAnsiTheme="minorHAnsi"/>
          <w:szCs w:val="24"/>
        </w:rPr>
        <w:t xml:space="preserve"> </w:t>
      </w:r>
      <w:r w:rsidRPr="00743698">
        <w:rPr>
          <w:rFonts w:asciiTheme="minorHAnsi" w:hAnsiTheme="minorHAnsi"/>
          <w:szCs w:val="24"/>
        </w:rPr>
        <w:t xml:space="preserve">will </w:t>
      </w:r>
      <w:r w:rsidR="00F435B1">
        <w:rPr>
          <w:rFonts w:asciiTheme="minorHAnsi" w:hAnsiTheme="minorHAnsi"/>
          <w:szCs w:val="24"/>
        </w:rPr>
        <w:lastRenderedPageBreak/>
        <w:t>consult</w:t>
      </w:r>
      <w:r w:rsidRPr="00743698">
        <w:rPr>
          <w:rFonts w:asciiTheme="minorHAnsi" w:hAnsiTheme="minorHAnsi"/>
          <w:szCs w:val="24"/>
        </w:rPr>
        <w:t xml:space="preserve"> the </w:t>
      </w:r>
      <w:r w:rsidR="00C664E3">
        <w:rPr>
          <w:rFonts w:asciiTheme="minorHAnsi" w:hAnsiTheme="minorHAnsi"/>
          <w:szCs w:val="24"/>
        </w:rPr>
        <w:t xml:space="preserve">Steering </w:t>
      </w:r>
      <w:r w:rsidRPr="00743698">
        <w:rPr>
          <w:rFonts w:asciiTheme="minorHAnsi" w:hAnsiTheme="minorHAnsi"/>
          <w:szCs w:val="24"/>
        </w:rPr>
        <w:t>Group</w:t>
      </w:r>
      <w:r w:rsidR="00F435B1">
        <w:rPr>
          <w:rFonts w:asciiTheme="minorHAnsi" w:hAnsiTheme="minorHAnsi"/>
          <w:szCs w:val="24"/>
        </w:rPr>
        <w:t xml:space="preserve"> to </w:t>
      </w:r>
      <w:r w:rsidR="00D67D8C">
        <w:rPr>
          <w:rFonts w:asciiTheme="minorHAnsi" w:hAnsiTheme="minorHAnsi"/>
          <w:szCs w:val="24"/>
        </w:rPr>
        <w:t>obtain</w:t>
      </w:r>
      <w:r w:rsidR="00F435B1">
        <w:rPr>
          <w:rFonts w:asciiTheme="minorHAnsi" w:hAnsiTheme="minorHAnsi"/>
          <w:szCs w:val="24"/>
        </w:rPr>
        <w:t xml:space="preserve"> a rounded, balanced view to decide </w:t>
      </w:r>
      <w:r w:rsidRPr="00743698">
        <w:rPr>
          <w:rFonts w:asciiTheme="minorHAnsi" w:hAnsiTheme="minorHAnsi"/>
          <w:szCs w:val="24"/>
        </w:rPr>
        <w:t xml:space="preserve">what practical steps should then be taken to: allow and securely manage; postpone; or cancel the event.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jc w:val="both"/>
        <w:rPr>
          <w:rFonts w:asciiTheme="minorHAnsi" w:hAnsiTheme="minorHAnsi"/>
          <w:szCs w:val="24"/>
        </w:rPr>
      </w:pPr>
      <w:r w:rsidRPr="00743698">
        <w:rPr>
          <w:rFonts w:asciiTheme="minorHAnsi" w:hAnsiTheme="minorHAnsi"/>
          <w:szCs w:val="24"/>
        </w:rPr>
        <w:t xml:space="preserve">A range of mitigating actions may be offered. These might include: </w:t>
      </w:r>
    </w:p>
    <w:p w:rsidR="00696F42" w:rsidRPr="00743698" w:rsidRDefault="00F52B1D" w:rsidP="00743698">
      <w:pPr>
        <w:spacing w:after="13" w:line="259" w:lineRule="auto"/>
        <w:ind w:left="72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Varying the time and location of the event from the original plan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Requiring a different person to chair the event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Making the event all-ticket and requiring attendees to show ID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Requesting an advance copy of any guest list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Placing restrictions on numbers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Enhancing security arrangements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Imposing conditions on how the event is to be advertised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Mandatory attendance of specified university representatives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Restricting or refusing media attendance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Imposing an alcohol ban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Imposing conditions on how the event is run, for example in relation to requests for segregation of the audience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Requesting a running order and script of what is likely to be said in advance and requiring an undertaking that these are adhered to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Briefing the chair in advance to make clear their responsibilities under the law </w:t>
      </w:r>
    </w:p>
    <w:p w:rsidR="00696F42" w:rsidRPr="00743698" w:rsidRDefault="00F52B1D" w:rsidP="00743698">
      <w:pPr>
        <w:numPr>
          <w:ilvl w:val="0"/>
          <w:numId w:val="3"/>
        </w:numPr>
        <w:ind w:hanging="425"/>
        <w:jc w:val="both"/>
        <w:rPr>
          <w:rFonts w:asciiTheme="minorHAnsi" w:hAnsiTheme="minorHAnsi"/>
          <w:szCs w:val="24"/>
        </w:rPr>
      </w:pPr>
      <w:r w:rsidRPr="00743698">
        <w:rPr>
          <w:rFonts w:asciiTheme="minorHAnsi" w:hAnsiTheme="minorHAnsi"/>
          <w:szCs w:val="24"/>
        </w:rPr>
        <w:t xml:space="preserve">Restricting what materials are available at the event </w:t>
      </w:r>
    </w:p>
    <w:p w:rsidR="00616C55" w:rsidRPr="00743698" w:rsidRDefault="00616C55" w:rsidP="00743698">
      <w:pPr>
        <w:spacing w:after="219" w:line="259" w:lineRule="auto"/>
        <w:ind w:left="0" w:firstLine="0"/>
        <w:jc w:val="both"/>
        <w:rPr>
          <w:rFonts w:asciiTheme="minorHAnsi" w:hAnsiTheme="minorHAnsi"/>
          <w:b/>
          <w:szCs w:val="24"/>
        </w:rPr>
      </w:pPr>
    </w:p>
    <w:p w:rsidR="00696F42" w:rsidRPr="00743698" w:rsidRDefault="00F52B1D" w:rsidP="00743698">
      <w:pPr>
        <w:spacing w:after="219" w:line="259" w:lineRule="auto"/>
        <w:ind w:left="0" w:firstLine="0"/>
        <w:jc w:val="both"/>
        <w:rPr>
          <w:rFonts w:asciiTheme="minorHAnsi" w:hAnsiTheme="minorHAnsi"/>
          <w:szCs w:val="24"/>
        </w:rPr>
      </w:pPr>
      <w:r w:rsidRPr="00743698">
        <w:rPr>
          <w:rFonts w:asciiTheme="minorHAnsi" w:hAnsiTheme="minorHAnsi"/>
          <w:b/>
          <w:szCs w:val="24"/>
        </w:rPr>
        <w:t xml:space="preserve">STAGE 4 – Communication of a speaker/event decision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b/>
          <w:szCs w:val="24"/>
        </w:rPr>
        <w:t xml:space="preserve"> </w:t>
      </w:r>
      <w:r w:rsidRPr="00743698">
        <w:rPr>
          <w:rFonts w:asciiTheme="minorHAnsi" w:hAnsiTheme="minorHAnsi"/>
          <w:szCs w:val="24"/>
        </w:rPr>
        <w:t xml:space="preserve">Decisions should be clearly communicated </w:t>
      </w:r>
      <w:r w:rsidR="004B4728">
        <w:rPr>
          <w:rFonts w:asciiTheme="minorHAnsi" w:hAnsiTheme="minorHAnsi"/>
          <w:szCs w:val="24"/>
        </w:rPr>
        <w:t xml:space="preserve">by the University Secretary </w:t>
      </w:r>
      <w:r w:rsidRPr="00743698">
        <w:rPr>
          <w:rFonts w:asciiTheme="minorHAnsi" w:hAnsiTheme="minorHAnsi"/>
          <w:szCs w:val="24"/>
        </w:rPr>
        <w:t xml:space="preserve">to the </w:t>
      </w:r>
      <w:proofErr w:type="spellStart"/>
      <w:r w:rsidRPr="00743698">
        <w:rPr>
          <w:rFonts w:asciiTheme="minorHAnsi" w:hAnsiTheme="minorHAnsi"/>
          <w:szCs w:val="24"/>
        </w:rPr>
        <w:t>organiser</w:t>
      </w:r>
      <w:proofErr w:type="spellEnd"/>
      <w:r w:rsidRPr="00743698">
        <w:rPr>
          <w:rFonts w:asciiTheme="minorHAnsi" w:hAnsiTheme="minorHAnsi"/>
          <w:szCs w:val="24"/>
        </w:rPr>
        <w:t xml:space="preserve"> of the event, normally within two weeks of the submission of any request.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Should conditions be required, these should be clearly stated at that point along with a requirement for written agreement before the event will be allowed to take place on campus. </w:t>
      </w:r>
    </w:p>
    <w:p w:rsidR="00696F42" w:rsidRPr="00743698" w:rsidRDefault="00F52B1D" w:rsidP="00743698">
      <w:pPr>
        <w:spacing w:after="0" w:line="259" w:lineRule="auto"/>
        <w:ind w:left="72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line="259" w:lineRule="auto"/>
        <w:ind w:left="0" w:firstLine="0"/>
        <w:jc w:val="both"/>
        <w:rPr>
          <w:rFonts w:asciiTheme="minorHAnsi" w:hAnsiTheme="minorHAnsi"/>
          <w:b/>
          <w:szCs w:val="24"/>
        </w:rPr>
      </w:pPr>
      <w:r w:rsidRPr="00743698">
        <w:rPr>
          <w:rFonts w:asciiTheme="minorHAnsi" w:hAnsiTheme="minorHAnsi"/>
          <w:b/>
          <w:szCs w:val="24"/>
        </w:rPr>
        <w:t xml:space="preserve"> Central Timetabling Bookings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spacing w:after="0"/>
        <w:jc w:val="both"/>
        <w:rPr>
          <w:rFonts w:asciiTheme="minorHAnsi" w:hAnsiTheme="minorHAnsi"/>
          <w:szCs w:val="24"/>
        </w:rPr>
      </w:pPr>
      <w:r w:rsidRPr="00743698">
        <w:rPr>
          <w:rFonts w:asciiTheme="minorHAnsi" w:hAnsiTheme="minorHAnsi"/>
          <w:szCs w:val="24"/>
        </w:rPr>
        <w:t xml:space="preserve">In addition to the above protocols Central Timetabling will continue to consider requests to host non-teaching events in the normal manner through the online booking form.  As with the protocols above, should there be any cause for concern this should be communicated to the </w:t>
      </w:r>
      <w:r w:rsidR="00A4204D" w:rsidRPr="00743698">
        <w:rPr>
          <w:rFonts w:asciiTheme="minorHAnsi" w:hAnsiTheme="minorHAnsi"/>
          <w:szCs w:val="24"/>
        </w:rPr>
        <w:t>University Secretary</w:t>
      </w:r>
      <w:r w:rsidRPr="00743698">
        <w:rPr>
          <w:rFonts w:asciiTheme="minorHAnsi" w:hAnsiTheme="minorHAnsi"/>
          <w:szCs w:val="24"/>
        </w:rPr>
        <w:t xml:space="preserve">. </w:t>
      </w:r>
      <w:r w:rsidRPr="00743698">
        <w:rPr>
          <w:rFonts w:asciiTheme="minorHAnsi" w:hAnsiTheme="minorHAnsi"/>
          <w:b/>
          <w:szCs w:val="24"/>
        </w:rPr>
        <w:t xml:space="preserve"> </w:t>
      </w:r>
    </w:p>
    <w:p w:rsidR="00696F42" w:rsidRPr="00743698" w:rsidRDefault="00F52B1D" w:rsidP="00743698">
      <w:pPr>
        <w:spacing w:after="0" w:line="259" w:lineRule="auto"/>
        <w:ind w:left="0" w:firstLine="0"/>
        <w:jc w:val="both"/>
        <w:rPr>
          <w:rFonts w:asciiTheme="minorHAnsi" w:hAnsiTheme="minorHAnsi"/>
          <w:szCs w:val="24"/>
        </w:rPr>
      </w:pPr>
      <w:r w:rsidRPr="00743698">
        <w:rPr>
          <w:rFonts w:asciiTheme="minorHAnsi" w:hAnsiTheme="minorHAnsi"/>
          <w:szCs w:val="24"/>
        </w:rPr>
        <w:t xml:space="preserve">  </w:t>
      </w:r>
    </w:p>
    <w:p w:rsidR="00696F42" w:rsidRPr="00743698" w:rsidRDefault="00F52B1D" w:rsidP="00743698">
      <w:pPr>
        <w:pStyle w:val="Heading1"/>
        <w:tabs>
          <w:tab w:val="center" w:pos="2970"/>
        </w:tabs>
        <w:ind w:left="-15" w:firstLine="0"/>
        <w:jc w:val="both"/>
        <w:rPr>
          <w:rFonts w:asciiTheme="minorHAnsi" w:hAnsiTheme="minorHAnsi"/>
          <w:szCs w:val="24"/>
        </w:rPr>
      </w:pPr>
      <w:r w:rsidRPr="00743698">
        <w:rPr>
          <w:rFonts w:asciiTheme="minorHAnsi" w:hAnsiTheme="minorHAnsi"/>
          <w:szCs w:val="24"/>
        </w:rPr>
        <w:t xml:space="preserve">Membership of the University Prevent </w:t>
      </w:r>
      <w:r w:rsidR="00FA6501" w:rsidRPr="00743698">
        <w:rPr>
          <w:rFonts w:asciiTheme="minorHAnsi" w:hAnsiTheme="minorHAnsi"/>
          <w:szCs w:val="24"/>
        </w:rPr>
        <w:t xml:space="preserve">Steering </w:t>
      </w:r>
      <w:r w:rsidRPr="00743698">
        <w:rPr>
          <w:rFonts w:asciiTheme="minorHAnsi" w:hAnsiTheme="minorHAnsi"/>
          <w:szCs w:val="24"/>
        </w:rPr>
        <w:t xml:space="preserve">Group </w:t>
      </w:r>
    </w:p>
    <w:p w:rsidR="00696F42" w:rsidRPr="00743698" w:rsidRDefault="00F52B1D" w:rsidP="00743698">
      <w:pPr>
        <w:tabs>
          <w:tab w:val="center" w:pos="2115"/>
          <w:tab w:val="center" w:pos="4321"/>
          <w:tab w:val="center" w:pos="5041"/>
          <w:tab w:val="center" w:pos="6403"/>
        </w:tabs>
        <w:ind w:left="0" w:firstLine="0"/>
        <w:jc w:val="both"/>
        <w:rPr>
          <w:rFonts w:asciiTheme="minorHAnsi" w:hAnsiTheme="minorHAnsi"/>
          <w:szCs w:val="24"/>
        </w:rPr>
      </w:pPr>
      <w:r w:rsidRPr="00743698">
        <w:rPr>
          <w:rFonts w:asciiTheme="minorHAnsi" w:hAnsiTheme="minorHAnsi"/>
          <w:szCs w:val="24"/>
        </w:rPr>
        <w:tab/>
        <w:t xml:space="preserve"> </w:t>
      </w:r>
    </w:p>
    <w:p w:rsidR="001E1E84" w:rsidRDefault="001E1E84" w:rsidP="00743698">
      <w:pPr>
        <w:jc w:val="both"/>
        <w:rPr>
          <w:szCs w:val="24"/>
        </w:rPr>
      </w:pPr>
      <w:proofErr w:type="spellStart"/>
      <w:r w:rsidRPr="00743698">
        <w:rPr>
          <w:szCs w:val="24"/>
        </w:rPr>
        <w:t>Ms</w:t>
      </w:r>
      <w:proofErr w:type="spellEnd"/>
      <w:r w:rsidRPr="00743698">
        <w:rPr>
          <w:szCs w:val="24"/>
        </w:rPr>
        <w:t xml:space="preserve"> Alison Campbell, Assistant Director of People</w:t>
      </w:r>
    </w:p>
    <w:p w:rsidR="003A1D5E" w:rsidRPr="00743698" w:rsidRDefault="003A1D5E" w:rsidP="00743698">
      <w:pPr>
        <w:jc w:val="both"/>
        <w:rPr>
          <w:szCs w:val="24"/>
        </w:rPr>
      </w:pPr>
      <w:proofErr w:type="spellStart"/>
      <w:r>
        <w:rPr>
          <w:szCs w:val="24"/>
        </w:rPr>
        <w:t>Mr</w:t>
      </w:r>
      <w:proofErr w:type="spellEnd"/>
      <w:r>
        <w:rPr>
          <w:szCs w:val="24"/>
        </w:rPr>
        <w:t xml:space="preserve"> Kevin Campbell, Students’ Association, Vice President School of Health &amp; Life Sciences</w:t>
      </w:r>
    </w:p>
    <w:p w:rsidR="001E1E84" w:rsidRPr="00743698" w:rsidRDefault="001E1E84" w:rsidP="00743698">
      <w:pPr>
        <w:ind w:left="720" w:hanging="720"/>
        <w:jc w:val="both"/>
        <w:rPr>
          <w:szCs w:val="24"/>
        </w:rPr>
      </w:pPr>
      <w:proofErr w:type="spellStart"/>
      <w:r w:rsidRPr="00743698">
        <w:rPr>
          <w:szCs w:val="24"/>
        </w:rPr>
        <w:lastRenderedPageBreak/>
        <w:t>Ms</w:t>
      </w:r>
      <w:proofErr w:type="spellEnd"/>
      <w:r w:rsidRPr="00743698">
        <w:rPr>
          <w:szCs w:val="24"/>
        </w:rPr>
        <w:t xml:space="preserve"> Roisin Eadie, Head of Communications and Public Affairs</w:t>
      </w:r>
    </w:p>
    <w:p w:rsidR="001E1E84" w:rsidRPr="00743698" w:rsidRDefault="001E1E84" w:rsidP="00743698">
      <w:pPr>
        <w:ind w:left="720" w:hanging="720"/>
        <w:jc w:val="both"/>
        <w:rPr>
          <w:szCs w:val="24"/>
        </w:rPr>
      </w:pPr>
      <w:proofErr w:type="spellStart"/>
      <w:r w:rsidRPr="00743698">
        <w:rPr>
          <w:szCs w:val="24"/>
        </w:rPr>
        <w:t>Dr</w:t>
      </w:r>
      <w:proofErr w:type="spellEnd"/>
      <w:r w:rsidRPr="00743698">
        <w:rPr>
          <w:szCs w:val="24"/>
        </w:rPr>
        <w:t xml:space="preserve"> Morag Ferguson, Assistant Head of Learning – Learning Digital Futures, SEBE</w:t>
      </w:r>
    </w:p>
    <w:p w:rsidR="001E1E84" w:rsidRPr="00743698" w:rsidRDefault="001E1E84" w:rsidP="00743698">
      <w:pPr>
        <w:ind w:left="720" w:hanging="720"/>
        <w:jc w:val="both"/>
        <w:rPr>
          <w:szCs w:val="24"/>
        </w:rPr>
      </w:pPr>
      <w:proofErr w:type="spellStart"/>
      <w:r w:rsidRPr="00743698">
        <w:rPr>
          <w:szCs w:val="24"/>
        </w:rPr>
        <w:t>M</w:t>
      </w:r>
      <w:r w:rsidR="00577994">
        <w:rPr>
          <w:szCs w:val="24"/>
        </w:rPr>
        <w:t>s</w:t>
      </w:r>
      <w:proofErr w:type="spellEnd"/>
      <w:r w:rsidRPr="00743698">
        <w:rPr>
          <w:szCs w:val="24"/>
        </w:rPr>
        <w:t xml:space="preserve"> </w:t>
      </w:r>
      <w:r w:rsidR="00577994">
        <w:rPr>
          <w:szCs w:val="24"/>
        </w:rPr>
        <w:t>Therese Fraser</w:t>
      </w:r>
      <w:r w:rsidRPr="00743698">
        <w:rPr>
          <w:szCs w:val="24"/>
        </w:rPr>
        <w:t xml:space="preserve">, </w:t>
      </w:r>
      <w:r w:rsidR="00577994">
        <w:rPr>
          <w:szCs w:val="24"/>
        </w:rPr>
        <w:t xml:space="preserve">Head of </w:t>
      </w:r>
      <w:r w:rsidRPr="00743698">
        <w:rPr>
          <w:szCs w:val="24"/>
        </w:rPr>
        <w:t>Campus Services</w:t>
      </w:r>
    </w:p>
    <w:p w:rsidR="001E1E84" w:rsidRPr="00743698" w:rsidRDefault="001E1E84" w:rsidP="00743698">
      <w:pPr>
        <w:ind w:left="720" w:hanging="720"/>
        <w:jc w:val="both"/>
        <w:rPr>
          <w:szCs w:val="24"/>
        </w:rPr>
      </w:pPr>
      <w:proofErr w:type="spellStart"/>
      <w:r w:rsidRPr="00743698">
        <w:rPr>
          <w:szCs w:val="24"/>
        </w:rPr>
        <w:t>Ms</w:t>
      </w:r>
      <w:proofErr w:type="spellEnd"/>
      <w:r w:rsidRPr="00743698">
        <w:rPr>
          <w:szCs w:val="24"/>
        </w:rPr>
        <w:t xml:space="preserve"> Jan </w:t>
      </w:r>
      <w:proofErr w:type="spellStart"/>
      <w:r w:rsidRPr="00743698">
        <w:rPr>
          <w:szCs w:val="24"/>
        </w:rPr>
        <w:t>Hulme</w:t>
      </w:r>
      <w:proofErr w:type="spellEnd"/>
      <w:r w:rsidRPr="00743698">
        <w:rPr>
          <w:szCs w:val="24"/>
        </w:rPr>
        <w:t xml:space="preserve"> (Chair), University </w:t>
      </w:r>
      <w:proofErr w:type="gramStart"/>
      <w:r w:rsidRPr="00743698">
        <w:rPr>
          <w:szCs w:val="24"/>
        </w:rPr>
        <w:t>Secretary &amp;</w:t>
      </w:r>
      <w:proofErr w:type="gramEnd"/>
      <w:r w:rsidRPr="00743698">
        <w:rPr>
          <w:szCs w:val="24"/>
        </w:rPr>
        <w:t xml:space="preserve"> Vice Principal Governance</w:t>
      </w:r>
    </w:p>
    <w:p w:rsidR="001E1E84" w:rsidRPr="00743698" w:rsidRDefault="001E1E84" w:rsidP="00743698">
      <w:pPr>
        <w:ind w:left="720" w:hanging="720"/>
        <w:jc w:val="both"/>
        <w:rPr>
          <w:szCs w:val="24"/>
        </w:rPr>
      </w:pPr>
      <w:proofErr w:type="spellStart"/>
      <w:r w:rsidRPr="00743698">
        <w:rPr>
          <w:szCs w:val="24"/>
        </w:rPr>
        <w:t>Ms</w:t>
      </w:r>
      <w:proofErr w:type="spellEnd"/>
      <w:r w:rsidRPr="00743698">
        <w:rPr>
          <w:szCs w:val="24"/>
        </w:rPr>
        <w:t xml:space="preserve"> Hazel Lauder, Assistant Head Information Compliance</w:t>
      </w:r>
    </w:p>
    <w:p w:rsidR="001E1E84" w:rsidRPr="00743698" w:rsidRDefault="001E1E84" w:rsidP="00743698">
      <w:pPr>
        <w:ind w:left="720" w:hanging="720"/>
        <w:jc w:val="both"/>
        <w:rPr>
          <w:szCs w:val="24"/>
        </w:rPr>
      </w:pPr>
      <w:proofErr w:type="spellStart"/>
      <w:r w:rsidRPr="00743698">
        <w:rPr>
          <w:szCs w:val="24"/>
        </w:rPr>
        <w:t>Mr</w:t>
      </w:r>
      <w:proofErr w:type="spellEnd"/>
      <w:r w:rsidRPr="00743698">
        <w:rPr>
          <w:szCs w:val="24"/>
        </w:rPr>
        <w:t xml:space="preserve"> Adrian Lui, Equality &amp; Diversity Adviser</w:t>
      </w:r>
    </w:p>
    <w:p w:rsidR="001E1E84" w:rsidRPr="00743698" w:rsidRDefault="001E1E84" w:rsidP="00743698">
      <w:pPr>
        <w:ind w:left="720" w:hanging="720"/>
        <w:jc w:val="both"/>
        <w:rPr>
          <w:szCs w:val="24"/>
        </w:rPr>
      </w:pPr>
      <w:proofErr w:type="spellStart"/>
      <w:r w:rsidRPr="00743698">
        <w:rPr>
          <w:szCs w:val="24"/>
        </w:rPr>
        <w:t>Mr</w:t>
      </w:r>
      <w:proofErr w:type="spellEnd"/>
      <w:r w:rsidRPr="00743698">
        <w:rPr>
          <w:szCs w:val="24"/>
        </w:rPr>
        <w:t xml:space="preserve"> Mark Johnston, Director of IT </w:t>
      </w:r>
    </w:p>
    <w:p w:rsidR="001E1E84" w:rsidRPr="00743698" w:rsidRDefault="001E1E84" w:rsidP="00743698">
      <w:pPr>
        <w:ind w:left="720" w:hanging="720"/>
        <w:jc w:val="both"/>
        <w:rPr>
          <w:szCs w:val="24"/>
        </w:rPr>
      </w:pPr>
      <w:proofErr w:type="spellStart"/>
      <w:r w:rsidRPr="00743698">
        <w:rPr>
          <w:szCs w:val="24"/>
        </w:rPr>
        <w:t>Ms</w:t>
      </w:r>
      <w:proofErr w:type="spellEnd"/>
      <w:r w:rsidRPr="00743698">
        <w:rPr>
          <w:szCs w:val="24"/>
        </w:rPr>
        <w:t xml:space="preserve"> Jackie Main, Director of Student Experience</w:t>
      </w:r>
    </w:p>
    <w:p w:rsidR="001E1E84" w:rsidRPr="00743698" w:rsidRDefault="001E1E84" w:rsidP="00743698">
      <w:pPr>
        <w:ind w:left="720" w:hanging="720"/>
        <w:jc w:val="both"/>
        <w:rPr>
          <w:szCs w:val="24"/>
        </w:rPr>
      </w:pPr>
      <w:proofErr w:type="spellStart"/>
      <w:r w:rsidRPr="00743698">
        <w:rPr>
          <w:szCs w:val="24"/>
        </w:rPr>
        <w:t>Mr</w:t>
      </w:r>
      <w:proofErr w:type="spellEnd"/>
      <w:r w:rsidRPr="00743698">
        <w:rPr>
          <w:szCs w:val="24"/>
        </w:rPr>
        <w:t xml:space="preserve"> Stephen Lopez, Academic Registrar</w:t>
      </w:r>
    </w:p>
    <w:p w:rsidR="001E1E84" w:rsidRPr="00743698" w:rsidRDefault="001E1E84" w:rsidP="00743698">
      <w:pPr>
        <w:jc w:val="both"/>
        <w:rPr>
          <w:b/>
          <w:szCs w:val="24"/>
        </w:rPr>
      </w:pPr>
    </w:p>
    <w:p w:rsidR="001E1E84" w:rsidRPr="00743698" w:rsidRDefault="001E1E84" w:rsidP="00743698">
      <w:pPr>
        <w:ind w:left="720" w:hanging="720"/>
        <w:jc w:val="both"/>
        <w:rPr>
          <w:b/>
          <w:szCs w:val="24"/>
        </w:rPr>
      </w:pPr>
      <w:r w:rsidRPr="00743698">
        <w:rPr>
          <w:b/>
          <w:szCs w:val="24"/>
        </w:rPr>
        <w:t>In attendance</w:t>
      </w:r>
    </w:p>
    <w:p w:rsidR="00696F42" w:rsidRDefault="001E1E84" w:rsidP="00743698">
      <w:pPr>
        <w:ind w:left="720" w:hanging="720"/>
        <w:jc w:val="both"/>
        <w:rPr>
          <w:rFonts w:asciiTheme="minorHAnsi" w:eastAsia="Times New Roman" w:hAnsiTheme="minorHAnsi" w:cs="Times New Roman"/>
          <w:szCs w:val="24"/>
        </w:rPr>
      </w:pPr>
      <w:proofErr w:type="spellStart"/>
      <w:r w:rsidRPr="00743698">
        <w:rPr>
          <w:szCs w:val="24"/>
        </w:rPr>
        <w:t>Dr</w:t>
      </w:r>
      <w:proofErr w:type="spellEnd"/>
      <w:r w:rsidRPr="00743698">
        <w:rPr>
          <w:szCs w:val="24"/>
        </w:rPr>
        <w:t xml:space="preserve"> Douglas Chalmers, TU Representative</w:t>
      </w:r>
      <w:r w:rsidR="00F52B1D" w:rsidRPr="00743698">
        <w:rPr>
          <w:rFonts w:asciiTheme="minorHAnsi" w:eastAsia="Times New Roman" w:hAnsiTheme="minorHAnsi" w:cs="Times New Roman"/>
          <w:szCs w:val="24"/>
        </w:rPr>
        <w:t xml:space="preserve"> </w:t>
      </w:r>
    </w:p>
    <w:p w:rsidR="00577994" w:rsidRPr="00743698" w:rsidRDefault="00577994" w:rsidP="00743698">
      <w:pPr>
        <w:ind w:left="720" w:hanging="720"/>
        <w:jc w:val="both"/>
        <w:rPr>
          <w:rFonts w:asciiTheme="minorHAnsi" w:hAnsiTheme="minorHAnsi"/>
          <w:szCs w:val="24"/>
        </w:rPr>
      </w:pPr>
      <w:proofErr w:type="spellStart"/>
      <w:r>
        <w:rPr>
          <w:rFonts w:asciiTheme="minorHAnsi" w:eastAsia="Times New Roman" w:hAnsiTheme="minorHAnsi" w:cs="Times New Roman"/>
          <w:szCs w:val="24"/>
        </w:rPr>
        <w:t>Ms</w:t>
      </w:r>
      <w:proofErr w:type="spellEnd"/>
      <w:r>
        <w:rPr>
          <w:rFonts w:asciiTheme="minorHAnsi" w:eastAsia="Times New Roman" w:hAnsiTheme="minorHAnsi" w:cs="Times New Roman"/>
          <w:szCs w:val="24"/>
        </w:rPr>
        <w:t xml:space="preserve"> Janice Bruce, Secretary</w:t>
      </w:r>
    </w:p>
    <w:sectPr w:rsidR="00577994" w:rsidRPr="00743698">
      <w:headerReference w:type="even" r:id="rId10"/>
      <w:headerReference w:type="default" r:id="rId11"/>
      <w:footerReference w:type="even" r:id="rId12"/>
      <w:footerReference w:type="default" r:id="rId13"/>
      <w:headerReference w:type="first" r:id="rId14"/>
      <w:footerReference w:type="first" r:id="rId15"/>
      <w:pgSz w:w="11906" w:h="16838"/>
      <w:pgMar w:top="1176" w:right="1448" w:bottom="1641"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12" w:rsidRDefault="00364D12">
      <w:pPr>
        <w:spacing w:after="0" w:line="240" w:lineRule="auto"/>
      </w:pPr>
      <w:r>
        <w:separator/>
      </w:r>
    </w:p>
  </w:endnote>
  <w:endnote w:type="continuationSeparator" w:id="0">
    <w:p w:rsidR="00364D12" w:rsidRDefault="0036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2" w:rsidRDefault="00F52B1D">
    <w:pPr>
      <w:spacing w:after="0" w:line="259" w:lineRule="auto"/>
      <w:ind w:left="9"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96F42" w:rsidRDefault="00F52B1D">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CB" w:rsidRDefault="00D42DCB" w:rsidP="00D42DCB">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Febuary 2016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612B99">
      <w:rPr>
        <w:noProof/>
        <w:color w:val="404040" w:themeColor="text1" w:themeTint="BF"/>
      </w:rPr>
      <w:t>1</w:t>
    </w:r>
    <w:r>
      <w:rPr>
        <w:noProof/>
        <w:color w:val="404040" w:themeColor="text1" w:themeTint="BF"/>
      </w:rPr>
      <w:fldChar w:fldCharType="end"/>
    </w:r>
  </w:p>
  <w:p w:rsidR="00696F42" w:rsidRDefault="00696F42">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2" w:rsidRDefault="00F52B1D">
    <w:pPr>
      <w:spacing w:after="0" w:line="259" w:lineRule="auto"/>
      <w:ind w:left="9"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96F42" w:rsidRDefault="00F52B1D">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12" w:rsidRDefault="00364D12">
      <w:pPr>
        <w:spacing w:after="0" w:line="240" w:lineRule="auto"/>
      </w:pPr>
      <w:r>
        <w:separator/>
      </w:r>
    </w:p>
  </w:footnote>
  <w:footnote w:type="continuationSeparator" w:id="0">
    <w:p w:rsidR="00364D12" w:rsidRDefault="0036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CB" w:rsidRDefault="00D4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CB" w:rsidRDefault="00D42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CB" w:rsidRDefault="00D42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241"/>
    <w:multiLevelType w:val="hybridMultilevel"/>
    <w:tmpl w:val="5AD87DDC"/>
    <w:lvl w:ilvl="0" w:tplc="CC88F9B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854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8E8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AEF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A3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F8D8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E6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68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4A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6487794"/>
    <w:multiLevelType w:val="hybridMultilevel"/>
    <w:tmpl w:val="955E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6519"/>
    <w:multiLevelType w:val="hybridMultilevel"/>
    <w:tmpl w:val="7D94F9DA"/>
    <w:lvl w:ilvl="0" w:tplc="CC58BF88">
      <w:start w:val="1"/>
      <w:numFmt w:val="bullet"/>
      <w:lvlText w:val=""/>
      <w:lvlJc w:val="left"/>
      <w:pPr>
        <w:ind w:left="1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40291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36BE4C">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087C7A">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206262">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A4FF16">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0EF22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4687B4">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0CEB2C">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3841524A"/>
    <w:multiLevelType w:val="hybridMultilevel"/>
    <w:tmpl w:val="390E1992"/>
    <w:lvl w:ilvl="0" w:tplc="567AFE7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40C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E5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DCA7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A40D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0C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3EA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65D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086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4041F0F"/>
    <w:multiLevelType w:val="hybridMultilevel"/>
    <w:tmpl w:val="98BCD436"/>
    <w:lvl w:ilvl="0" w:tplc="9A4001C6">
      <w:start w:val="1"/>
      <w:numFmt w:val="bullet"/>
      <w:lvlText w:val=""/>
      <w:lvlJc w:val="left"/>
      <w:pPr>
        <w:ind w:left="1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7A364E">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D4E59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5C1EC2">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E0C1E0">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921FFC">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921CB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B6546E">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8AD3D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71E0AAA"/>
    <w:multiLevelType w:val="hybridMultilevel"/>
    <w:tmpl w:val="872C29E2"/>
    <w:lvl w:ilvl="0" w:tplc="07C09D40">
      <w:start w:val="1"/>
      <w:numFmt w:val="bullet"/>
      <w:lvlText w:val=""/>
      <w:lvlJc w:val="left"/>
      <w:pPr>
        <w:ind w:left="1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EC5BD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A666E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49F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56D1CC">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B65086">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96FD2A">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2349C">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2AA18E">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42"/>
    <w:rsid w:val="00056124"/>
    <w:rsid w:val="00067589"/>
    <w:rsid w:val="00155A52"/>
    <w:rsid w:val="001E1E84"/>
    <w:rsid w:val="00285CC0"/>
    <w:rsid w:val="002D4660"/>
    <w:rsid w:val="002E5EB9"/>
    <w:rsid w:val="00314000"/>
    <w:rsid w:val="00350D0B"/>
    <w:rsid w:val="00364D12"/>
    <w:rsid w:val="003A1D5E"/>
    <w:rsid w:val="003D1C5A"/>
    <w:rsid w:val="0040249A"/>
    <w:rsid w:val="0044717A"/>
    <w:rsid w:val="004754A0"/>
    <w:rsid w:val="004A0120"/>
    <w:rsid w:val="004B2C04"/>
    <w:rsid w:val="004B4728"/>
    <w:rsid w:val="005224BE"/>
    <w:rsid w:val="00577994"/>
    <w:rsid w:val="00581CC0"/>
    <w:rsid w:val="00612B99"/>
    <w:rsid w:val="0061494B"/>
    <w:rsid w:val="00615AAB"/>
    <w:rsid w:val="00616C55"/>
    <w:rsid w:val="006175EA"/>
    <w:rsid w:val="0063342B"/>
    <w:rsid w:val="00696F42"/>
    <w:rsid w:val="006A248D"/>
    <w:rsid w:val="00733128"/>
    <w:rsid w:val="00743698"/>
    <w:rsid w:val="007644A7"/>
    <w:rsid w:val="007D6E8F"/>
    <w:rsid w:val="007E6DDF"/>
    <w:rsid w:val="00831B1C"/>
    <w:rsid w:val="00893015"/>
    <w:rsid w:val="008C3360"/>
    <w:rsid w:val="008F25FE"/>
    <w:rsid w:val="008F3720"/>
    <w:rsid w:val="009012C8"/>
    <w:rsid w:val="009363AF"/>
    <w:rsid w:val="00A4204D"/>
    <w:rsid w:val="00A44DF0"/>
    <w:rsid w:val="00A538C4"/>
    <w:rsid w:val="00A87701"/>
    <w:rsid w:val="00B3318B"/>
    <w:rsid w:val="00B52ADB"/>
    <w:rsid w:val="00BA1E5D"/>
    <w:rsid w:val="00BA7C00"/>
    <w:rsid w:val="00C664E3"/>
    <w:rsid w:val="00D42DCB"/>
    <w:rsid w:val="00D67D8C"/>
    <w:rsid w:val="00D76C25"/>
    <w:rsid w:val="00D915D2"/>
    <w:rsid w:val="00DB00BD"/>
    <w:rsid w:val="00E55D59"/>
    <w:rsid w:val="00E712C5"/>
    <w:rsid w:val="00F100C1"/>
    <w:rsid w:val="00F3215C"/>
    <w:rsid w:val="00F40C1B"/>
    <w:rsid w:val="00F435B1"/>
    <w:rsid w:val="00F45715"/>
    <w:rsid w:val="00F52B1D"/>
    <w:rsid w:val="00FA4C47"/>
    <w:rsid w:val="00FA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402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basedOn w:val="DefaultParagraphFont"/>
    <w:link w:val="Heading2"/>
    <w:uiPriority w:val="9"/>
    <w:semiHidden/>
    <w:rsid w:val="004024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00C1"/>
    <w:pPr>
      <w:ind w:left="720"/>
      <w:contextualSpacing/>
    </w:pPr>
  </w:style>
  <w:style w:type="character" w:customStyle="1" w:styleId="apple-converted-space">
    <w:name w:val="apple-converted-space"/>
    <w:basedOn w:val="DefaultParagraphFont"/>
    <w:rsid w:val="00743698"/>
  </w:style>
  <w:style w:type="character" w:styleId="Hyperlink">
    <w:name w:val="Hyperlink"/>
    <w:basedOn w:val="DefaultParagraphFont"/>
    <w:uiPriority w:val="99"/>
    <w:semiHidden/>
    <w:unhideWhenUsed/>
    <w:rsid w:val="00743698"/>
    <w:rPr>
      <w:color w:val="0000FF"/>
      <w:u w:val="single"/>
    </w:rPr>
  </w:style>
  <w:style w:type="paragraph" w:styleId="Header">
    <w:name w:val="header"/>
    <w:basedOn w:val="Normal"/>
    <w:link w:val="HeaderChar"/>
    <w:uiPriority w:val="99"/>
    <w:unhideWhenUsed/>
    <w:rsid w:val="00B33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8B"/>
    <w:rPr>
      <w:rFonts w:ascii="Calibri" w:eastAsia="Calibri" w:hAnsi="Calibri" w:cs="Calibri"/>
      <w:color w:val="000000"/>
      <w:sz w:val="24"/>
    </w:rPr>
  </w:style>
  <w:style w:type="paragraph" w:styleId="Footer">
    <w:name w:val="footer"/>
    <w:basedOn w:val="Normal"/>
    <w:link w:val="FooterChar"/>
    <w:uiPriority w:val="99"/>
    <w:unhideWhenUsed/>
    <w:qFormat/>
    <w:rsid w:val="00B3318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3318B"/>
    <w:rPr>
      <w:rFonts w:cs="Times New Roman"/>
    </w:rPr>
  </w:style>
  <w:style w:type="paragraph" w:styleId="BalloonText">
    <w:name w:val="Balloon Text"/>
    <w:basedOn w:val="Normal"/>
    <w:link w:val="BalloonTextChar"/>
    <w:uiPriority w:val="99"/>
    <w:semiHidden/>
    <w:unhideWhenUsed/>
    <w:rsid w:val="00D6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8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402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basedOn w:val="DefaultParagraphFont"/>
    <w:link w:val="Heading2"/>
    <w:uiPriority w:val="9"/>
    <w:semiHidden/>
    <w:rsid w:val="004024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00C1"/>
    <w:pPr>
      <w:ind w:left="720"/>
      <w:contextualSpacing/>
    </w:pPr>
  </w:style>
  <w:style w:type="character" w:customStyle="1" w:styleId="apple-converted-space">
    <w:name w:val="apple-converted-space"/>
    <w:basedOn w:val="DefaultParagraphFont"/>
    <w:rsid w:val="00743698"/>
  </w:style>
  <w:style w:type="character" w:styleId="Hyperlink">
    <w:name w:val="Hyperlink"/>
    <w:basedOn w:val="DefaultParagraphFont"/>
    <w:uiPriority w:val="99"/>
    <w:semiHidden/>
    <w:unhideWhenUsed/>
    <w:rsid w:val="00743698"/>
    <w:rPr>
      <w:color w:val="0000FF"/>
      <w:u w:val="single"/>
    </w:rPr>
  </w:style>
  <w:style w:type="paragraph" w:styleId="Header">
    <w:name w:val="header"/>
    <w:basedOn w:val="Normal"/>
    <w:link w:val="HeaderChar"/>
    <w:uiPriority w:val="99"/>
    <w:unhideWhenUsed/>
    <w:rsid w:val="00B33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8B"/>
    <w:rPr>
      <w:rFonts w:ascii="Calibri" w:eastAsia="Calibri" w:hAnsi="Calibri" w:cs="Calibri"/>
      <w:color w:val="000000"/>
      <w:sz w:val="24"/>
    </w:rPr>
  </w:style>
  <w:style w:type="paragraph" w:styleId="Footer">
    <w:name w:val="footer"/>
    <w:basedOn w:val="Normal"/>
    <w:link w:val="FooterChar"/>
    <w:uiPriority w:val="99"/>
    <w:unhideWhenUsed/>
    <w:qFormat/>
    <w:rsid w:val="00B3318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3318B"/>
    <w:rPr>
      <w:rFonts w:cs="Times New Roman"/>
    </w:rPr>
  </w:style>
  <w:style w:type="paragraph" w:styleId="BalloonText">
    <w:name w:val="Balloon Text"/>
    <w:basedOn w:val="Normal"/>
    <w:link w:val="BalloonTextChar"/>
    <w:uiPriority w:val="99"/>
    <w:semiHidden/>
    <w:unhideWhenUsed/>
    <w:rsid w:val="00D6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8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meoffice.gov.uk/equalities/equality-act/equality-du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D188-41AB-4BDF-B6F9-506C2A9F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Setup</cp:lastModifiedBy>
  <cp:revision>2</cp:revision>
  <dcterms:created xsi:type="dcterms:W3CDTF">2016-07-08T13:25:00Z</dcterms:created>
  <dcterms:modified xsi:type="dcterms:W3CDTF">2016-07-08T13:25:00Z</dcterms:modified>
</cp:coreProperties>
</file>