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4" w:rsidRPr="00036AEC" w:rsidRDefault="00E71336" w:rsidP="00B9660D">
      <w:pPr>
        <w:jc w:val="center"/>
        <w:rPr>
          <w:rFonts w:cstheme="minorHAnsi"/>
          <w:b/>
          <w:color w:val="548DD4"/>
          <w:sz w:val="28"/>
          <w:szCs w:val="28"/>
        </w:rPr>
      </w:pPr>
      <w:bookmarkStart w:id="0" w:name="_GoBack"/>
      <w:bookmarkEnd w:id="0"/>
      <w:r w:rsidRPr="00036AEC">
        <w:rPr>
          <w:rFonts w:cstheme="minorHAnsi"/>
          <w:b/>
          <w:color w:val="548DD4"/>
          <w:sz w:val="28"/>
          <w:szCs w:val="28"/>
        </w:rPr>
        <w:t xml:space="preserve">COURT BULLETIN: </w:t>
      </w:r>
      <w:r w:rsidR="00CB466A">
        <w:rPr>
          <w:rFonts w:cstheme="minorHAnsi"/>
          <w:b/>
          <w:color w:val="548DD4"/>
          <w:sz w:val="28"/>
          <w:szCs w:val="28"/>
        </w:rPr>
        <w:t>27 SEPTEMBER</w:t>
      </w:r>
      <w:r w:rsidRPr="00036AEC">
        <w:rPr>
          <w:rFonts w:cstheme="minorHAnsi"/>
          <w:b/>
          <w:color w:val="548DD4"/>
          <w:sz w:val="28"/>
          <w:szCs w:val="28"/>
        </w:rPr>
        <w:t xml:space="preserve"> 2012</w:t>
      </w:r>
    </w:p>
    <w:p w:rsidR="009D7E3D" w:rsidRPr="00694969" w:rsidRDefault="009D7E3D" w:rsidP="00101CE0">
      <w:pPr>
        <w:jc w:val="both"/>
        <w:rPr>
          <w:rFonts w:cstheme="minorHAnsi"/>
        </w:rPr>
      </w:pPr>
      <w:r w:rsidRPr="00694969">
        <w:rPr>
          <w:rFonts w:cstheme="minorHAnsi"/>
        </w:rPr>
        <w:t>Dear Colleagues</w:t>
      </w:r>
    </w:p>
    <w:p w:rsidR="009D7E3D" w:rsidRDefault="00A07DB4" w:rsidP="00101CE0">
      <w:pPr>
        <w:jc w:val="both"/>
      </w:pPr>
      <w:r w:rsidRPr="00694969">
        <w:t xml:space="preserve">This is the </w:t>
      </w:r>
      <w:r w:rsidR="00CB466A">
        <w:t>third</w:t>
      </w:r>
      <w:r w:rsidR="00C56096">
        <w:t xml:space="preserve"> </w:t>
      </w:r>
      <w:r w:rsidRPr="00694969">
        <w:t xml:space="preserve">in a series of </w:t>
      </w:r>
      <w:r w:rsidR="00772EB1">
        <w:t>bulletins on</w:t>
      </w:r>
      <w:r w:rsidRPr="00694969">
        <w:t xml:space="preserve"> University Court meetings, which will be </w:t>
      </w:r>
      <w:r w:rsidR="00772EB1">
        <w:t xml:space="preserve">available on the University website </w:t>
      </w:r>
      <w:r w:rsidRPr="00694969">
        <w:t>after each meeting. The summaries are not a formal record of the Court meeting</w:t>
      </w:r>
      <w:r w:rsidR="00C32AA9">
        <w:t>.</w:t>
      </w:r>
      <w:r w:rsidRPr="00694969">
        <w:t xml:space="preserve">  </w:t>
      </w:r>
      <w:r w:rsidR="009D7E3D" w:rsidRPr="00694969">
        <w:t xml:space="preserve"> </w:t>
      </w:r>
    </w:p>
    <w:p w:rsidR="00A07DB4" w:rsidRDefault="009D7E3D" w:rsidP="00101CE0">
      <w:pPr>
        <w:jc w:val="both"/>
      </w:pPr>
      <w:r w:rsidRPr="00694969">
        <w:t xml:space="preserve">The University Court held its </w:t>
      </w:r>
      <w:r w:rsidR="00CB466A">
        <w:t>first</w:t>
      </w:r>
      <w:r w:rsidR="00C56096">
        <w:t xml:space="preserve"> </w:t>
      </w:r>
      <w:r w:rsidRPr="00694969">
        <w:t>meeting of session</w:t>
      </w:r>
      <w:r w:rsidR="00CB466A">
        <w:t xml:space="preserve"> 2012/2013</w:t>
      </w:r>
      <w:r w:rsidRPr="00694969">
        <w:t xml:space="preserve"> on </w:t>
      </w:r>
      <w:r w:rsidR="00AA3DD7">
        <w:t>2</w:t>
      </w:r>
      <w:r w:rsidR="00CB466A">
        <w:t>7</w:t>
      </w:r>
      <w:r w:rsidR="00C56096">
        <w:t xml:space="preserve"> </w:t>
      </w:r>
      <w:r w:rsidR="00CB466A">
        <w:t>September</w:t>
      </w:r>
      <w:r w:rsidRPr="00694969">
        <w:t xml:space="preserve"> 2012. </w:t>
      </w:r>
      <w:r w:rsidR="00A07DB4" w:rsidRPr="00694969">
        <w:t xml:space="preserve">The main </w:t>
      </w:r>
      <w:r w:rsidRPr="00694969">
        <w:t>issues</w:t>
      </w:r>
      <w:r w:rsidR="00A07DB4" w:rsidRPr="00694969">
        <w:t xml:space="preserve"> discussed were as follows</w:t>
      </w:r>
      <w:r w:rsidRPr="00694969">
        <w:t>:</w:t>
      </w:r>
    </w:p>
    <w:p w:rsidR="006828CA" w:rsidRPr="0057393A" w:rsidRDefault="006828CA" w:rsidP="00101CE0">
      <w:pPr>
        <w:jc w:val="both"/>
        <w:rPr>
          <w:rFonts w:cstheme="minorHAnsi"/>
          <w:b/>
          <w:color w:val="548DD4" w:themeColor="text2" w:themeTint="99"/>
          <w:sz w:val="24"/>
          <w:szCs w:val="24"/>
        </w:rPr>
      </w:pPr>
      <w:r w:rsidRPr="0057393A">
        <w:rPr>
          <w:rFonts w:cstheme="minorHAnsi"/>
          <w:b/>
          <w:color w:val="548DD4"/>
          <w:sz w:val="24"/>
          <w:szCs w:val="24"/>
        </w:rPr>
        <w:t>GCU Brand Strategy</w:t>
      </w:r>
      <w:r w:rsidRPr="0057393A">
        <w:rPr>
          <w:rFonts w:cstheme="minorHAnsi"/>
          <w:b/>
          <w:color w:val="548DD4" w:themeColor="text2" w:themeTint="99"/>
          <w:sz w:val="24"/>
          <w:szCs w:val="24"/>
        </w:rPr>
        <w:t xml:space="preserve"> </w:t>
      </w:r>
    </w:p>
    <w:p w:rsidR="006828CA" w:rsidRDefault="006828CA" w:rsidP="006828CA">
      <w:pPr>
        <w:jc w:val="both"/>
        <w:rPr>
          <w:rFonts w:cstheme="minorHAnsi"/>
          <w:b/>
          <w:color w:val="548DD4" w:themeColor="text2" w:themeTint="99"/>
          <w:sz w:val="28"/>
          <w:szCs w:val="28"/>
        </w:rPr>
      </w:pPr>
      <w:r>
        <w:rPr>
          <w:rFonts w:cstheme="minorHAnsi"/>
        </w:rPr>
        <w:t>Mr Stewart Laing, Director of Marketing</w:t>
      </w:r>
      <w:r w:rsidR="004A28C7">
        <w:rPr>
          <w:rFonts w:cstheme="minorHAnsi"/>
        </w:rPr>
        <w:t>,</w:t>
      </w:r>
      <w:r>
        <w:rPr>
          <w:rFonts w:cstheme="minorHAnsi"/>
        </w:rPr>
        <w:t xml:space="preserve"> gave a presentation on the new GCU brand strategy.  Mr Laing outlined the development and consultation processes that had underpinned the “Brighter Futures” brand proposition and presented examples of how this would be delivered visually in the new postgraduate prospectus. Court endorsed the approach and direction of travel of the new strategy,</w:t>
      </w:r>
    </w:p>
    <w:p w:rsidR="006B57A3" w:rsidRPr="0057393A" w:rsidRDefault="006828CA" w:rsidP="00101CE0">
      <w:pPr>
        <w:jc w:val="both"/>
        <w:rPr>
          <w:b/>
          <w:color w:val="548DD4"/>
          <w:sz w:val="24"/>
          <w:szCs w:val="24"/>
        </w:rPr>
      </w:pPr>
      <w:r w:rsidRPr="0057393A">
        <w:rPr>
          <w:b/>
          <w:color w:val="548DD4"/>
          <w:sz w:val="24"/>
          <w:szCs w:val="24"/>
        </w:rPr>
        <w:t>S</w:t>
      </w:r>
      <w:r w:rsidR="006B57A3" w:rsidRPr="0057393A">
        <w:rPr>
          <w:b/>
          <w:color w:val="548DD4"/>
          <w:sz w:val="24"/>
          <w:szCs w:val="24"/>
        </w:rPr>
        <w:t>cottish Funding Council Outcome Agreements</w:t>
      </w:r>
    </w:p>
    <w:p w:rsidR="006828CA" w:rsidRDefault="00EE124D" w:rsidP="00101CE0">
      <w:pPr>
        <w:jc w:val="both"/>
      </w:pPr>
      <w:r w:rsidRPr="00EE124D">
        <w:t>Court was reminded that the Cabinet Secretary, in his Ministerial Letter of Guidance to the SFC, had stated that the SFC must ensure that improved outcomes were delivered by the higher education sector across a range of activities. The SFC had set a requirement for each university to develop an ‘Outcome Agreement’ for 2012-2013</w:t>
      </w:r>
    </w:p>
    <w:p w:rsidR="006828CA" w:rsidRDefault="006828CA" w:rsidP="004C4CE6">
      <w:pPr>
        <w:jc w:val="both"/>
        <w:rPr>
          <w:rFonts w:ascii="Calibri" w:hAnsi="Calibri" w:cs="Calibri"/>
        </w:rPr>
      </w:pPr>
      <w:r w:rsidRPr="006828CA">
        <w:t>Court considered</w:t>
      </w:r>
      <w:r w:rsidR="0024765A">
        <w:t xml:space="preserve"> and agreed</w:t>
      </w:r>
      <w:r w:rsidRPr="006828CA">
        <w:t xml:space="preserve"> the GCU Outcome Agreement for 2012-2013 noting that </w:t>
      </w:r>
      <w:r w:rsidR="00561CFF">
        <w:t>t</w:t>
      </w:r>
      <w:r>
        <w:rPr>
          <w:rFonts w:ascii="Calibri" w:hAnsi="Calibri" w:cs="Calibri"/>
        </w:rPr>
        <w:t>he final version of the Agreement was broadly in line with the University’s strategic plan and objectives</w:t>
      </w:r>
      <w:r w:rsidR="0057393A">
        <w:rPr>
          <w:rFonts w:ascii="Calibri" w:hAnsi="Calibri" w:cs="Calibri"/>
        </w:rPr>
        <w:t>.</w:t>
      </w:r>
      <w:r>
        <w:rPr>
          <w:rFonts w:ascii="Calibri" w:hAnsi="Calibri" w:cs="Calibri"/>
        </w:rPr>
        <w:t xml:space="preserve">   Widening Access targets were challenging but the achievement of these would be supported by strategic initiatives that were already in place, including College partnerships.</w:t>
      </w:r>
    </w:p>
    <w:p w:rsidR="006828CA" w:rsidRDefault="0024765A" w:rsidP="004C4CE6">
      <w:pPr>
        <w:jc w:val="both"/>
      </w:pPr>
      <w:r>
        <w:t>F</w:t>
      </w:r>
      <w:r w:rsidR="006828CA">
        <w:t>or this first year the Outcome Agreements appeared to be more about the process than the outcomes</w:t>
      </w:r>
      <w:r w:rsidR="00561CFF">
        <w:t xml:space="preserve">. The further challenge in future Agreements </w:t>
      </w:r>
      <w:r w:rsidR="006828CA">
        <w:t xml:space="preserve">would potentially be </w:t>
      </w:r>
      <w:r w:rsidR="004A28C7">
        <w:t>recognised</w:t>
      </w:r>
      <w:r w:rsidR="00561CFF">
        <w:t xml:space="preserve"> </w:t>
      </w:r>
      <w:r w:rsidR="006828CA">
        <w:t>by access to competitive strategic funding for those institutions that met or surpass</w:t>
      </w:r>
      <w:r w:rsidR="00561CFF">
        <w:t>ed</w:t>
      </w:r>
      <w:r w:rsidR="006828CA">
        <w:t xml:space="preserve"> their targets. </w:t>
      </w:r>
      <w:r w:rsidR="006828CA" w:rsidRPr="00F056E3">
        <w:t> </w:t>
      </w:r>
    </w:p>
    <w:p w:rsidR="0024765A" w:rsidRPr="0057393A" w:rsidRDefault="0024765A" w:rsidP="00E102A9">
      <w:pPr>
        <w:pStyle w:val="NoSpacing"/>
        <w:rPr>
          <w:b/>
          <w:color w:val="548DD4" w:themeColor="text2" w:themeTint="99"/>
          <w:sz w:val="24"/>
          <w:szCs w:val="24"/>
        </w:rPr>
      </w:pPr>
      <w:r w:rsidRPr="0057393A">
        <w:rPr>
          <w:b/>
          <w:color w:val="548DD4" w:themeColor="text2" w:themeTint="99"/>
          <w:sz w:val="24"/>
          <w:szCs w:val="24"/>
        </w:rPr>
        <w:t>People Strategy</w:t>
      </w:r>
    </w:p>
    <w:p w:rsidR="00E102A9" w:rsidRPr="00E102A9" w:rsidRDefault="00E102A9" w:rsidP="00E102A9">
      <w:pPr>
        <w:pStyle w:val="NoSpacing"/>
      </w:pPr>
    </w:p>
    <w:p w:rsidR="0024765A" w:rsidRDefault="0024765A" w:rsidP="00101CE0">
      <w:pPr>
        <w:jc w:val="both"/>
        <w:rPr>
          <w:rFonts w:eastAsia="Calibri" w:cstheme="minorHAnsi"/>
        </w:rPr>
      </w:pPr>
      <w:r>
        <w:rPr>
          <w:rFonts w:eastAsia="Calibri" w:cstheme="minorHAnsi"/>
        </w:rPr>
        <w:t xml:space="preserve">Court members </w:t>
      </w:r>
      <w:r w:rsidR="001162A4">
        <w:rPr>
          <w:rFonts w:eastAsia="Calibri" w:cstheme="minorHAnsi"/>
        </w:rPr>
        <w:t>received</w:t>
      </w:r>
      <w:r w:rsidR="000F6E4A">
        <w:rPr>
          <w:rFonts w:eastAsia="Calibri" w:cstheme="minorHAnsi"/>
        </w:rPr>
        <w:t xml:space="preserve"> </w:t>
      </w:r>
      <w:r>
        <w:rPr>
          <w:rFonts w:eastAsia="Calibri" w:cstheme="minorHAnsi"/>
        </w:rPr>
        <w:t>an update on the development and consultation which had taken place on the People Strategy since it was initially presented to Court in July 2012.</w:t>
      </w:r>
    </w:p>
    <w:p w:rsidR="0024765A" w:rsidRDefault="0024765A" w:rsidP="0024765A">
      <w:pPr>
        <w:contextualSpacing/>
        <w:jc w:val="both"/>
        <w:rPr>
          <w:rFonts w:eastAsia="Calibri" w:cstheme="minorHAnsi"/>
        </w:rPr>
      </w:pPr>
      <w:r>
        <w:rPr>
          <w:rFonts w:eastAsia="Calibri" w:cstheme="minorHAnsi"/>
        </w:rPr>
        <w:t xml:space="preserve">Staff members on Court </w:t>
      </w:r>
      <w:r w:rsidR="00561CFF">
        <w:rPr>
          <w:rFonts w:eastAsia="Calibri" w:cstheme="minorHAnsi"/>
        </w:rPr>
        <w:t xml:space="preserve">noted </w:t>
      </w:r>
      <w:r>
        <w:rPr>
          <w:rFonts w:eastAsia="Calibri" w:cstheme="minorHAnsi"/>
        </w:rPr>
        <w:t xml:space="preserve">the </w:t>
      </w:r>
      <w:r w:rsidR="00561CFF">
        <w:rPr>
          <w:rFonts w:eastAsia="Calibri" w:cstheme="minorHAnsi"/>
        </w:rPr>
        <w:t xml:space="preserve">thorough </w:t>
      </w:r>
      <w:r>
        <w:rPr>
          <w:rFonts w:eastAsia="Calibri" w:cstheme="minorHAnsi"/>
        </w:rPr>
        <w:t xml:space="preserve">consultation process </w:t>
      </w:r>
      <w:r w:rsidR="00561CFF">
        <w:rPr>
          <w:rFonts w:eastAsia="Calibri" w:cstheme="minorHAnsi"/>
        </w:rPr>
        <w:t xml:space="preserve">and </w:t>
      </w:r>
      <w:r>
        <w:rPr>
          <w:rFonts w:eastAsia="Calibri" w:cstheme="minorHAnsi"/>
        </w:rPr>
        <w:t xml:space="preserve">that the comments made by staff and by the Staff Policy Committee </w:t>
      </w:r>
      <w:r w:rsidR="00561CFF">
        <w:rPr>
          <w:rFonts w:eastAsia="Calibri" w:cstheme="minorHAnsi"/>
        </w:rPr>
        <w:t xml:space="preserve">were reflected </w:t>
      </w:r>
      <w:r>
        <w:rPr>
          <w:rFonts w:eastAsia="Calibri" w:cstheme="minorHAnsi"/>
        </w:rPr>
        <w:t xml:space="preserve">in the final version of the Strategy. It was, however, noted </w:t>
      </w:r>
      <w:r w:rsidR="00561CFF">
        <w:rPr>
          <w:rFonts w:eastAsia="Calibri" w:cstheme="minorHAnsi"/>
        </w:rPr>
        <w:t xml:space="preserve">only </w:t>
      </w:r>
      <w:r>
        <w:rPr>
          <w:rFonts w:eastAsia="Calibri" w:cstheme="minorHAnsi"/>
        </w:rPr>
        <w:t xml:space="preserve">that the success of some of the proposed plans (e.g. workload planning) could be assessed once they had been implemented.  </w:t>
      </w:r>
    </w:p>
    <w:p w:rsidR="0057393A" w:rsidRDefault="0057393A" w:rsidP="0024765A">
      <w:pPr>
        <w:contextualSpacing/>
        <w:jc w:val="both"/>
        <w:rPr>
          <w:rFonts w:eastAsia="Calibri" w:cstheme="minorHAnsi"/>
        </w:rPr>
      </w:pPr>
    </w:p>
    <w:p w:rsidR="0024765A" w:rsidRDefault="001162A4" w:rsidP="00101CE0">
      <w:pPr>
        <w:jc w:val="both"/>
        <w:rPr>
          <w:rFonts w:eastAsia="Calibri" w:cstheme="minorHAnsi"/>
        </w:rPr>
      </w:pPr>
      <w:r>
        <w:rPr>
          <w:rFonts w:eastAsia="Calibri" w:cstheme="minorHAnsi"/>
        </w:rPr>
        <w:t>Court approved the implementation of the People Strategy and agreed that it would be monitored bi-annually by the Staff Policy Committee and annually by Court.</w:t>
      </w:r>
    </w:p>
    <w:p w:rsidR="00561CFF" w:rsidRDefault="00561CFF">
      <w:pPr>
        <w:rPr>
          <w:rFonts w:eastAsia="Calibri" w:cstheme="minorHAnsi"/>
          <w:b/>
          <w:color w:val="548DD4" w:themeColor="text2" w:themeTint="99"/>
          <w:sz w:val="24"/>
          <w:szCs w:val="24"/>
        </w:rPr>
      </w:pPr>
      <w:r>
        <w:rPr>
          <w:rFonts w:eastAsia="Calibri" w:cstheme="minorHAnsi"/>
          <w:b/>
          <w:color w:val="548DD4" w:themeColor="text2" w:themeTint="99"/>
          <w:sz w:val="24"/>
          <w:szCs w:val="24"/>
        </w:rPr>
        <w:br w:type="page"/>
      </w:r>
    </w:p>
    <w:p w:rsidR="001162A4" w:rsidRPr="0057393A" w:rsidRDefault="001162A4" w:rsidP="00101CE0">
      <w:pPr>
        <w:jc w:val="both"/>
        <w:rPr>
          <w:rFonts w:eastAsia="Calibri" w:cstheme="minorHAnsi"/>
          <w:b/>
          <w:color w:val="548DD4" w:themeColor="text2" w:themeTint="99"/>
          <w:sz w:val="24"/>
          <w:szCs w:val="24"/>
        </w:rPr>
      </w:pPr>
      <w:r w:rsidRPr="0057393A">
        <w:rPr>
          <w:rFonts w:eastAsia="Calibri" w:cstheme="minorHAnsi"/>
          <w:b/>
          <w:color w:val="548DD4" w:themeColor="text2" w:themeTint="99"/>
          <w:sz w:val="24"/>
          <w:szCs w:val="24"/>
        </w:rPr>
        <w:lastRenderedPageBreak/>
        <w:t>National Student Survey Review</w:t>
      </w:r>
    </w:p>
    <w:p w:rsidR="000F6E4A" w:rsidRDefault="000F6E4A" w:rsidP="000F6E4A">
      <w:pPr>
        <w:pStyle w:val="NoSpacing"/>
        <w:ind w:left="41"/>
        <w:jc w:val="both"/>
        <w:rPr>
          <w:rFonts w:asciiTheme="minorHAnsi" w:hAnsiTheme="minorHAnsi" w:cstheme="minorHAnsi"/>
        </w:rPr>
      </w:pPr>
      <w:r w:rsidRPr="000F6E4A">
        <w:rPr>
          <w:rFonts w:cstheme="minorHAnsi"/>
        </w:rPr>
        <w:t>Court discussed</w:t>
      </w:r>
      <w:r w:rsidRPr="000F6E4A">
        <w:rPr>
          <w:rFonts w:cstheme="minorHAnsi"/>
          <w:b/>
          <w:sz w:val="28"/>
          <w:szCs w:val="28"/>
        </w:rPr>
        <w:t xml:space="preserve"> </w:t>
      </w:r>
      <w:r>
        <w:rPr>
          <w:rFonts w:asciiTheme="minorHAnsi" w:hAnsiTheme="minorHAnsi" w:cstheme="minorHAnsi"/>
        </w:rPr>
        <w:t>a summary of the results of the 2012 NSS at University level and by School.  Main points discussed included:</w:t>
      </w:r>
    </w:p>
    <w:p w:rsidR="000F6E4A" w:rsidRPr="00561CFF" w:rsidRDefault="000F6E4A" w:rsidP="00561CFF">
      <w:pPr>
        <w:contextualSpacing/>
        <w:jc w:val="both"/>
        <w:rPr>
          <w:rFonts w:eastAsia="Calibri" w:cstheme="minorHAnsi"/>
        </w:rPr>
      </w:pPr>
    </w:p>
    <w:p w:rsidR="000F6E4A" w:rsidRPr="00561CFF" w:rsidRDefault="000F6E4A" w:rsidP="00561CFF">
      <w:pPr>
        <w:contextualSpacing/>
        <w:jc w:val="both"/>
        <w:rPr>
          <w:rFonts w:eastAsia="Calibri" w:cstheme="minorHAnsi"/>
        </w:rPr>
      </w:pPr>
      <w:r w:rsidRPr="00561CFF">
        <w:rPr>
          <w:rFonts w:eastAsia="Calibri" w:cstheme="minorHAnsi"/>
        </w:rPr>
        <w:t>Although the University had met its overall student satisfaction target of 85% (an increase of 3% on the previous year), there were some areas where further work was required to improve results for 2013. For example, it was disappointing to note that, at 57%, student satisfaction with assessment</w:t>
      </w:r>
      <w:r w:rsidR="00561CFF" w:rsidRPr="00561CFF">
        <w:rPr>
          <w:rFonts w:eastAsia="Calibri" w:cstheme="minorHAnsi"/>
        </w:rPr>
        <w:t xml:space="preserve"> and </w:t>
      </w:r>
      <w:r w:rsidRPr="00561CFF">
        <w:rPr>
          <w:rFonts w:eastAsia="Calibri" w:cstheme="minorHAnsi"/>
        </w:rPr>
        <w:t>feedback had decreased by 4% in 2012</w:t>
      </w:r>
      <w:r w:rsidR="00561CFF" w:rsidRPr="00561CFF">
        <w:rPr>
          <w:rFonts w:eastAsia="Calibri" w:cstheme="minorHAnsi"/>
        </w:rPr>
        <w:t xml:space="preserve"> despite c</w:t>
      </w:r>
      <w:r w:rsidRPr="00561CFF">
        <w:rPr>
          <w:rFonts w:eastAsia="Calibri" w:cstheme="minorHAnsi"/>
        </w:rPr>
        <w:t xml:space="preserve">onsiderable attention </w:t>
      </w:r>
      <w:r w:rsidR="00561CFF" w:rsidRPr="00561CFF">
        <w:rPr>
          <w:rFonts w:eastAsia="Calibri" w:cstheme="minorHAnsi"/>
        </w:rPr>
        <w:t xml:space="preserve">having </w:t>
      </w:r>
      <w:r w:rsidRPr="00561CFF">
        <w:rPr>
          <w:rFonts w:eastAsia="Calibri" w:cstheme="minorHAnsi"/>
        </w:rPr>
        <w:t>been given to this key area of activity during 2011-2012</w:t>
      </w:r>
      <w:r w:rsidR="00561CFF" w:rsidRPr="00561CFF">
        <w:rPr>
          <w:rFonts w:eastAsia="Calibri" w:cstheme="minorHAnsi"/>
        </w:rPr>
        <w:t>.</w:t>
      </w:r>
      <w:r w:rsidRPr="00561CFF">
        <w:rPr>
          <w:rFonts w:eastAsia="Calibri" w:cstheme="minorHAnsi"/>
        </w:rPr>
        <w:t xml:space="preserve"> This was currently being discussed across the University as a matter of priority.  </w:t>
      </w:r>
    </w:p>
    <w:p w:rsidR="000F6E4A" w:rsidRPr="00561CFF" w:rsidRDefault="000F6E4A" w:rsidP="00561CFF">
      <w:pPr>
        <w:contextualSpacing/>
        <w:jc w:val="both"/>
        <w:rPr>
          <w:rFonts w:eastAsia="Calibri" w:cstheme="minorHAnsi"/>
        </w:rPr>
      </w:pPr>
    </w:p>
    <w:p w:rsidR="000F6E4A" w:rsidRDefault="000F6E4A" w:rsidP="00561CFF">
      <w:pPr>
        <w:contextualSpacing/>
        <w:jc w:val="both"/>
        <w:rPr>
          <w:rFonts w:eastAsia="Calibri" w:cstheme="minorHAnsi"/>
        </w:rPr>
      </w:pPr>
      <w:r w:rsidRPr="00561CFF">
        <w:rPr>
          <w:rFonts w:eastAsia="Calibri" w:cstheme="minorHAnsi"/>
        </w:rPr>
        <w:t xml:space="preserve">At 55%, student satisfaction with the Students’ Association was another area of concern in the NSS results. Both the University and the Students’ Association were disappointed with this result and would work together to </w:t>
      </w:r>
      <w:r w:rsidR="00561CFF">
        <w:rPr>
          <w:rFonts w:eastAsia="Calibri" w:cstheme="minorHAnsi"/>
        </w:rPr>
        <w:t xml:space="preserve">analyse the cause and to </w:t>
      </w:r>
      <w:r w:rsidRPr="00561CFF">
        <w:rPr>
          <w:rFonts w:eastAsia="Calibri" w:cstheme="minorHAnsi"/>
        </w:rPr>
        <w:t xml:space="preserve">promote improved results in the 2013 survey.  2012 was the first year that a question about satisfaction with the Students’ Union, Association or Guild had been included in the NSS.  An analysis of sector results was being undertaken to establish if the term “Union” may have influenced students’ </w:t>
      </w:r>
      <w:r w:rsidR="00561CFF">
        <w:rPr>
          <w:rFonts w:eastAsia="Calibri" w:cstheme="minorHAnsi"/>
        </w:rPr>
        <w:t xml:space="preserve">expectations of </w:t>
      </w:r>
      <w:r w:rsidRPr="00561CFF">
        <w:rPr>
          <w:rFonts w:eastAsia="Calibri" w:cstheme="minorHAnsi"/>
        </w:rPr>
        <w:t>the services provided by the Students’ Association.  The President of the Students’ Association was liaising with other Students’ Associations and NUS on this matter.</w:t>
      </w:r>
    </w:p>
    <w:p w:rsidR="00561CFF" w:rsidRPr="00561CFF" w:rsidRDefault="00561CFF" w:rsidP="00561CFF">
      <w:pPr>
        <w:contextualSpacing/>
        <w:jc w:val="both"/>
        <w:rPr>
          <w:rFonts w:eastAsia="Calibri" w:cstheme="minorHAnsi"/>
        </w:rPr>
      </w:pPr>
    </w:p>
    <w:p w:rsidR="000F6E4A" w:rsidRPr="00561CFF" w:rsidRDefault="000F6E4A" w:rsidP="00561CFF">
      <w:pPr>
        <w:contextualSpacing/>
        <w:jc w:val="both"/>
        <w:rPr>
          <w:rFonts w:eastAsia="Calibri" w:cstheme="minorHAnsi"/>
        </w:rPr>
      </w:pPr>
      <w:r w:rsidRPr="00561CFF">
        <w:rPr>
          <w:rFonts w:eastAsia="Calibri" w:cstheme="minorHAnsi"/>
        </w:rPr>
        <w:t xml:space="preserve">A preliminary progress report on action taken to address the areas of concern in the NSS would be submitted to Court at </w:t>
      </w:r>
      <w:r w:rsidR="00985876">
        <w:rPr>
          <w:rFonts w:eastAsia="Calibri" w:cstheme="minorHAnsi"/>
        </w:rPr>
        <w:t>a future</w:t>
      </w:r>
      <w:r w:rsidRPr="00561CFF">
        <w:rPr>
          <w:rFonts w:eastAsia="Calibri" w:cstheme="minorHAnsi"/>
        </w:rPr>
        <w:t xml:space="preserve"> 2012 meeting.</w:t>
      </w:r>
    </w:p>
    <w:p w:rsidR="00561CFF" w:rsidRPr="00561CFF" w:rsidRDefault="00561CFF" w:rsidP="00561CFF">
      <w:pPr>
        <w:pStyle w:val="NoSpacing"/>
        <w:ind w:left="41"/>
        <w:jc w:val="both"/>
        <w:rPr>
          <w:rFonts w:asciiTheme="minorHAnsi" w:hAnsiTheme="minorHAnsi" w:cstheme="minorHAnsi"/>
        </w:rPr>
      </w:pPr>
    </w:p>
    <w:p w:rsidR="000F6E4A" w:rsidRPr="0057393A" w:rsidRDefault="00E102A9" w:rsidP="00A86AF2">
      <w:pPr>
        <w:rPr>
          <w:b/>
          <w:color w:val="548DD4" w:themeColor="text2" w:themeTint="99"/>
          <w:sz w:val="24"/>
          <w:szCs w:val="24"/>
        </w:rPr>
      </w:pPr>
      <w:r w:rsidRPr="0057393A">
        <w:rPr>
          <w:b/>
          <w:color w:val="548DD4" w:themeColor="text2" w:themeTint="99"/>
          <w:sz w:val="24"/>
          <w:szCs w:val="24"/>
        </w:rPr>
        <w:t>Key Information Sets</w:t>
      </w:r>
    </w:p>
    <w:p w:rsidR="00E102A9" w:rsidRDefault="00E102A9" w:rsidP="00A86AF2">
      <w:pPr>
        <w:jc w:val="both"/>
      </w:pPr>
      <w:r w:rsidRPr="00E102A9">
        <w:rPr>
          <w:rFonts w:ascii="Calibri" w:hAnsi="Calibri" w:cs="Calibri"/>
        </w:rPr>
        <w:t xml:space="preserve">Court noted a progress report on the </w:t>
      </w:r>
      <w:r w:rsidRPr="00E102A9">
        <w:t>introduction and publication of Key Information Sets.</w:t>
      </w:r>
      <w:r>
        <w:t xml:space="preserve"> In particular Court noted that graduate employment rates were an area of concern in the KIS data for some GCU programmes.  Although the overall employment rates for GCU graduates were healthy at 94%, </w:t>
      </w:r>
      <w:r w:rsidR="00561CFF">
        <w:t xml:space="preserve">further work was needed to explore </w:t>
      </w:r>
      <w:r w:rsidRPr="00561CFF">
        <w:t>graduate</w:t>
      </w:r>
      <w:r>
        <w:t xml:space="preserve"> level employment</w:t>
      </w:r>
      <w:r w:rsidR="00561CFF">
        <w:t xml:space="preserve"> at programme level.</w:t>
      </w:r>
    </w:p>
    <w:p w:rsidR="00E102A9" w:rsidRDefault="00985876" w:rsidP="00101CE0">
      <w:pPr>
        <w:jc w:val="both"/>
        <w:rPr>
          <w:rFonts w:cstheme="minorHAnsi"/>
        </w:rPr>
      </w:pPr>
      <w:r>
        <w:rPr>
          <w:rFonts w:cstheme="minorHAnsi"/>
        </w:rPr>
        <w:t>Further analysis</w:t>
      </w:r>
      <w:r w:rsidR="00E102A9">
        <w:rPr>
          <w:rFonts w:cstheme="minorHAnsi"/>
        </w:rPr>
        <w:t xml:space="preserve">, including sector benchmarking of the </w:t>
      </w:r>
      <w:r w:rsidR="00561CFF">
        <w:rPr>
          <w:rFonts w:cstheme="minorHAnsi"/>
        </w:rPr>
        <w:t xml:space="preserve">KIS </w:t>
      </w:r>
      <w:r w:rsidR="00E102A9">
        <w:rPr>
          <w:rFonts w:cstheme="minorHAnsi"/>
        </w:rPr>
        <w:t>data, was required t</w:t>
      </w:r>
      <w:r>
        <w:rPr>
          <w:rFonts w:cstheme="minorHAnsi"/>
        </w:rPr>
        <w:t>o fully understand these profiles</w:t>
      </w:r>
      <w:r w:rsidR="00E102A9">
        <w:rPr>
          <w:rFonts w:cstheme="minorHAnsi"/>
        </w:rPr>
        <w:t xml:space="preserve">.  An update report would be submitted to Court at </w:t>
      </w:r>
      <w:r w:rsidR="004A28C7">
        <w:rPr>
          <w:rFonts w:cstheme="minorHAnsi"/>
        </w:rPr>
        <w:t>a future</w:t>
      </w:r>
      <w:r w:rsidR="00E102A9">
        <w:rPr>
          <w:rFonts w:cstheme="minorHAnsi"/>
        </w:rPr>
        <w:t xml:space="preserve"> meeting.  </w:t>
      </w:r>
    </w:p>
    <w:p w:rsidR="00E102A9" w:rsidRPr="0057393A" w:rsidRDefault="00E102A9" w:rsidP="00E102A9">
      <w:pPr>
        <w:pStyle w:val="NoSpacing"/>
        <w:jc w:val="both"/>
        <w:rPr>
          <w:rFonts w:asciiTheme="minorHAnsi" w:hAnsiTheme="minorHAnsi" w:cstheme="minorHAnsi"/>
          <w:b/>
          <w:color w:val="548DD4" w:themeColor="text2" w:themeTint="99"/>
          <w:sz w:val="24"/>
          <w:szCs w:val="24"/>
        </w:rPr>
      </w:pPr>
      <w:r w:rsidRPr="0057393A">
        <w:rPr>
          <w:rFonts w:asciiTheme="minorHAnsi" w:hAnsiTheme="minorHAnsi" w:cstheme="minorHAnsi"/>
          <w:b/>
          <w:color w:val="548DD4" w:themeColor="text2" w:themeTint="99"/>
          <w:sz w:val="24"/>
          <w:szCs w:val="24"/>
        </w:rPr>
        <w:t>Annual Statement to Scottish Funding Council on Internal Review Activity</w:t>
      </w:r>
    </w:p>
    <w:p w:rsidR="00E102A9" w:rsidRDefault="00E102A9" w:rsidP="00E102A9">
      <w:pPr>
        <w:pStyle w:val="NoSpacing"/>
      </w:pPr>
    </w:p>
    <w:p w:rsidR="00E102A9" w:rsidRDefault="00E102A9" w:rsidP="00101CE0">
      <w:pPr>
        <w:jc w:val="both"/>
        <w:rPr>
          <w:rFonts w:cstheme="minorHAnsi"/>
        </w:rPr>
      </w:pPr>
      <w:r>
        <w:rPr>
          <w:rFonts w:cstheme="minorHAnsi"/>
        </w:rPr>
        <w:t>Court approved the annual statement to SFC on internal review activity for 2011-2012</w:t>
      </w:r>
      <w:r w:rsidR="00561CFF">
        <w:rPr>
          <w:rFonts w:cstheme="minorHAnsi"/>
        </w:rPr>
        <w:t xml:space="preserve"> within the University</w:t>
      </w:r>
      <w:r w:rsidR="004A28C7">
        <w:rPr>
          <w:rFonts w:cstheme="minorHAnsi"/>
        </w:rPr>
        <w:t>’s teaching quality f</w:t>
      </w:r>
      <w:r w:rsidR="00561CFF">
        <w:rPr>
          <w:rFonts w:cstheme="minorHAnsi"/>
        </w:rPr>
        <w:t>ramework.</w:t>
      </w:r>
    </w:p>
    <w:p w:rsidR="00E3726C" w:rsidRPr="0057393A" w:rsidRDefault="00E3726C" w:rsidP="00101CE0">
      <w:pPr>
        <w:jc w:val="both"/>
        <w:rPr>
          <w:rFonts w:cstheme="minorHAnsi"/>
          <w:b/>
          <w:color w:val="548DD4" w:themeColor="text2" w:themeTint="99"/>
          <w:sz w:val="24"/>
          <w:szCs w:val="24"/>
        </w:rPr>
      </w:pPr>
      <w:r w:rsidRPr="0057393A">
        <w:rPr>
          <w:rFonts w:cstheme="minorHAnsi"/>
          <w:b/>
          <w:color w:val="548DD4" w:themeColor="text2" w:themeTint="99"/>
          <w:sz w:val="24"/>
          <w:szCs w:val="24"/>
        </w:rPr>
        <w:t>GCU London</w:t>
      </w:r>
    </w:p>
    <w:p w:rsidR="00E3726C" w:rsidRPr="00E3726C" w:rsidRDefault="00E3726C" w:rsidP="00101CE0">
      <w:pPr>
        <w:jc w:val="both"/>
        <w:rPr>
          <w:rFonts w:ascii="Calibri" w:hAnsi="Calibri" w:cs="Calibri"/>
          <w:color w:val="548DD4" w:themeColor="text2" w:themeTint="99"/>
        </w:rPr>
      </w:pPr>
      <w:r w:rsidRPr="00E3726C">
        <w:rPr>
          <w:rFonts w:cstheme="minorHAnsi"/>
        </w:rPr>
        <w:t xml:space="preserve">Court received </w:t>
      </w:r>
      <w:r>
        <w:rPr>
          <w:rFonts w:cstheme="minorHAnsi"/>
        </w:rPr>
        <w:t>an update on activity at GCU London. Court members who had visited were impressed with the way the campus had developed.</w:t>
      </w:r>
      <w:r w:rsidR="00985876">
        <w:rPr>
          <w:rFonts w:cstheme="minorHAnsi"/>
        </w:rPr>
        <w:t xml:space="preserve">  GCU continues to meet its student number targets.</w:t>
      </w:r>
    </w:p>
    <w:p w:rsidR="009F102D" w:rsidRDefault="009F102D">
      <w:pPr>
        <w:rPr>
          <w:rFonts w:cstheme="minorHAnsi"/>
          <w:b/>
          <w:color w:val="548DD4"/>
          <w:sz w:val="24"/>
          <w:szCs w:val="24"/>
        </w:rPr>
      </w:pPr>
      <w:r>
        <w:rPr>
          <w:rFonts w:cstheme="minorHAnsi"/>
          <w:b/>
          <w:color w:val="548DD4"/>
          <w:sz w:val="24"/>
          <w:szCs w:val="24"/>
        </w:rPr>
        <w:br w:type="page"/>
      </w:r>
    </w:p>
    <w:p w:rsidR="005E50D7" w:rsidRPr="0057393A" w:rsidRDefault="005E50D7" w:rsidP="00101CE0">
      <w:pPr>
        <w:jc w:val="both"/>
        <w:rPr>
          <w:rFonts w:cstheme="minorHAnsi"/>
          <w:b/>
          <w:color w:val="548DD4"/>
          <w:sz w:val="24"/>
          <w:szCs w:val="24"/>
        </w:rPr>
      </w:pPr>
      <w:r w:rsidRPr="0057393A">
        <w:rPr>
          <w:rFonts w:cstheme="minorHAnsi"/>
          <w:b/>
          <w:color w:val="548DD4"/>
          <w:sz w:val="24"/>
          <w:szCs w:val="24"/>
        </w:rPr>
        <w:lastRenderedPageBreak/>
        <w:t xml:space="preserve">Regular Updates  </w:t>
      </w:r>
    </w:p>
    <w:p w:rsidR="0057393A" w:rsidRPr="0057393A" w:rsidRDefault="005E50D7" w:rsidP="009F102D">
      <w:pPr>
        <w:jc w:val="both"/>
        <w:rPr>
          <w:rFonts w:cstheme="minorHAnsi"/>
          <w:b/>
          <w:color w:val="548DD4"/>
          <w:sz w:val="24"/>
          <w:szCs w:val="24"/>
        </w:rPr>
      </w:pPr>
      <w:r w:rsidRPr="00694969">
        <w:rPr>
          <w:rFonts w:cstheme="minorHAnsi"/>
        </w:rPr>
        <w:t xml:space="preserve">The following summary reports are submitted to each </w:t>
      </w:r>
      <w:r w:rsidR="004A6DC3" w:rsidRPr="00694969">
        <w:rPr>
          <w:rFonts w:cstheme="minorHAnsi"/>
        </w:rPr>
        <w:t>C</w:t>
      </w:r>
      <w:r w:rsidRPr="00694969">
        <w:rPr>
          <w:rFonts w:cstheme="minorHAnsi"/>
        </w:rPr>
        <w:t>ourt meeting to keep governors informed of significant matters arising between Court meetings</w:t>
      </w:r>
      <w:r w:rsidR="004A6DC3" w:rsidRPr="00694969">
        <w:rPr>
          <w:rFonts w:cstheme="minorHAnsi"/>
        </w:rPr>
        <w:t>.</w:t>
      </w:r>
    </w:p>
    <w:p w:rsidR="005E50D7" w:rsidRDefault="005E50D7" w:rsidP="00BB320F">
      <w:pPr>
        <w:pStyle w:val="ListParagraph"/>
        <w:numPr>
          <w:ilvl w:val="0"/>
          <w:numId w:val="6"/>
        </w:numPr>
        <w:rPr>
          <w:rFonts w:asciiTheme="minorHAnsi" w:hAnsiTheme="minorHAnsi" w:cstheme="minorHAnsi"/>
          <w:b/>
          <w:color w:val="548DD4"/>
          <w:sz w:val="24"/>
          <w:szCs w:val="24"/>
        </w:rPr>
      </w:pPr>
      <w:r w:rsidRPr="00BB320F">
        <w:rPr>
          <w:rFonts w:asciiTheme="minorHAnsi" w:hAnsiTheme="minorHAnsi" w:cstheme="minorHAnsi"/>
          <w:b/>
          <w:color w:val="548DD4"/>
          <w:sz w:val="24"/>
          <w:szCs w:val="24"/>
        </w:rPr>
        <w:t>Chair of Court’s Report</w:t>
      </w:r>
    </w:p>
    <w:p w:rsidR="0057393A" w:rsidRPr="0057393A" w:rsidRDefault="0057393A" w:rsidP="0057393A">
      <w:pPr>
        <w:pStyle w:val="NoSpacing"/>
        <w:ind w:left="360"/>
      </w:pPr>
    </w:p>
    <w:p w:rsidR="00BB320F" w:rsidRDefault="00BB320F" w:rsidP="0057393A">
      <w:pPr>
        <w:jc w:val="both"/>
        <w:rPr>
          <w:rFonts w:eastAsia="Times New Roman" w:cstheme="minorHAnsi"/>
          <w:color w:val="000000"/>
        </w:rPr>
      </w:pPr>
      <w:r>
        <w:rPr>
          <w:rFonts w:eastAsia="Times New Roman" w:cstheme="minorHAnsi"/>
          <w:color w:val="000000"/>
        </w:rPr>
        <w:t>The Cabinet Secretary ha</w:t>
      </w:r>
      <w:r w:rsidR="0057393A">
        <w:rPr>
          <w:rFonts w:eastAsia="Times New Roman" w:cstheme="minorHAnsi"/>
          <w:color w:val="000000"/>
        </w:rPr>
        <w:t>s</w:t>
      </w:r>
      <w:r>
        <w:rPr>
          <w:rFonts w:eastAsia="Times New Roman" w:cstheme="minorHAnsi"/>
          <w:color w:val="000000"/>
        </w:rPr>
        <w:t xml:space="preserve"> accepted, in principle, the decision by the Committee of Scottish Chairs (“CSC”) to create a Scottish Code of Governance. That work will be overseen by a Steering Group consisting of three university chairs (including </w:t>
      </w:r>
      <w:r w:rsidR="00561CFF">
        <w:rPr>
          <w:rFonts w:eastAsia="Times New Roman" w:cstheme="minorHAnsi"/>
          <w:color w:val="000000"/>
        </w:rPr>
        <w:t>the Chair of the GCU Court</w:t>
      </w:r>
      <w:r>
        <w:rPr>
          <w:rFonts w:eastAsia="Times New Roman" w:cstheme="minorHAnsi"/>
          <w:color w:val="000000"/>
        </w:rPr>
        <w:t>)</w:t>
      </w:r>
      <w:r w:rsidR="009F102D">
        <w:rPr>
          <w:rFonts w:eastAsia="Times New Roman" w:cstheme="minorHAnsi"/>
          <w:color w:val="000000"/>
        </w:rPr>
        <w:t>;</w:t>
      </w:r>
      <w:r>
        <w:rPr>
          <w:rFonts w:eastAsia="Times New Roman" w:cstheme="minorHAnsi"/>
          <w:color w:val="000000"/>
        </w:rPr>
        <w:t xml:space="preserve"> Dame </w:t>
      </w:r>
      <w:proofErr w:type="spellStart"/>
      <w:r>
        <w:rPr>
          <w:rFonts w:eastAsia="Times New Roman" w:cstheme="minorHAnsi"/>
          <w:color w:val="000000"/>
        </w:rPr>
        <w:t>Elish</w:t>
      </w:r>
      <w:proofErr w:type="spellEnd"/>
      <w:r>
        <w:rPr>
          <w:rFonts w:eastAsia="Times New Roman" w:cstheme="minorHAnsi"/>
          <w:color w:val="000000"/>
        </w:rPr>
        <w:t xml:space="preserve"> </w:t>
      </w:r>
      <w:proofErr w:type="spellStart"/>
      <w:r>
        <w:rPr>
          <w:rFonts w:eastAsia="Times New Roman" w:cstheme="minorHAnsi"/>
          <w:color w:val="000000"/>
        </w:rPr>
        <w:t>Angiolini</w:t>
      </w:r>
      <w:proofErr w:type="spellEnd"/>
      <w:r w:rsidR="009F102D">
        <w:rPr>
          <w:rFonts w:eastAsia="Times New Roman" w:cstheme="minorHAnsi"/>
          <w:color w:val="000000"/>
        </w:rPr>
        <w:t xml:space="preserve">; </w:t>
      </w:r>
      <w:r w:rsidR="00561CFF">
        <w:rPr>
          <w:rFonts w:eastAsia="Times New Roman" w:cstheme="minorHAnsi"/>
          <w:color w:val="000000"/>
        </w:rPr>
        <w:t xml:space="preserve">and a </w:t>
      </w:r>
      <w:r>
        <w:rPr>
          <w:rFonts w:eastAsia="Times New Roman" w:cstheme="minorHAnsi"/>
          <w:color w:val="000000"/>
        </w:rPr>
        <w:t>former rector</w:t>
      </w:r>
      <w:r w:rsidR="00561CFF">
        <w:rPr>
          <w:rFonts w:eastAsia="Times New Roman" w:cstheme="minorHAnsi"/>
          <w:color w:val="000000"/>
        </w:rPr>
        <w:t xml:space="preserve">.  The Group is </w:t>
      </w:r>
      <w:r>
        <w:rPr>
          <w:rFonts w:eastAsia="Times New Roman" w:cstheme="minorHAnsi"/>
          <w:color w:val="000000"/>
        </w:rPr>
        <w:t>chaired by Lord Smith of Kelvin.</w:t>
      </w:r>
    </w:p>
    <w:p w:rsidR="00BB320F" w:rsidRDefault="009F102D" w:rsidP="0057393A">
      <w:pPr>
        <w:jc w:val="both"/>
        <w:rPr>
          <w:rFonts w:eastAsia="Times New Roman" w:cstheme="minorHAnsi"/>
          <w:color w:val="000000"/>
        </w:rPr>
      </w:pPr>
      <w:r>
        <w:rPr>
          <w:rFonts w:eastAsia="Times New Roman" w:cstheme="minorHAnsi"/>
          <w:color w:val="000000"/>
        </w:rPr>
        <w:t xml:space="preserve">The Chair has participated </w:t>
      </w:r>
      <w:r w:rsidR="00BB320F">
        <w:rPr>
          <w:rFonts w:eastAsia="Times New Roman" w:cstheme="minorHAnsi"/>
          <w:color w:val="000000"/>
        </w:rPr>
        <w:t xml:space="preserve">in a new governor induction session, </w:t>
      </w:r>
      <w:r>
        <w:rPr>
          <w:rFonts w:eastAsia="Times New Roman" w:cstheme="minorHAnsi"/>
          <w:color w:val="000000"/>
        </w:rPr>
        <w:t xml:space="preserve">undertaken </w:t>
      </w:r>
      <w:r w:rsidR="00BB320F">
        <w:rPr>
          <w:rFonts w:eastAsia="Times New Roman" w:cstheme="minorHAnsi"/>
          <w:color w:val="000000"/>
        </w:rPr>
        <w:t xml:space="preserve">the annual 1:1 meetings with governors, </w:t>
      </w:r>
      <w:r>
        <w:rPr>
          <w:rFonts w:eastAsia="Times New Roman" w:cstheme="minorHAnsi"/>
          <w:color w:val="000000"/>
        </w:rPr>
        <w:t xml:space="preserve">held </w:t>
      </w:r>
      <w:r w:rsidR="00BB320F">
        <w:rPr>
          <w:rFonts w:eastAsia="Times New Roman" w:cstheme="minorHAnsi"/>
          <w:color w:val="000000"/>
        </w:rPr>
        <w:t xml:space="preserve">discussions with the Principal on performance in 2011/12 and objectives for 2012/13 and </w:t>
      </w:r>
      <w:r>
        <w:rPr>
          <w:rFonts w:eastAsia="Times New Roman" w:cstheme="minorHAnsi"/>
          <w:color w:val="000000"/>
        </w:rPr>
        <w:t xml:space="preserve">attended </w:t>
      </w:r>
      <w:r w:rsidR="00BB320F">
        <w:rPr>
          <w:rFonts w:eastAsia="Times New Roman" w:cstheme="minorHAnsi"/>
          <w:color w:val="000000"/>
        </w:rPr>
        <w:t>the half yearly meeting of the Chairs of the Standing Committees.</w:t>
      </w:r>
    </w:p>
    <w:p w:rsidR="00C25C32" w:rsidRDefault="00C25C32" w:rsidP="00036AEC">
      <w:pPr>
        <w:pStyle w:val="ListParagraph"/>
        <w:numPr>
          <w:ilvl w:val="0"/>
          <w:numId w:val="4"/>
        </w:numPr>
        <w:ind w:left="567" w:hanging="567"/>
        <w:jc w:val="both"/>
        <w:rPr>
          <w:rFonts w:asciiTheme="minorHAnsi" w:hAnsiTheme="minorHAnsi" w:cstheme="minorHAnsi"/>
          <w:b/>
          <w:color w:val="548DD4"/>
          <w:sz w:val="24"/>
          <w:szCs w:val="24"/>
        </w:rPr>
      </w:pPr>
      <w:r w:rsidRPr="00036AEC">
        <w:rPr>
          <w:rFonts w:asciiTheme="minorHAnsi" w:hAnsiTheme="minorHAnsi" w:cstheme="minorHAnsi"/>
          <w:b/>
          <w:color w:val="548DD4"/>
          <w:sz w:val="24"/>
          <w:szCs w:val="24"/>
        </w:rPr>
        <w:t>Principal</w:t>
      </w:r>
      <w:r w:rsidR="00985876">
        <w:rPr>
          <w:rFonts w:asciiTheme="minorHAnsi" w:hAnsiTheme="minorHAnsi" w:cstheme="minorHAnsi"/>
          <w:b/>
          <w:color w:val="548DD4"/>
          <w:sz w:val="24"/>
          <w:szCs w:val="24"/>
        </w:rPr>
        <w:t xml:space="preserve"> </w:t>
      </w:r>
      <w:r w:rsidRPr="00036AEC">
        <w:rPr>
          <w:rFonts w:asciiTheme="minorHAnsi" w:hAnsiTheme="minorHAnsi" w:cstheme="minorHAnsi"/>
          <w:b/>
          <w:color w:val="548DD4"/>
          <w:sz w:val="24"/>
          <w:szCs w:val="24"/>
        </w:rPr>
        <w:t>&amp; Vice Chancellor &amp; Executive Board Report</w:t>
      </w:r>
    </w:p>
    <w:p w:rsidR="0057393A" w:rsidRPr="0057393A" w:rsidRDefault="0057393A" w:rsidP="0057393A">
      <w:pPr>
        <w:pStyle w:val="NoSpacing"/>
      </w:pPr>
    </w:p>
    <w:p w:rsidR="00C11937" w:rsidRPr="000D513E" w:rsidRDefault="00640B34" w:rsidP="000D513E">
      <w:pPr>
        <w:jc w:val="both"/>
        <w:rPr>
          <w:rFonts w:cstheme="minorHAnsi"/>
        </w:rPr>
      </w:pPr>
      <w:r w:rsidRPr="000D513E">
        <w:rPr>
          <w:rFonts w:cstheme="minorHAnsi"/>
        </w:rPr>
        <w:t xml:space="preserve">The report summarised </w:t>
      </w:r>
      <w:r w:rsidR="005E50D7" w:rsidRPr="000D513E">
        <w:rPr>
          <w:rFonts w:cstheme="minorHAnsi"/>
        </w:rPr>
        <w:t>substantive items considered by the Executive Board since the previous</w:t>
      </w:r>
      <w:r w:rsidR="004A6DC3" w:rsidRPr="000D513E">
        <w:rPr>
          <w:rFonts w:cstheme="minorHAnsi"/>
        </w:rPr>
        <w:t xml:space="preserve"> Court meeting </w:t>
      </w:r>
      <w:r w:rsidR="00A373FA" w:rsidRPr="000D513E">
        <w:rPr>
          <w:rFonts w:cstheme="minorHAnsi"/>
        </w:rPr>
        <w:t xml:space="preserve">on </w:t>
      </w:r>
      <w:r w:rsidR="0057393A">
        <w:rPr>
          <w:rFonts w:cstheme="minorHAnsi"/>
        </w:rPr>
        <w:t>2 July</w:t>
      </w:r>
      <w:r w:rsidR="00A373FA" w:rsidRPr="000D513E">
        <w:rPr>
          <w:rFonts w:cstheme="minorHAnsi"/>
        </w:rPr>
        <w:t xml:space="preserve"> 2012, including</w:t>
      </w:r>
      <w:r w:rsidR="00FE5691" w:rsidRPr="000D513E">
        <w:rPr>
          <w:rFonts w:cstheme="minorHAnsi"/>
        </w:rPr>
        <w:t>:</w:t>
      </w:r>
      <w:r w:rsidR="00411BF8" w:rsidRPr="000D513E">
        <w:rPr>
          <w:rFonts w:cstheme="minorHAnsi"/>
        </w:rPr>
        <w:t xml:space="preserve"> </w:t>
      </w:r>
    </w:p>
    <w:p w:rsidR="00C11937" w:rsidRPr="000D513E" w:rsidRDefault="00C11937" w:rsidP="000D513E">
      <w:pPr>
        <w:pStyle w:val="ListParagraph"/>
        <w:numPr>
          <w:ilvl w:val="0"/>
          <w:numId w:val="9"/>
        </w:numPr>
        <w:jc w:val="both"/>
        <w:rPr>
          <w:rFonts w:asciiTheme="minorHAnsi" w:hAnsiTheme="minorHAnsi" w:cstheme="minorHAnsi"/>
          <w:sz w:val="22"/>
          <w:szCs w:val="22"/>
        </w:rPr>
      </w:pPr>
      <w:r w:rsidRPr="000D513E">
        <w:rPr>
          <w:rFonts w:asciiTheme="minorHAnsi" w:hAnsiTheme="minorHAnsi" w:cstheme="minorHAnsi"/>
          <w:sz w:val="22"/>
          <w:szCs w:val="22"/>
        </w:rPr>
        <w:t xml:space="preserve">The Scottish Government’s legislative programme for the coming year which includes the anticipated HE Bill due to be introduced to the Scottish Parliament in November. The HE Bill, and other issues, </w:t>
      </w:r>
      <w:proofErr w:type="gramStart"/>
      <w:r w:rsidRPr="000D513E">
        <w:rPr>
          <w:rFonts w:asciiTheme="minorHAnsi" w:hAnsiTheme="minorHAnsi" w:cstheme="minorHAnsi"/>
          <w:sz w:val="22"/>
          <w:szCs w:val="22"/>
        </w:rPr>
        <w:t>were</w:t>
      </w:r>
      <w:proofErr w:type="gramEnd"/>
      <w:r w:rsidRPr="000D513E">
        <w:rPr>
          <w:rFonts w:asciiTheme="minorHAnsi" w:hAnsiTheme="minorHAnsi" w:cstheme="minorHAnsi"/>
          <w:sz w:val="22"/>
          <w:szCs w:val="22"/>
        </w:rPr>
        <w:t xml:space="preserve"> discussed with the Cabinet Secretary at a Universities Scotland meeting hosted by </w:t>
      </w:r>
      <w:r w:rsidR="009F7749" w:rsidRPr="000D513E">
        <w:rPr>
          <w:rFonts w:asciiTheme="minorHAnsi" w:hAnsiTheme="minorHAnsi" w:cstheme="minorHAnsi"/>
          <w:sz w:val="22"/>
          <w:szCs w:val="22"/>
        </w:rPr>
        <w:t>the</w:t>
      </w:r>
      <w:r w:rsidRPr="000D513E">
        <w:rPr>
          <w:rFonts w:asciiTheme="minorHAnsi" w:hAnsiTheme="minorHAnsi" w:cstheme="minorHAnsi"/>
          <w:sz w:val="22"/>
          <w:szCs w:val="22"/>
        </w:rPr>
        <w:t xml:space="preserve"> University on the 10</w:t>
      </w:r>
      <w:r w:rsidRPr="000D513E">
        <w:rPr>
          <w:rFonts w:asciiTheme="minorHAnsi" w:hAnsiTheme="minorHAnsi" w:cstheme="minorHAnsi"/>
          <w:sz w:val="22"/>
          <w:szCs w:val="22"/>
          <w:vertAlign w:val="superscript"/>
        </w:rPr>
        <w:t>th</w:t>
      </w:r>
      <w:r w:rsidRPr="000D513E">
        <w:rPr>
          <w:rFonts w:asciiTheme="minorHAnsi" w:hAnsiTheme="minorHAnsi" w:cstheme="minorHAnsi"/>
          <w:sz w:val="22"/>
          <w:szCs w:val="22"/>
        </w:rPr>
        <w:t xml:space="preserve"> September. </w:t>
      </w:r>
    </w:p>
    <w:p w:rsidR="00C11937" w:rsidRPr="000D513E" w:rsidRDefault="00C11937" w:rsidP="000D513E">
      <w:pPr>
        <w:pStyle w:val="ListParagraph"/>
        <w:numPr>
          <w:ilvl w:val="0"/>
          <w:numId w:val="9"/>
        </w:numPr>
        <w:rPr>
          <w:rFonts w:asciiTheme="minorHAnsi" w:hAnsiTheme="minorHAnsi" w:cstheme="minorHAnsi"/>
          <w:bCs/>
          <w:sz w:val="22"/>
          <w:szCs w:val="22"/>
        </w:rPr>
      </w:pPr>
      <w:r w:rsidRPr="000D513E">
        <w:rPr>
          <w:rFonts w:asciiTheme="minorHAnsi" w:hAnsiTheme="minorHAnsi" w:cstheme="minorHAnsi"/>
          <w:bCs/>
          <w:sz w:val="22"/>
          <w:szCs w:val="22"/>
        </w:rPr>
        <w:t>The official lau</w:t>
      </w:r>
      <w:r w:rsidR="00E27E89" w:rsidRPr="000D513E">
        <w:rPr>
          <w:rFonts w:asciiTheme="minorHAnsi" w:hAnsiTheme="minorHAnsi" w:cstheme="minorHAnsi"/>
          <w:bCs/>
          <w:sz w:val="22"/>
          <w:szCs w:val="22"/>
        </w:rPr>
        <w:t>n</w:t>
      </w:r>
      <w:r w:rsidRPr="000D513E">
        <w:rPr>
          <w:rFonts w:asciiTheme="minorHAnsi" w:hAnsiTheme="minorHAnsi" w:cstheme="minorHAnsi"/>
          <w:bCs/>
          <w:sz w:val="22"/>
          <w:szCs w:val="22"/>
        </w:rPr>
        <w:t xml:space="preserve">ch of the Glasgow School </w:t>
      </w:r>
      <w:r w:rsidRPr="000D513E">
        <w:rPr>
          <w:rFonts w:asciiTheme="minorHAnsi" w:hAnsiTheme="minorHAnsi" w:cstheme="minorHAnsi"/>
          <w:bCs/>
          <w:i/>
          <w:sz w:val="22"/>
          <w:szCs w:val="22"/>
        </w:rPr>
        <w:t>for</w:t>
      </w:r>
      <w:r w:rsidRPr="000D513E">
        <w:rPr>
          <w:rFonts w:asciiTheme="minorHAnsi" w:hAnsiTheme="minorHAnsi" w:cstheme="minorHAnsi"/>
          <w:bCs/>
          <w:sz w:val="22"/>
          <w:szCs w:val="22"/>
        </w:rPr>
        <w:t xml:space="preserve"> Business and Society </w:t>
      </w:r>
      <w:r w:rsidR="0057393A">
        <w:rPr>
          <w:rFonts w:asciiTheme="minorHAnsi" w:hAnsiTheme="minorHAnsi" w:cstheme="minorHAnsi"/>
          <w:bCs/>
          <w:sz w:val="22"/>
          <w:szCs w:val="22"/>
        </w:rPr>
        <w:t xml:space="preserve">by </w:t>
      </w:r>
      <w:r w:rsidRPr="000D513E">
        <w:rPr>
          <w:rFonts w:asciiTheme="minorHAnsi" w:hAnsiTheme="minorHAnsi" w:cstheme="minorHAnsi"/>
          <w:bCs/>
          <w:sz w:val="22"/>
          <w:szCs w:val="22"/>
        </w:rPr>
        <w:t>Dr Lena Wilson, Chief Executive of Scottish Enterprise.</w:t>
      </w:r>
    </w:p>
    <w:p w:rsidR="00C11937" w:rsidRPr="000D513E" w:rsidRDefault="00C11937" w:rsidP="000D513E">
      <w:pPr>
        <w:pStyle w:val="ListParagraph"/>
        <w:numPr>
          <w:ilvl w:val="0"/>
          <w:numId w:val="9"/>
        </w:numPr>
        <w:rPr>
          <w:rFonts w:asciiTheme="minorHAnsi" w:hAnsiTheme="minorHAnsi" w:cstheme="minorHAnsi"/>
          <w:bCs/>
          <w:sz w:val="22"/>
          <w:szCs w:val="22"/>
        </w:rPr>
      </w:pPr>
      <w:r w:rsidRPr="000D513E">
        <w:rPr>
          <w:rFonts w:asciiTheme="minorHAnsi" w:hAnsiTheme="minorHAnsi" w:cstheme="minorHAnsi"/>
          <w:bCs/>
          <w:sz w:val="22"/>
          <w:szCs w:val="22"/>
        </w:rPr>
        <w:t xml:space="preserve">The formation of a partnership with STV in </w:t>
      </w:r>
      <w:r w:rsidR="009F102D">
        <w:rPr>
          <w:rFonts w:asciiTheme="minorHAnsi" w:hAnsiTheme="minorHAnsi" w:cstheme="minorHAnsi"/>
          <w:bCs/>
          <w:sz w:val="22"/>
          <w:szCs w:val="22"/>
        </w:rPr>
        <w:t xml:space="preserve">the submission of </w:t>
      </w:r>
      <w:r w:rsidRPr="000D513E">
        <w:rPr>
          <w:rFonts w:asciiTheme="minorHAnsi" w:hAnsiTheme="minorHAnsi" w:cstheme="minorHAnsi"/>
          <w:bCs/>
          <w:sz w:val="22"/>
          <w:szCs w:val="22"/>
        </w:rPr>
        <w:t>a bid to deliver Glasgow’s first local television station.</w:t>
      </w:r>
    </w:p>
    <w:p w:rsidR="00C11937" w:rsidRPr="000D513E" w:rsidRDefault="00C11937" w:rsidP="000D513E">
      <w:pPr>
        <w:pStyle w:val="ListParagraph"/>
        <w:numPr>
          <w:ilvl w:val="0"/>
          <w:numId w:val="9"/>
        </w:numPr>
        <w:rPr>
          <w:rFonts w:asciiTheme="minorHAnsi" w:hAnsiTheme="minorHAnsi" w:cstheme="minorHAnsi"/>
          <w:bCs/>
          <w:sz w:val="22"/>
          <w:szCs w:val="22"/>
        </w:rPr>
      </w:pPr>
      <w:r w:rsidRPr="000D513E">
        <w:rPr>
          <w:rFonts w:asciiTheme="minorHAnsi" w:hAnsiTheme="minorHAnsi" w:cstheme="minorHAnsi"/>
          <w:bCs/>
          <w:sz w:val="22"/>
          <w:szCs w:val="22"/>
        </w:rPr>
        <w:t xml:space="preserve">The Principal’s meeting with the Nobel Laureate and political leader Daw </w:t>
      </w:r>
      <w:proofErr w:type="spellStart"/>
      <w:r w:rsidRPr="000D513E">
        <w:rPr>
          <w:rFonts w:asciiTheme="minorHAnsi" w:hAnsiTheme="minorHAnsi" w:cstheme="minorHAnsi"/>
          <w:bCs/>
          <w:sz w:val="22"/>
          <w:szCs w:val="22"/>
        </w:rPr>
        <w:t>Aung</w:t>
      </w:r>
      <w:proofErr w:type="spellEnd"/>
      <w:r w:rsidRPr="000D513E">
        <w:rPr>
          <w:rFonts w:asciiTheme="minorHAnsi" w:hAnsiTheme="minorHAnsi" w:cstheme="minorHAnsi"/>
          <w:bCs/>
          <w:sz w:val="22"/>
          <w:szCs w:val="22"/>
        </w:rPr>
        <w:t xml:space="preserve"> San </w:t>
      </w:r>
      <w:proofErr w:type="spellStart"/>
      <w:r w:rsidRPr="000D513E">
        <w:rPr>
          <w:rFonts w:asciiTheme="minorHAnsi" w:hAnsiTheme="minorHAnsi" w:cstheme="minorHAnsi"/>
          <w:bCs/>
          <w:sz w:val="22"/>
          <w:szCs w:val="22"/>
        </w:rPr>
        <w:t>Suu</w:t>
      </w:r>
      <w:proofErr w:type="spellEnd"/>
      <w:r w:rsidRPr="000D513E">
        <w:rPr>
          <w:rFonts w:asciiTheme="minorHAnsi" w:hAnsiTheme="minorHAnsi" w:cstheme="minorHAnsi"/>
          <w:bCs/>
          <w:sz w:val="22"/>
          <w:szCs w:val="22"/>
        </w:rPr>
        <w:t xml:space="preserve"> </w:t>
      </w:r>
      <w:proofErr w:type="spellStart"/>
      <w:r w:rsidRPr="000D513E">
        <w:rPr>
          <w:rFonts w:asciiTheme="minorHAnsi" w:hAnsiTheme="minorHAnsi" w:cstheme="minorHAnsi"/>
          <w:bCs/>
          <w:sz w:val="22"/>
          <w:szCs w:val="22"/>
        </w:rPr>
        <w:t>Kyi</w:t>
      </w:r>
      <w:proofErr w:type="spellEnd"/>
      <w:r w:rsidRPr="000D513E">
        <w:rPr>
          <w:rFonts w:asciiTheme="minorHAnsi" w:hAnsiTheme="minorHAnsi" w:cstheme="minorHAnsi"/>
          <w:bCs/>
          <w:sz w:val="22"/>
          <w:szCs w:val="22"/>
        </w:rPr>
        <w:t xml:space="preserve"> on Thursday, 21 June as part of a British Council delegation at a Foreign and Commonwealth Office reception hosted by the Foreign Secretary William Hague.</w:t>
      </w:r>
    </w:p>
    <w:p w:rsidR="009F7749" w:rsidRDefault="009F7749" w:rsidP="000D513E">
      <w:pPr>
        <w:pStyle w:val="ListParagraph"/>
        <w:numPr>
          <w:ilvl w:val="0"/>
          <w:numId w:val="9"/>
        </w:numPr>
        <w:rPr>
          <w:rFonts w:asciiTheme="minorHAnsi" w:hAnsiTheme="minorHAnsi" w:cstheme="minorHAnsi"/>
          <w:bCs/>
          <w:sz w:val="22"/>
          <w:szCs w:val="22"/>
        </w:rPr>
      </w:pPr>
      <w:r w:rsidRPr="000D513E">
        <w:rPr>
          <w:rFonts w:asciiTheme="minorHAnsi" w:hAnsiTheme="minorHAnsi" w:cstheme="minorHAnsi"/>
          <w:bCs/>
          <w:sz w:val="22"/>
          <w:szCs w:val="22"/>
        </w:rPr>
        <w:t>An update on international activities</w:t>
      </w:r>
      <w:r w:rsidR="0057393A">
        <w:rPr>
          <w:rFonts w:asciiTheme="minorHAnsi" w:hAnsiTheme="minorHAnsi" w:cstheme="minorHAnsi"/>
          <w:bCs/>
          <w:sz w:val="22"/>
          <w:szCs w:val="22"/>
        </w:rPr>
        <w:t>.</w:t>
      </w:r>
    </w:p>
    <w:p w:rsidR="0057393A" w:rsidRPr="009F102D" w:rsidRDefault="0057393A" w:rsidP="0057393A">
      <w:pPr>
        <w:rPr>
          <w:rFonts w:cstheme="minorHAnsi"/>
          <w:bCs/>
          <w:sz w:val="4"/>
          <w:szCs w:val="4"/>
        </w:rPr>
      </w:pPr>
    </w:p>
    <w:p w:rsidR="00640B34" w:rsidRPr="00036AEC" w:rsidRDefault="000D513E" w:rsidP="00036AEC">
      <w:pPr>
        <w:pStyle w:val="ListParagraph"/>
        <w:numPr>
          <w:ilvl w:val="0"/>
          <w:numId w:val="4"/>
        </w:numPr>
        <w:ind w:left="567" w:hanging="567"/>
        <w:jc w:val="both"/>
        <w:rPr>
          <w:rFonts w:asciiTheme="minorHAnsi" w:hAnsiTheme="minorHAnsi" w:cstheme="minorHAnsi"/>
          <w:b/>
          <w:color w:val="548DD4"/>
          <w:sz w:val="24"/>
          <w:szCs w:val="24"/>
        </w:rPr>
      </w:pPr>
      <w:r w:rsidRPr="000D513E">
        <w:rPr>
          <w:rFonts w:asciiTheme="minorHAnsi" w:hAnsiTheme="minorHAnsi" w:cstheme="minorHAnsi"/>
          <w:b/>
          <w:color w:val="548DD4" w:themeColor="text2" w:themeTint="99"/>
          <w:sz w:val="24"/>
          <w:szCs w:val="24"/>
        </w:rPr>
        <w:t>U</w:t>
      </w:r>
      <w:r w:rsidR="002461A7" w:rsidRPr="00036AEC">
        <w:rPr>
          <w:rFonts w:asciiTheme="minorHAnsi" w:hAnsiTheme="minorHAnsi" w:cstheme="minorHAnsi"/>
          <w:b/>
          <w:color w:val="548DD4"/>
          <w:sz w:val="24"/>
          <w:szCs w:val="24"/>
        </w:rPr>
        <w:t>niversity Secretary’s Report</w:t>
      </w:r>
    </w:p>
    <w:p w:rsidR="00036AEC" w:rsidRPr="00036AEC" w:rsidRDefault="00036AEC" w:rsidP="00036AEC">
      <w:pPr>
        <w:pStyle w:val="NoSpacing"/>
      </w:pPr>
    </w:p>
    <w:p w:rsidR="00E3726C" w:rsidRPr="00FE5691" w:rsidRDefault="002461A7" w:rsidP="00101CE0">
      <w:pPr>
        <w:jc w:val="both"/>
        <w:rPr>
          <w:rFonts w:cstheme="minorHAnsi"/>
        </w:rPr>
      </w:pPr>
      <w:r w:rsidRPr="00694969">
        <w:rPr>
          <w:rFonts w:cstheme="minorHAnsi"/>
        </w:rPr>
        <w:t xml:space="preserve">The report </w:t>
      </w:r>
      <w:r w:rsidR="00615E13" w:rsidRPr="00694969">
        <w:rPr>
          <w:rFonts w:cstheme="minorHAnsi"/>
        </w:rPr>
        <w:t>included a summary</w:t>
      </w:r>
      <w:r w:rsidR="00A00059">
        <w:rPr>
          <w:rFonts w:cstheme="minorHAnsi"/>
        </w:rPr>
        <w:t xml:space="preserve"> of</w:t>
      </w:r>
      <w:r w:rsidR="00615E13" w:rsidRPr="00694969">
        <w:rPr>
          <w:rFonts w:cstheme="minorHAnsi"/>
        </w:rPr>
        <w:t xml:space="preserve"> work relating to areas of governance; </w:t>
      </w:r>
      <w:r w:rsidR="00CC5F51">
        <w:rPr>
          <w:rFonts w:cstheme="minorHAnsi"/>
        </w:rPr>
        <w:t>legislative changes pertinent to the work of Court and the University; an update on the development of a model complaints handling procedure by the Scottish Public Sector Ombudsman; requests for information under Freedom of Information; the merging of the Directorates of Student Experience and Governance and Academic Quality; an update on national pay bargaining;</w:t>
      </w:r>
      <w:r w:rsidR="004A28C7">
        <w:rPr>
          <w:rFonts w:cstheme="minorHAnsi"/>
        </w:rPr>
        <w:t xml:space="preserve"> and</w:t>
      </w:r>
      <w:r w:rsidR="00CC5F51">
        <w:rPr>
          <w:rFonts w:cstheme="minorHAnsi"/>
        </w:rPr>
        <w:t xml:space="preserve"> the reaffirmation by Court of its Statement of Primary Responsibilities. </w:t>
      </w:r>
      <w:r w:rsidR="00E3726C">
        <w:rPr>
          <w:rFonts w:cstheme="minorHAnsi"/>
        </w:rPr>
        <w:t xml:space="preserve">These can be accessed on the Court website. </w:t>
      </w:r>
    </w:p>
    <w:p w:rsidR="00AD02A7" w:rsidRPr="00036AEC" w:rsidRDefault="00A00059" w:rsidP="00101CE0">
      <w:pPr>
        <w:pStyle w:val="ListParagraph"/>
        <w:numPr>
          <w:ilvl w:val="0"/>
          <w:numId w:val="4"/>
        </w:numPr>
        <w:ind w:left="567" w:hanging="567"/>
        <w:jc w:val="both"/>
        <w:rPr>
          <w:rFonts w:asciiTheme="minorHAnsi" w:hAnsiTheme="minorHAnsi" w:cstheme="minorHAnsi"/>
          <w:b/>
          <w:color w:val="548DD4"/>
          <w:sz w:val="24"/>
          <w:szCs w:val="24"/>
        </w:rPr>
      </w:pPr>
      <w:r w:rsidRPr="00036AEC">
        <w:rPr>
          <w:rFonts w:asciiTheme="minorHAnsi" w:hAnsiTheme="minorHAnsi" w:cstheme="minorHAnsi"/>
          <w:b/>
          <w:color w:val="548DD4"/>
          <w:sz w:val="24"/>
          <w:szCs w:val="24"/>
        </w:rPr>
        <w:t xml:space="preserve">Reports from </w:t>
      </w:r>
      <w:r w:rsidR="007B4FC2" w:rsidRPr="00036AEC">
        <w:rPr>
          <w:rFonts w:asciiTheme="minorHAnsi" w:hAnsiTheme="minorHAnsi" w:cstheme="minorHAnsi"/>
          <w:b/>
          <w:color w:val="548DD4"/>
          <w:sz w:val="24"/>
          <w:szCs w:val="24"/>
        </w:rPr>
        <w:t>Court</w:t>
      </w:r>
      <w:r w:rsidRPr="00036AEC">
        <w:rPr>
          <w:rFonts w:asciiTheme="minorHAnsi" w:hAnsiTheme="minorHAnsi" w:cstheme="minorHAnsi"/>
          <w:b/>
          <w:color w:val="548DD4"/>
          <w:sz w:val="24"/>
          <w:szCs w:val="24"/>
        </w:rPr>
        <w:t xml:space="preserve"> Standing Committees</w:t>
      </w:r>
    </w:p>
    <w:p w:rsidR="00E71336" w:rsidRPr="00694969" w:rsidRDefault="00E71336" w:rsidP="00101CE0">
      <w:pPr>
        <w:pStyle w:val="NoSpacing"/>
        <w:jc w:val="both"/>
        <w:rPr>
          <w:rFonts w:asciiTheme="minorHAnsi" w:hAnsiTheme="minorHAnsi" w:cstheme="minorHAnsi"/>
        </w:rPr>
      </w:pPr>
    </w:p>
    <w:p w:rsidR="0091551C" w:rsidRPr="00694969" w:rsidRDefault="007E57CF" w:rsidP="00101CE0">
      <w:pPr>
        <w:pStyle w:val="NoSpacing"/>
        <w:jc w:val="both"/>
        <w:rPr>
          <w:rFonts w:asciiTheme="minorHAnsi" w:hAnsiTheme="minorHAnsi" w:cstheme="minorHAnsi"/>
        </w:rPr>
      </w:pPr>
      <w:r>
        <w:rPr>
          <w:rFonts w:asciiTheme="minorHAnsi" w:hAnsiTheme="minorHAnsi" w:cstheme="minorHAnsi"/>
        </w:rPr>
        <w:t xml:space="preserve">Court noted </w:t>
      </w:r>
      <w:r w:rsidR="00C60CFC">
        <w:rPr>
          <w:rFonts w:asciiTheme="minorHAnsi" w:hAnsiTheme="minorHAnsi" w:cstheme="minorHAnsi"/>
        </w:rPr>
        <w:t>rep</w:t>
      </w:r>
      <w:r>
        <w:rPr>
          <w:rFonts w:asciiTheme="minorHAnsi" w:hAnsiTheme="minorHAnsi" w:cstheme="minorHAnsi"/>
        </w:rPr>
        <w:t>ort</w:t>
      </w:r>
      <w:r w:rsidR="00C60CFC">
        <w:rPr>
          <w:rFonts w:asciiTheme="minorHAnsi" w:hAnsiTheme="minorHAnsi" w:cstheme="minorHAnsi"/>
        </w:rPr>
        <w:t>s</w:t>
      </w:r>
      <w:r>
        <w:rPr>
          <w:rFonts w:asciiTheme="minorHAnsi" w:hAnsiTheme="minorHAnsi" w:cstheme="minorHAnsi"/>
        </w:rPr>
        <w:t xml:space="preserve"> </w:t>
      </w:r>
      <w:r w:rsidR="00C60CFC">
        <w:rPr>
          <w:rFonts w:asciiTheme="minorHAnsi" w:hAnsiTheme="minorHAnsi" w:cstheme="minorHAnsi"/>
        </w:rPr>
        <w:t>from the Audit Committee,</w:t>
      </w:r>
      <w:r w:rsidR="00707B67">
        <w:rPr>
          <w:rFonts w:asciiTheme="minorHAnsi" w:hAnsiTheme="minorHAnsi" w:cstheme="minorHAnsi"/>
        </w:rPr>
        <w:t xml:space="preserve"> </w:t>
      </w:r>
      <w:r w:rsidR="00E3726C">
        <w:rPr>
          <w:rFonts w:asciiTheme="minorHAnsi" w:hAnsiTheme="minorHAnsi" w:cstheme="minorHAnsi"/>
        </w:rPr>
        <w:t>the</w:t>
      </w:r>
      <w:r w:rsidR="00707B67">
        <w:rPr>
          <w:rFonts w:asciiTheme="minorHAnsi" w:hAnsiTheme="minorHAnsi" w:cstheme="minorHAnsi"/>
        </w:rPr>
        <w:t xml:space="preserve"> </w:t>
      </w:r>
      <w:r w:rsidR="00C60CFC">
        <w:rPr>
          <w:rFonts w:asciiTheme="minorHAnsi" w:hAnsiTheme="minorHAnsi" w:cstheme="minorHAnsi"/>
        </w:rPr>
        <w:t>Finance &amp; General Purposes Committee</w:t>
      </w:r>
      <w:r w:rsidR="00AA3B26">
        <w:rPr>
          <w:rFonts w:asciiTheme="minorHAnsi" w:hAnsiTheme="minorHAnsi" w:cstheme="minorHAnsi"/>
        </w:rPr>
        <w:t xml:space="preserve"> </w:t>
      </w:r>
      <w:r w:rsidR="00C60CFC">
        <w:rPr>
          <w:rFonts w:asciiTheme="minorHAnsi" w:hAnsiTheme="minorHAnsi" w:cstheme="minorHAnsi"/>
        </w:rPr>
        <w:t>and</w:t>
      </w:r>
      <w:r>
        <w:rPr>
          <w:rFonts w:asciiTheme="minorHAnsi" w:hAnsiTheme="minorHAnsi" w:cstheme="minorHAnsi"/>
        </w:rPr>
        <w:t xml:space="preserve"> Staff Policy Committee </w:t>
      </w:r>
      <w:r w:rsidR="00C60CFC">
        <w:rPr>
          <w:rFonts w:asciiTheme="minorHAnsi" w:hAnsiTheme="minorHAnsi" w:cstheme="minorHAnsi"/>
        </w:rPr>
        <w:t xml:space="preserve">on issues discussed since the last Court meeting.    </w:t>
      </w:r>
      <w:r>
        <w:rPr>
          <w:rFonts w:asciiTheme="minorHAnsi" w:hAnsiTheme="minorHAnsi" w:cstheme="minorHAnsi"/>
        </w:rPr>
        <w:t xml:space="preserve"> </w:t>
      </w:r>
    </w:p>
    <w:p w:rsidR="009F102D" w:rsidRDefault="009F102D" w:rsidP="00101CE0">
      <w:pPr>
        <w:pStyle w:val="NoSpacing"/>
        <w:jc w:val="both"/>
        <w:rPr>
          <w:rFonts w:asciiTheme="minorHAnsi" w:hAnsiTheme="minorHAnsi" w:cstheme="minorHAnsi"/>
        </w:rPr>
      </w:pPr>
    </w:p>
    <w:p w:rsidR="00C32AA9" w:rsidRDefault="00C32AA9" w:rsidP="00101CE0">
      <w:pPr>
        <w:pStyle w:val="NoSpacing"/>
        <w:jc w:val="both"/>
        <w:rPr>
          <w:rFonts w:asciiTheme="minorHAnsi" w:hAnsiTheme="minorHAnsi" w:cstheme="minorHAnsi"/>
        </w:rPr>
      </w:pPr>
      <w:r>
        <w:rPr>
          <w:rFonts w:asciiTheme="minorHAnsi" w:hAnsiTheme="minorHAnsi" w:cstheme="minorHAnsi"/>
        </w:rPr>
        <w:t>Tony Brian</w:t>
      </w:r>
    </w:p>
    <w:p w:rsidR="00940A84" w:rsidRDefault="00C32AA9" w:rsidP="00101CE0">
      <w:pPr>
        <w:pStyle w:val="NoSpacing"/>
        <w:jc w:val="both"/>
        <w:rPr>
          <w:rFonts w:asciiTheme="minorHAnsi" w:hAnsiTheme="minorHAnsi" w:cstheme="minorHAnsi"/>
        </w:rPr>
      </w:pPr>
      <w:r>
        <w:rPr>
          <w:rFonts w:asciiTheme="minorHAnsi" w:hAnsiTheme="minorHAnsi" w:cstheme="minorHAnsi"/>
        </w:rPr>
        <w:t>Chair of Court</w:t>
      </w:r>
    </w:p>
    <w:sectPr w:rsidR="00940A84" w:rsidSect="00940A84">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FC" w:rsidRDefault="00D750FC" w:rsidP="009951FD">
      <w:pPr>
        <w:spacing w:after="0" w:line="240" w:lineRule="auto"/>
      </w:pPr>
      <w:r>
        <w:separator/>
      </w:r>
    </w:p>
  </w:endnote>
  <w:endnote w:type="continuationSeparator" w:id="0">
    <w:p w:rsidR="00D750FC" w:rsidRDefault="00D750FC" w:rsidP="0099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535"/>
      <w:docPartObj>
        <w:docPartGallery w:val="Page Numbers (Bottom of Page)"/>
        <w:docPartUnique/>
      </w:docPartObj>
    </w:sdtPr>
    <w:sdtEndPr>
      <w:rPr>
        <w:noProof/>
      </w:rPr>
    </w:sdtEndPr>
    <w:sdtContent>
      <w:p w:rsidR="001162A4" w:rsidRDefault="00DB4FBD">
        <w:pPr>
          <w:pStyle w:val="Footer"/>
          <w:jc w:val="right"/>
        </w:pPr>
        <w:r>
          <w:fldChar w:fldCharType="begin"/>
        </w:r>
        <w:r w:rsidR="001162A4">
          <w:instrText xml:space="preserve"> PAGE   \* MERGEFORMAT </w:instrText>
        </w:r>
        <w:r>
          <w:fldChar w:fldCharType="separate"/>
        </w:r>
        <w:r w:rsidR="00D61152">
          <w:rPr>
            <w:noProof/>
          </w:rPr>
          <w:t>1</w:t>
        </w:r>
        <w:r>
          <w:rPr>
            <w:noProof/>
          </w:rPr>
          <w:fldChar w:fldCharType="end"/>
        </w:r>
      </w:p>
    </w:sdtContent>
  </w:sdt>
  <w:p w:rsidR="0088727C" w:rsidRDefault="00887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FC" w:rsidRDefault="00D750FC" w:rsidP="009951FD">
      <w:pPr>
        <w:spacing w:after="0" w:line="240" w:lineRule="auto"/>
      </w:pPr>
      <w:r>
        <w:separator/>
      </w:r>
    </w:p>
  </w:footnote>
  <w:footnote w:type="continuationSeparator" w:id="0">
    <w:p w:rsidR="00D750FC" w:rsidRDefault="00D750FC" w:rsidP="00995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030"/>
    <w:multiLevelType w:val="hybridMultilevel"/>
    <w:tmpl w:val="2C04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D2506"/>
    <w:multiLevelType w:val="hybridMultilevel"/>
    <w:tmpl w:val="DA907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44B27"/>
    <w:multiLevelType w:val="hybridMultilevel"/>
    <w:tmpl w:val="D39A7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C537E"/>
    <w:multiLevelType w:val="hybridMultilevel"/>
    <w:tmpl w:val="AFE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D7233"/>
    <w:multiLevelType w:val="hybridMultilevel"/>
    <w:tmpl w:val="9F48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F4507"/>
    <w:multiLevelType w:val="hybridMultilevel"/>
    <w:tmpl w:val="488E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807A56"/>
    <w:multiLevelType w:val="hybridMultilevel"/>
    <w:tmpl w:val="373C78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nsid w:val="76403A5F"/>
    <w:multiLevelType w:val="hybridMultilevel"/>
    <w:tmpl w:val="11D8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A75DDF"/>
    <w:multiLevelType w:val="hybridMultilevel"/>
    <w:tmpl w:val="A302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7"/>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35"/>
    <w:rsid w:val="000034BC"/>
    <w:rsid w:val="00005414"/>
    <w:rsid w:val="00036AEC"/>
    <w:rsid w:val="000379B8"/>
    <w:rsid w:val="00074180"/>
    <w:rsid w:val="000862FE"/>
    <w:rsid w:val="00096613"/>
    <w:rsid w:val="000B455A"/>
    <w:rsid w:val="000D3FAA"/>
    <w:rsid w:val="000D513E"/>
    <w:rsid w:val="000E3AA5"/>
    <w:rsid w:val="000E6AC5"/>
    <w:rsid w:val="000F6E4A"/>
    <w:rsid w:val="000F79E1"/>
    <w:rsid w:val="00101CE0"/>
    <w:rsid w:val="001162A4"/>
    <w:rsid w:val="00126311"/>
    <w:rsid w:val="001357C9"/>
    <w:rsid w:val="001B686A"/>
    <w:rsid w:val="001D220C"/>
    <w:rsid w:val="001E2370"/>
    <w:rsid w:val="002119A7"/>
    <w:rsid w:val="00225DDF"/>
    <w:rsid w:val="002403FD"/>
    <w:rsid w:val="00244B65"/>
    <w:rsid w:val="002461A7"/>
    <w:rsid w:val="0024765A"/>
    <w:rsid w:val="00285315"/>
    <w:rsid w:val="00285E0B"/>
    <w:rsid w:val="002909AF"/>
    <w:rsid w:val="002C1731"/>
    <w:rsid w:val="002F1D46"/>
    <w:rsid w:val="003211DA"/>
    <w:rsid w:val="0034726D"/>
    <w:rsid w:val="003516B0"/>
    <w:rsid w:val="00366650"/>
    <w:rsid w:val="00371415"/>
    <w:rsid w:val="003F661B"/>
    <w:rsid w:val="00404A56"/>
    <w:rsid w:val="00411BF8"/>
    <w:rsid w:val="00421173"/>
    <w:rsid w:val="004226F7"/>
    <w:rsid w:val="00441A71"/>
    <w:rsid w:val="00450254"/>
    <w:rsid w:val="004A28C7"/>
    <w:rsid w:val="004A6DC3"/>
    <w:rsid w:val="004B4C12"/>
    <w:rsid w:val="004C12D2"/>
    <w:rsid w:val="004C1EE8"/>
    <w:rsid w:val="004C4CE6"/>
    <w:rsid w:val="004C5795"/>
    <w:rsid w:val="004D2469"/>
    <w:rsid w:val="00532779"/>
    <w:rsid w:val="00544B53"/>
    <w:rsid w:val="00556C3B"/>
    <w:rsid w:val="00561CFF"/>
    <w:rsid w:val="0057393A"/>
    <w:rsid w:val="0059428F"/>
    <w:rsid w:val="005B4338"/>
    <w:rsid w:val="005C25E3"/>
    <w:rsid w:val="005C59B1"/>
    <w:rsid w:val="005E50D7"/>
    <w:rsid w:val="006052EE"/>
    <w:rsid w:val="00606A35"/>
    <w:rsid w:val="00615E13"/>
    <w:rsid w:val="00616270"/>
    <w:rsid w:val="00640B34"/>
    <w:rsid w:val="006828CA"/>
    <w:rsid w:val="00694969"/>
    <w:rsid w:val="006B57A3"/>
    <w:rsid w:val="006E2BE5"/>
    <w:rsid w:val="006F11FE"/>
    <w:rsid w:val="006F269F"/>
    <w:rsid w:val="00707B67"/>
    <w:rsid w:val="007171AC"/>
    <w:rsid w:val="00721D5A"/>
    <w:rsid w:val="0074094F"/>
    <w:rsid w:val="00750604"/>
    <w:rsid w:val="00767F3A"/>
    <w:rsid w:val="00772EB1"/>
    <w:rsid w:val="00784530"/>
    <w:rsid w:val="007A2D97"/>
    <w:rsid w:val="007B4FC2"/>
    <w:rsid w:val="007C0D0B"/>
    <w:rsid w:val="007D35A7"/>
    <w:rsid w:val="007E57CF"/>
    <w:rsid w:val="007F6C28"/>
    <w:rsid w:val="00850D63"/>
    <w:rsid w:val="008567DA"/>
    <w:rsid w:val="008604B6"/>
    <w:rsid w:val="00866DE8"/>
    <w:rsid w:val="0087773D"/>
    <w:rsid w:val="0088727C"/>
    <w:rsid w:val="00890561"/>
    <w:rsid w:val="008932F2"/>
    <w:rsid w:val="00911CE1"/>
    <w:rsid w:val="0091551C"/>
    <w:rsid w:val="009201A6"/>
    <w:rsid w:val="00940A84"/>
    <w:rsid w:val="00941153"/>
    <w:rsid w:val="00962728"/>
    <w:rsid w:val="00963BB9"/>
    <w:rsid w:val="00985876"/>
    <w:rsid w:val="00986D8A"/>
    <w:rsid w:val="009951FD"/>
    <w:rsid w:val="009D7E3D"/>
    <w:rsid w:val="009E3ED1"/>
    <w:rsid w:val="009F102D"/>
    <w:rsid w:val="009F120D"/>
    <w:rsid w:val="009F2F56"/>
    <w:rsid w:val="009F7749"/>
    <w:rsid w:val="00A00059"/>
    <w:rsid w:val="00A07DB4"/>
    <w:rsid w:val="00A21271"/>
    <w:rsid w:val="00A21688"/>
    <w:rsid w:val="00A22CF1"/>
    <w:rsid w:val="00A373FA"/>
    <w:rsid w:val="00A71D85"/>
    <w:rsid w:val="00A86AF2"/>
    <w:rsid w:val="00AA3B26"/>
    <w:rsid w:val="00AA3DD7"/>
    <w:rsid w:val="00AA49E9"/>
    <w:rsid w:val="00AD02A7"/>
    <w:rsid w:val="00AE463F"/>
    <w:rsid w:val="00B37625"/>
    <w:rsid w:val="00B415F3"/>
    <w:rsid w:val="00B657DC"/>
    <w:rsid w:val="00B67E28"/>
    <w:rsid w:val="00B813E1"/>
    <w:rsid w:val="00B90AA0"/>
    <w:rsid w:val="00B9660D"/>
    <w:rsid w:val="00BB320F"/>
    <w:rsid w:val="00BC3161"/>
    <w:rsid w:val="00BC6A10"/>
    <w:rsid w:val="00C06F35"/>
    <w:rsid w:val="00C104CA"/>
    <w:rsid w:val="00C11937"/>
    <w:rsid w:val="00C25C32"/>
    <w:rsid w:val="00C32AA9"/>
    <w:rsid w:val="00C33146"/>
    <w:rsid w:val="00C56096"/>
    <w:rsid w:val="00C60CFC"/>
    <w:rsid w:val="00C81A85"/>
    <w:rsid w:val="00C94E69"/>
    <w:rsid w:val="00CA7562"/>
    <w:rsid w:val="00CB466A"/>
    <w:rsid w:val="00CC52CB"/>
    <w:rsid w:val="00CC5F51"/>
    <w:rsid w:val="00CF3E11"/>
    <w:rsid w:val="00D61152"/>
    <w:rsid w:val="00D63BBD"/>
    <w:rsid w:val="00D750FC"/>
    <w:rsid w:val="00DA752B"/>
    <w:rsid w:val="00DB4FBD"/>
    <w:rsid w:val="00DB53B3"/>
    <w:rsid w:val="00DD1EC8"/>
    <w:rsid w:val="00DE00BE"/>
    <w:rsid w:val="00DF3DCE"/>
    <w:rsid w:val="00E102A9"/>
    <w:rsid w:val="00E11576"/>
    <w:rsid w:val="00E2742E"/>
    <w:rsid w:val="00E27E89"/>
    <w:rsid w:val="00E3726C"/>
    <w:rsid w:val="00E40DE1"/>
    <w:rsid w:val="00E51707"/>
    <w:rsid w:val="00E618EC"/>
    <w:rsid w:val="00E65D1F"/>
    <w:rsid w:val="00E70795"/>
    <w:rsid w:val="00E71336"/>
    <w:rsid w:val="00E72ECF"/>
    <w:rsid w:val="00E85FFF"/>
    <w:rsid w:val="00E956CB"/>
    <w:rsid w:val="00E97DE1"/>
    <w:rsid w:val="00EC6E58"/>
    <w:rsid w:val="00ED7A59"/>
    <w:rsid w:val="00EE124D"/>
    <w:rsid w:val="00F12B34"/>
    <w:rsid w:val="00F42427"/>
    <w:rsid w:val="00F94170"/>
    <w:rsid w:val="00FA4284"/>
    <w:rsid w:val="00FB0CCE"/>
    <w:rsid w:val="00FC1006"/>
    <w:rsid w:val="00FE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1006">
      <w:bodyDiv w:val="1"/>
      <w:marLeft w:val="0"/>
      <w:marRight w:val="0"/>
      <w:marTop w:val="0"/>
      <w:marBottom w:val="0"/>
      <w:divBdr>
        <w:top w:val="none" w:sz="0" w:space="0" w:color="auto"/>
        <w:left w:val="none" w:sz="0" w:space="0" w:color="auto"/>
        <w:bottom w:val="none" w:sz="0" w:space="0" w:color="auto"/>
        <w:right w:val="none" w:sz="0" w:space="0" w:color="auto"/>
      </w:divBdr>
    </w:div>
    <w:div w:id="565460531">
      <w:bodyDiv w:val="1"/>
      <w:marLeft w:val="0"/>
      <w:marRight w:val="0"/>
      <w:marTop w:val="0"/>
      <w:marBottom w:val="0"/>
      <w:divBdr>
        <w:top w:val="none" w:sz="0" w:space="0" w:color="auto"/>
        <w:left w:val="none" w:sz="0" w:space="0" w:color="auto"/>
        <w:bottom w:val="none" w:sz="0" w:space="0" w:color="auto"/>
        <w:right w:val="none" w:sz="0" w:space="0" w:color="auto"/>
      </w:divBdr>
    </w:div>
    <w:div w:id="1009412615">
      <w:bodyDiv w:val="1"/>
      <w:marLeft w:val="0"/>
      <w:marRight w:val="0"/>
      <w:marTop w:val="0"/>
      <w:marBottom w:val="0"/>
      <w:divBdr>
        <w:top w:val="none" w:sz="0" w:space="0" w:color="auto"/>
        <w:left w:val="none" w:sz="0" w:space="0" w:color="auto"/>
        <w:bottom w:val="none" w:sz="0" w:space="0" w:color="auto"/>
        <w:right w:val="none" w:sz="0" w:space="0" w:color="auto"/>
      </w:divBdr>
    </w:div>
    <w:div w:id="19230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30F0A-F4AB-4963-9EFC-543055B3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dc:creator>
  <cp:lastModifiedBy>setup</cp:lastModifiedBy>
  <cp:revision>2</cp:revision>
  <cp:lastPrinted>2012-07-12T15:35:00Z</cp:lastPrinted>
  <dcterms:created xsi:type="dcterms:W3CDTF">2012-10-12T09:24:00Z</dcterms:created>
  <dcterms:modified xsi:type="dcterms:W3CDTF">2012-10-12T09:24:00Z</dcterms:modified>
</cp:coreProperties>
</file>