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34" w:rsidRPr="00E455FB" w:rsidRDefault="00C31334" w:rsidP="00E455FB">
      <w:pPr>
        <w:pStyle w:val="NoSpacing"/>
        <w:jc w:val="both"/>
        <w:rPr>
          <w:rFonts w:asciiTheme="minorHAnsi" w:hAnsiTheme="minorHAnsi" w:cstheme="minorHAnsi"/>
          <w:b/>
        </w:rPr>
      </w:pPr>
      <w:bookmarkStart w:id="0" w:name="_GoBack"/>
      <w:bookmarkEnd w:id="0"/>
      <w:r w:rsidRPr="00E455FB">
        <w:rPr>
          <w:rFonts w:asciiTheme="minorHAnsi" w:hAnsiTheme="minorHAnsi" w:cstheme="minorHAnsi"/>
        </w:rPr>
        <w:tab/>
      </w:r>
      <w:r w:rsidRPr="00E455FB">
        <w:rPr>
          <w:rFonts w:asciiTheme="minorHAnsi" w:hAnsiTheme="minorHAnsi" w:cstheme="minorHAnsi"/>
        </w:rPr>
        <w:tab/>
      </w:r>
      <w:r w:rsidRPr="00E455FB">
        <w:rPr>
          <w:rFonts w:asciiTheme="minorHAnsi" w:hAnsiTheme="minorHAnsi" w:cstheme="minorHAnsi"/>
        </w:rPr>
        <w:tab/>
      </w:r>
      <w:r w:rsidRPr="00E455FB">
        <w:rPr>
          <w:rFonts w:asciiTheme="minorHAnsi" w:hAnsiTheme="minorHAnsi" w:cstheme="minorHAnsi"/>
        </w:rPr>
        <w:tab/>
      </w:r>
      <w:r w:rsidRPr="00E455FB">
        <w:rPr>
          <w:rFonts w:asciiTheme="minorHAnsi" w:hAnsiTheme="minorHAnsi" w:cstheme="minorHAnsi"/>
        </w:rPr>
        <w:tab/>
      </w:r>
      <w:r w:rsidRPr="00E455FB">
        <w:rPr>
          <w:rFonts w:asciiTheme="minorHAnsi" w:hAnsiTheme="minorHAnsi" w:cstheme="minorHAnsi"/>
        </w:rPr>
        <w:tab/>
      </w:r>
      <w:r w:rsidRPr="00E455FB">
        <w:rPr>
          <w:rFonts w:asciiTheme="minorHAnsi" w:hAnsiTheme="minorHAnsi" w:cstheme="minorHAnsi"/>
        </w:rPr>
        <w:tab/>
      </w:r>
      <w:r w:rsidRPr="00E455FB">
        <w:rPr>
          <w:rFonts w:asciiTheme="minorHAnsi" w:hAnsiTheme="minorHAnsi" w:cstheme="minorHAnsi"/>
        </w:rPr>
        <w:tab/>
      </w:r>
      <w:r w:rsidRPr="00E455FB">
        <w:rPr>
          <w:rFonts w:asciiTheme="minorHAnsi" w:hAnsiTheme="minorHAnsi" w:cstheme="minorHAnsi"/>
        </w:rPr>
        <w:tab/>
      </w:r>
      <w:r w:rsidRPr="00E455FB">
        <w:rPr>
          <w:rFonts w:asciiTheme="minorHAnsi" w:hAnsiTheme="minorHAnsi" w:cstheme="minorHAnsi"/>
        </w:rPr>
        <w:tab/>
      </w:r>
      <w:r w:rsidRPr="00E455FB">
        <w:rPr>
          <w:rFonts w:asciiTheme="minorHAnsi" w:hAnsiTheme="minorHAnsi" w:cstheme="minorHAnsi"/>
        </w:rPr>
        <w:tab/>
      </w:r>
      <w:r w:rsidRPr="00E455FB">
        <w:rPr>
          <w:rFonts w:asciiTheme="minorHAnsi" w:hAnsiTheme="minorHAnsi" w:cstheme="minorHAnsi"/>
        </w:rPr>
        <w:tab/>
      </w:r>
      <w:r w:rsidR="00A359E2">
        <w:rPr>
          <w:rFonts w:asciiTheme="minorHAnsi" w:hAnsiTheme="minorHAnsi" w:cstheme="minorHAnsi"/>
        </w:rPr>
        <w:tab/>
      </w:r>
      <w:r w:rsidR="00A359E2">
        <w:rPr>
          <w:rFonts w:asciiTheme="minorHAnsi" w:hAnsiTheme="minorHAnsi" w:cstheme="minorHAnsi"/>
        </w:rPr>
        <w:tab/>
      </w:r>
      <w:r w:rsidR="00A359E2">
        <w:rPr>
          <w:rFonts w:asciiTheme="minorHAnsi" w:hAnsiTheme="minorHAnsi" w:cstheme="minorHAnsi"/>
        </w:rPr>
        <w:tab/>
      </w:r>
      <w:r w:rsidR="00A359E2">
        <w:rPr>
          <w:rFonts w:asciiTheme="minorHAnsi" w:hAnsiTheme="minorHAnsi" w:cstheme="minorHAnsi"/>
        </w:rPr>
        <w:tab/>
      </w:r>
      <w:r w:rsidR="00A359E2">
        <w:rPr>
          <w:rFonts w:asciiTheme="minorHAnsi" w:hAnsiTheme="minorHAnsi" w:cstheme="minorHAnsi"/>
        </w:rPr>
        <w:tab/>
      </w:r>
      <w:r w:rsidR="00A359E2">
        <w:rPr>
          <w:rFonts w:asciiTheme="minorHAnsi" w:hAnsiTheme="minorHAnsi" w:cstheme="minorHAnsi"/>
        </w:rPr>
        <w:tab/>
      </w:r>
      <w:r w:rsidR="00A359E2">
        <w:rPr>
          <w:rFonts w:asciiTheme="minorHAnsi" w:hAnsiTheme="minorHAnsi" w:cstheme="minorHAnsi"/>
        </w:rPr>
        <w:tab/>
      </w:r>
      <w:r w:rsidR="00A359E2">
        <w:rPr>
          <w:rFonts w:asciiTheme="minorHAnsi" w:hAnsiTheme="minorHAnsi" w:cstheme="minorHAnsi"/>
        </w:rPr>
        <w:tab/>
      </w:r>
      <w:r w:rsidR="00A359E2">
        <w:rPr>
          <w:rFonts w:asciiTheme="minorHAnsi" w:hAnsiTheme="minorHAnsi" w:cstheme="minorHAnsi"/>
        </w:rPr>
        <w:tab/>
      </w:r>
      <w:r w:rsidR="00A359E2">
        <w:rPr>
          <w:rFonts w:asciiTheme="minorHAnsi" w:hAnsiTheme="minorHAnsi" w:cstheme="minorHAnsi"/>
        </w:rPr>
        <w:tab/>
      </w:r>
      <w:r w:rsidR="00A359E2">
        <w:rPr>
          <w:rFonts w:asciiTheme="minorHAnsi" w:hAnsiTheme="minorHAnsi" w:cstheme="minorHAnsi"/>
        </w:rPr>
        <w:tab/>
      </w:r>
      <w:r w:rsidR="00A359E2">
        <w:rPr>
          <w:rFonts w:asciiTheme="minorHAnsi" w:hAnsiTheme="minorHAnsi" w:cstheme="minorHAnsi"/>
        </w:rPr>
        <w:tab/>
      </w:r>
      <w:r w:rsidRPr="00E455FB">
        <w:rPr>
          <w:rFonts w:asciiTheme="minorHAnsi" w:hAnsiTheme="minorHAnsi" w:cstheme="minorHAnsi"/>
          <w:b/>
        </w:rPr>
        <w:t>DocUC15/13</w:t>
      </w:r>
    </w:p>
    <w:p w:rsidR="00C31334" w:rsidRPr="00E455FB" w:rsidRDefault="00C31334" w:rsidP="0035353F">
      <w:pPr>
        <w:pStyle w:val="NoSpacing"/>
        <w:jc w:val="both"/>
        <w:rPr>
          <w:rFonts w:asciiTheme="minorHAnsi" w:hAnsiTheme="minorHAnsi" w:cstheme="minorHAnsi"/>
          <w:b/>
        </w:rPr>
      </w:pPr>
      <w:r w:rsidRPr="00E455FB">
        <w:rPr>
          <w:rFonts w:asciiTheme="minorHAnsi" w:hAnsiTheme="minorHAnsi" w:cstheme="minorHAnsi"/>
          <w:b/>
        </w:rPr>
        <w:tab/>
      </w:r>
      <w:r w:rsidRPr="00E455FB">
        <w:rPr>
          <w:rFonts w:asciiTheme="minorHAnsi" w:hAnsiTheme="minorHAnsi" w:cstheme="minorHAnsi"/>
          <w:b/>
        </w:rPr>
        <w:tab/>
      </w:r>
      <w:r w:rsidRPr="00E455FB">
        <w:rPr>
          <w:rFonts w:asciiTheme="minorHAnsi" w:hAnsiTheme="minorHAnsi" w:cstheme="minorHAnsi"/>
          <w:b/>
        </w:rPr>
        <w:tab/>
      </w:r>
      <w:r w:rsidRPr="00E455FB">
        <w:rPr>
          <w:rFonts w:asciiTheme="minorHAnsi" w:hAnsiTheme="minorHAnsi" w:cstheme="minorHAnsi"/>
          <w:b/>
        </w:rPr>
        <w:tab/>
      </w:r>
      <w:r w:rsidRPr="00E455FB">
        <w:rPr>
          <w:rFonts w:asciiTheme="minorHAnsi" w:hAnsiTheme="minorHAnsi" w:cstheme="minorHAnsi"/>
          <w:b/>
        </w:rPr>
        <w:tab/>
      </w:r>
      <w:r w:rsidRPr="00E455FB">
        <w:rPr>
          <w:rFonts w:asciiTheme="minorHAnsi" w:hAnsiTheme="minorHAnsi" w:cstheme="minorHAnsi"/>
          <w:b/>
        </w:rPr>
        <w:tab/>
      </w:r>
      <w:r w:rsidRPr="00E455FB">
        <w:rPr>
          <w:rFonts w:asciiTheme="minorHAnsi" w:hAnsiTheme="minorHAnsi" w:cstheme="minorHAnsi"/>
          <w:b/>
        </w:rPr>
        <w:tab/>
      </w:r>
      <w:r w:rsidRPr="00E455FB">
        <w:rPr>
          <w:rFonts w:asciiTheme="minorHAnsi" w:hAnsiTheme="minorHAnsi" w:cstheme="minorHAnsi"/>
          <w:b/>
        </w:rPr>
        <w:tab/>
      </w:r>
      <w:r w:rsidRPr="00E455FB">
        <w:rPr>
          <w:rFonts w:asciiTheme="minorHAnsi" w:hAnsiTheme="minorHAnsi" w:cstheme="minorHAnsi"/>
          <w:b/>
        </w:rPr>
        <w:tab/>
      </w:r>
      <w:r w:rsidRPr="00E455FB">
        <w:rPr>
          <w:rFonts w:asciiTheme="minorHAnsi" w:hAnsiTheme="minorHAnsi" w:cstheme="minorHAnsi"/>
          <w:b/>
        </w:rPr>
        <w:tab/>
      </w:r>
      <w:r w:rsidR="0035353F">
        <w:rPr>
          <w:rFonts w:asciiTheme="minorHAnsi" w:hAnsiTheme="minorHAnsi" w:cstheme="minorHAnsi"/>
          <w:b/>
        </w:rPr>
        <w:t xml:space="preserve">              (C</w:t>
      </w:r>
      <w:r w:rsidRPr="00E455FB">
        <w:rPr>
          <w:rFonts w:asciiTheme="minorHAnsi" w:hAnsiTheme="minorHAnsi" w:cstheme="minorHAnsi"/>
          <w:b/>
        </w:rPr>
        <w:t>onfirmed)</w:t>
      </w:r>
    </w:p>
    <w:p w:rsidR="00C31334" w:rsidRPr="00E455FB" w:rsidRDefault="00C31334" w:rsidP="00E455FB">
      <w:pPr>
        <w:pStyle w:val="NoSpacing"/>
        <w:jc w:val="both"/>
        <w:rPr>
          <w:rFonts w:asciiTheme="minorHAnsi" w:hAnsiTheme="minorHAnsi" w:cstheme="minorHAnsi"/>
          <w:b/>
        </w:rPr>
      </w:pPr>
      <w:r w:rsidRPr="00E455FB">
        <w:rPr>
          <w:rFonts w:asciiTheme="minorHAnsi" w:hAnsiTheme="minorHAnsi" w:cstheme="minorHAnsi"/>
          <w:b/>
        </w:rPr>
        <w:t>University Court</w:t>
      </w:r>
    </w:p>
    <w:p w:rsidR="00C31334" w:rsidRPr="00E455FB" w:rsidRDefault="00C31334" w:rsidP="00E455FB">
      <w:pPr>
        <w:pStyle w:val="NoSpacing"/>
        <w:jc w:val="both"/>
        <w:rPr>
          <w:rFonts w:asciiTheme="minorHAnsi" w:hAnsiTheme="minorHAnsi" w:cstheme="minorHAnsi"/>
          <w:b/>
        </w:rPr>
      </w:pPr>
    </w:p>
    <w:p w:rsidR="00C31334" w:rsidRPr="00E455FB" w:rsidRDefault="00C31334" w:rsidP="00E455FB">
      <w:pPr>
        <w:pStyle w:val="NoSpacing"/>
        <w:jc w:val="both"/>
        <w:rPr>
          <w:rFonts w:asciiTheme="minorHAnsi" w:hAnsiTheme="minorHAnsi" w:cstheme="minorHAnsi"/>
          <w:b/>
        </w:rPr>
      </w:pPr>
      <w:r w:rsidRPr="00E455FB">
        <w:rPr>
          <w:rFonts w:asciiTheme="minorHAnsi" w:hAnsiTheme="minorHAnsi" w:cstheme="minorHAnsi"/>
          <w:b/>
        </w:rPr>
        <w:t>Minutes of the meeting of the University Court held on 24</w:t>
      </w:r>
      <w:r w:rsidRPr="00E455FB">
        <w:rPr>
          <w:rFonts w:asciiTheme="minorHAnsi" w:hAnsiTheme="minorHAnsi" w:cstheme="minorHAnsi"/>
          <w:b/>
          <w:vertAlign w:val="superscript"/>
        </w:rPr>
        <w:t>th</w:t>
      </w:r>
      <w:r w:rsidRPr="00E455FB">
        <w:rPr>
          <w:rFonts w:asciiTheme="minorHAnsi" w:hAnsiTheme="minorHAnsi" w:cstheme="minorHAnsi"/>
          <w:b/>
        </w:rPr>
        <w:t xml:space="preserve"> September 2015</w:t>
      </w:r>
    </w:p>
    <w:p w:rsidR="00C31334" w:rsidRPr="00E455FB" w:rsidRDefault="00C31334" w:rsidP="00E455FB">
      <w:pPr>
        <w:pStyle w:val="NoSpacing"/>
        <w:jc w:val="both"/>
        <w:rPr>
          <w:rFonts w:asciiTheme="minorHAnsi" w:hAnsiTheme="minorHAnsi" w:cstheme="minorHAnsi"/>
          <w:b/>
        </w:rPr>
      </w:pPr>
    </w:p>
    <w:p w:rsidR="00C31334" w:rsidRPr="00E455FB" w:rsidRDefault="00C31334" w:rsidP="00E455FB">
      <w:pPr>
        <w:pStyle w:val="NoSpacing"/>
        <w:jc w:val="both"/>
        <w:rPr>
          <w:rFonts w:asciiTheme="minorHAnsi" w:hAnsiTheme="minorHAnsi" w:cstheme="minorHAnsi"/>
          <w:b/>
        </w:rPr>
      </w:pPr>
      <w:r w:rsidRPr="00E455FB">
        <w:rPr>
          <w:rFonts w:asciiTheme="minorHAnsi" w:hAnsiTheme="minorHAnsi" w:cstheme="minorHAnsi"/>
          <w:b/>
        </w:rPr>
        <w:t>(Minutes 15.01 – 15.</w:t>
      </w:r>
      <w:r w:rsidR="00F00DA7" w:rsidRPr="00E455FB">
        <w:rPr>
          <w:rFonts w:asciiTheme="minorHAnsi" w:hAnsiTheme="minorHAnsi" w:cstheme="minorHAnsi"/>
          <w:b/>
        </w:rPr>
        <w:t>2</w:t>
      </w:r>
      <w:r w:rsidR="00DC1ADB" w:rsidRPr="00E455FB">
        <w:rPr>
          <w:rFonts w:asciiTheme="minorHAnsi" w:hAnsiTheme="minorHAnsi" w:cstheme="minorHAnsi"/>
          <w:b/>
        </w:rPr>
        <w:t>4</w:t>
      </w:r>
      <w:r w:rsidRPr="00E455FB">
        <w:rPr>
          <w:rFonts w:asciiTheme="minorHAnsi" w:hAnsiTheme="minorHAnsi" w:cstheme="minorHAnsi"/>
          <w:b/>
        </w:rPr>
        <w:t>)</w:t>
      </w:r>
    </w:p>
    <w:p w:rsidR="00C31334" w:rsidRPr="00E455FB" w:rsidRDefault="00C31334" w:rsidP="00E455FB">
      <w:pPr>
        <w:pStyle w:val="NoSpacing"/>
        <w:jc w:val="both"/>
        <w:rPr>
          <w:rFonts w:asciiTheme="minorHAnsi" w:hAnsiTheme="minorHAnsi" w:cstheme="minorHAnsi"/>
          <w:b/>
        </w:rPr>
      </w:pPr>
    </w:p>
    <w:p w:rsidR="00C31334" w:rsidRPr="00E455FB" w:rsidRDefault="00C31334" w:rsidP="00E455FB">
      <w:pPr>
        <w:pStyle w:val="NoSpacing"/>
        <w:jc w:val="both"/>
        <w:rPr>
          <w:rFonts w:asciiTheme="minorHAnsi" w:hAnsiTheme="minorHAnsi" w:cstheme="minorHAnsi"/>
        </w:rPr>
      </w:pPr>
      <w:r w:rsidRPr="00E455FB">
        <w:rPr>
          <w:rFonts w:asciiTheme="minorHAnsi" w:hAnsiTheme="minorHAnsi" w:cstheme="minorHAnsi"/>
          <w:b/>
        </w:rPr>
        <w:t>Present:</w:t>
      </w:r>
      <w:r w:rsidRPr="00E455FB">
        <w:rPr>
          <w:rFonts w:asciiTheme="minorHAnsi" w:hAnsiTheme="minorHAnsi" w:cstheme="minorHAnsi"/>
          <w:b/>
        </w:rPr>
        <w:tab/>
      </w:r>
      <w:r w:rsidRPr="00E455FB">
        <w:rPr>
          <w:rFonts w:asciiTheme="minorHAnsi" w:hAnsiTheme="minorHAnsi" w:cstheme="minorHAnsi"/>
        </w:rPr>
        <w:t>Mrs Hazel Brooke (Chair)</w:t>
      </w:r>
    </w:p>
    <w:p w:rsidR="00C31334" w:rsidRPr="00E455FB" w:rsidRDefault="00C31334" w:rsidP="00E455FB">
      <w:pPr>
        <w:pStyle w:val="NoSpacing"/>
        <w:ind w:left="1418" w:hanging="1418"/>
        <w:jc w:val="both"/>
        <w:rPr>
          <w:rFonts w:asciiTheme="minorHAnsi" w:hAnsiTheme="minorHAnsi" w:cstheme="minorHAnsi"/>
        </w:rPr>
      </w:pPr>
      <w:r w:rsidRPr="00E455FB">
        <w:rPr>
          <w:rFonts w:asciiTheme="minorHAnsi" w:hAnsiTheme="minorHAnsi" w:cstheme="minorHAnsi"/>
        </w:rPr>
        <w:tab/>
        <w:t>Dr Douglas Chalmers, Mr John Chapman,</w:t>
      </w:r>
      <w:r w:rsidR="00A80C13">
        <w:rPr>
          <w:rFonts w:asciiTheme="minorHAnsi" w:hAnsiTheme="minorHAnsi" w:cstheme="minorHAnsi"/>
        </w:rPr>
        <w:t xml:space="preserve"> Dr Morag Ferguson, </w:t>
      </w:r>
      <w:r w:rsidRPr="00E455FB">
        <w:rPr>
          <w:rFonts w:asciiTheme="minorHAnsi" w:hAnsiTheme="minorHAnsi" w:cstheme="minorHAnsi"/>
        </w:rPr>
        <w:t>Professor Pamela Gillies, Ms Laura Gordon,</w:t>
      </w:r>
      <w:r w:rsidR="00106278" w:rsidRPr="00E455FB">
        <w:rPr>
          <w:rFonts w:asciiTheme="minorHAnsi" w:hAnsiTheme="minorHAnsi" w:cstheme="minorHAnsi"/>
        </w:rPr>
        <w:t xml:space="preserve"> Mr Ian Gracie, </w:t>
      </w:r>
      <w:r w:rsidRPr="00E455FB">
        <w:rPr>
          <w:rFonts w:asciiTheme="minorHAnsi" w:hAnsiTheme="minorHAnsi" w:cstheme="minorHAnsi"/>
        </w:rPr>
        <w:t>Mr Gordon Jack,</w:t>
      </w:r>
      <w:r w:rsidR="00106278" w:rsidRPr="00E455FB">
        <w:rPr>
          <w:rFonts w:asciiTheme="minorHAnsi" w:hAnsiTheme="minorHAnsi" w:cstheme="minorHAnsi"/>
        </w:rPr>
        <w:t xml:space="preserve"> </w:t>
      </w:r>
      <w:r w:rsidR="00A20419" w:rsidRPr="00E455FB">
        <w:rPr>
          <w:rFonts w:asciiTheme="minorHAnsi" w:hAnsiTheme="minorHAnsi" w:cstheme="minorHAnsi"/>
        </w:rPr>
        <w:t>Mr Ian Kerr,</w:t>
      </w:r>
      <w:r w:rsidR="003E49B3" w:rsidRPr="00E455FB">
        <w:rPr>
          <w:rFonts w:asciiTheme="minorHAnsi" w:hAnsiTheme="minorHAnsi" w:cstheme="minorHAnsi"/>
        </w:rPr>
        <w:t xml:space="preserve"> </w:t>
      </w:r>
      <w:r w:rsidR="00A20419" w:rsidRPr="00E455FB">
        <w:rPr>
          <w:rFonts w:asciiTheme="minorHAnsi" w:hAnsiTheme="minorHAnsi" w:cstheme="minorHAnsi"/>
        </w:rPr>
        <w:t xml:space="preserve">Mr Austin Lafferty, Ms Neena Mahal, </w:t>
      </w:r>
      <w:r w:rsidR="00DC1ADB" w:rsidRPr="00E455FB">
        <w:rPr>
          <w:rFonts w:asciiTheme="minorHAnsi" w:hAnsiTheme="minorHAnsi" w:cstheme="minorHAnsi"/>
        </w:rPr>
        <w:t>D</w:t>
      </w:r>
      <w:r w:rsidR="00A20419" w:rsidRPr="00E455FB">
        <w:rPr>
          <w:rFonts w:asciiTheme="minorHAnsi" w:hAnsiTheme="minorHAnsi" w:cstheme="minorHAnsi"/>
        </w:rPr>
        <w:t xml:space="preserve">r Neil Partlett, Professor Ann Priest, </w:t>
      </w:r>
      <w:r w:rsidRPr="00E455FB">
        <w:rPr>
          <w:rFonts w:asciiTheme="minorHAnsi" w:hAnsiTheme="minorHAnsi" w:cstheme="minorHAnsi"/>
        </w:rPr>
        <w:t>Miss Davena Rankin</w:t>
      </w:r>
      <w:r w:rsidR="00A20419" w:rsidRPr="00E455FB">
        <w:rPr>
          <w:rFonts w:asciiTheme="minorHAnsi" w:hAnsiTheme="minorHAnsi" w:cstheme="minorHAnsi"/>
        </w:rPr>
        <w:t>, Mr Paul Reynolds,</w:t>
      </w:r>
      <w:r w:rsidRPr="00E455FB">
        <w:rPr>
          <w:rFonts w:asciiTheme="minorHAnsi" w:hAnsiTheme="minorHAnsi" w:cstheme="minorHAnsi"/>
        </w:rPr>
        <w:t xml:space="preserve"> Mr Michael Stephenson, </w:t>
      </w:r>
      <w:r w:rsidR="00A20419" w:rsidRPr="00E455FB">
        <w:rPr>
          <w:rFonts w:asciiTheme="minorHAnsi" w:hAnsiTheme="minorHAnsi" w:cstheme="minorHAnsi"/>
        </w:rPr>
        <w:t xml:space="preserve">Ms Caroline Stuart, </w:t>
      </w:r>
      <w:r w:rsidRPr="00E455FB">
        <w:rPr>
          <w:rFonts w:asciiTheme="minorHAnsi" w:hAnsiTheme="minorHAnsi" w:cstheme="minorHAnsi"/>
        </w:rPr>
        <w:t>Mr David Wallace, Mr Alistair Webster, Dr Bob Winter, Professor Stephanie Young (Vice-Chair)</w:t>
      </w:r>
    </w:p>
    <w:p w:rsidR="00C31334" w:rsidRPr="00E455FB" w:rsidRDefault="00C31334" w:rsidP="00E455FB">
      <w:pPr>
        <w:pStyle w:val="NoSpacing"/>
        <w:ind w:left="1418" w:hanging="1418"/>
        <w:jc w:val="both"/>
        <w:rPr>
          <w:rFonts w:asciiTheme="minorHAnsi" w:hAnsiTheme="minorHAnsi" w:cstheme="minorHAnsi"/>
          <w:b/>
        </w:rPr>
      </w:pPr>
    </w:p>
    <w:p w:rsidR="00106278" w:rsidRPr="006D6314" w:rsidRDefault="00C31334" w:rsidP="00E455FB">
      <w:pPr>
        <w:pStyle w:val="NoSpacing"/>
        <w:ind w:left="1440" w:hanging="1440"/>
        <w:jc w:val="both"/>
        <w:rPr>
          <w:rFonts w:asciiTheme="minorHAnsi" w:hAnsiTheme="minorHAnsi" w:cstheme="minorHAnsi"/>
        </w:rPr>
      </w:pPr>
      <w:r w:rsidRPr="00E455FB">
        <w:rPr>
          <w:rFonts w:asciiTheme="minorHAnsi" w:hAnsiTheme="minorHAnsi" w:cstheme="minorHAnsi"/>
          <w:b/>
        </w:rPr>
        <w:t>Apologies:</w:t>
      </w:r>
      <w:r w:rsidRPr="00E455FB">
        <w:rPr>
          <w:rFonts w:asciiTheme="minorHAnsi" w:hAnsiTheme="minorHAnsi" w:cstheme="minorHAnsi"/>
          <w:b/>
        </w:rPr>
        <w:tab/>
      </w:r>
      <w:r w:rsidRPr="00E455FB">
        <w:rPr>
          <w:rFonts w:asciiTheme="minorHAnsi" w:hAnsiTheme="minorHAnsi" w:cstheme="minorHAnsi"/>
        </w:rPr>
        <w:t xml:space="preserve">Mr </w:t>
      </w:r>
      <w:r w:rsidR="00106278" w:rsidRPr="00E455FB">
        <w:rPr>
          <w:rFonts w:asciiTheme="minorHAnsi" w:hAnsiTheme="minorHAnsi" w:cstheme="minorHAnsi"/>
        </w:rPr>
        <w:t>Tom Halpin</w:t>
      </w:r>
      <w:r w:rsidRPr="00E455FB">
        <w:rPr>
          <w:rFonts w:asciiTheme="minorHAnsi" w:hAnsiTheme="minorHAnsi" w:cstheme="minorHAnsi"/>
        </w:rPr>
        <w:t>,</w:t>
      </w:r>
      <w:r w:rsidR="00106278" w:rsidRPr="00E455FB">
        <w:rPr>
          <w:rFonts w:asciiTheme="minorHAnsi" w:hAnsiTheme="minorHAnsi" w:cstheme="minorHAnsi"/>
        </w:rPr>
        <w:t xml:space="preserve"> Professor Valerie Webster</w:t>
      </w:r>
      <w:r w:rsidR="00476A03">
        <w:rPr>
          <w:rFonts w:asciiTheme="minorHAnsi" w:hAnsiTheme="minorHAnsi" w:cstheme="minorHAnsi"/>
        </w:rPr>
        <w:t xml:space="preserve">, </w:t>
      </w:r>
      <w:r w:rsidR="00476A03" w:rsidRPr="006D6314">
        <w:rPr>
          <w:rFonts w:asciiTheme="minorHAnsi" w:hAnsiTheme="minorHAnsi" w:cs="Arial"/>
          <w:color w:val="424242"/>
          <w:shd w:val="clear" w:color="auto" w:fill="FFFFFF"/>
        </w:rPr>
        <w:t>Pro Vice-Chancellor Learning and Student Experience and Vice Principal</w:t>
      </w:r>
      <w:r w:rsidR="00476A03" w:rsidRPr="006D6314">
        <w:rPr>
          <w:rFonts w:asciiTheme="minorHAnsi" w:hAnsiTheme="minorHAnsi" w:cstheme="minorHAnsi"/>
        </w:rPr>
        <w:t xml:space="preserve"> </w:t>
      </w:r>
      <w:r w:rsidR="00106278" w:rsidRPr="006D6314">
        <w:rPr>
          <w:rFonts w:asciiTheme="minorHAnsi" w:hAnsiTheme="minorHAnsi" w:cstheme="minorHAnsi"/>
        </w:rPr>
        <w:t xml:space="preserve"> </w:t>
      </w:r>
    </w:p>
    <w:p w:rsidR="00C31334" w:rsidRPr="00E455FB" w:rsidRDefault="00C31334" w:rsidP="00E455FB">
      <w:pPr>
        <w:pStyle w:val="NoSpacing"/>
        <w:ind w:left="1418" w:hanging="1418"/>
        <w:jc w:val="both"/>
        <w:rPr>
          <w:rFonts w:asciiTheme="minorHAnsi" w:hAnsiTheme="minorHAnsi" w:cstheme="minorHAnsi"/>
        </w:rPr>
      </w:pPr>
      <w:r w:rsidRPr="00E455FB">
        <w:rPr>
          <w:rFonts w:asciiTheme="minorHAnsi" w:hAnsiTheme="minorHAnsi" w:cstheme="minorHAnsi"/>
        </w:rPr>
        <w:t xml:space="preserve"> </w:t>
      </w:r>
    </w:p>
    <w:p w:rsidR="00C31334" w:rsidRPr="00E455FB" w:rsidRDefault="00C31334" w:rsidP="00E455FB">
      <w:pPr>
        <w:pStyle w:val="NoSpacing"/>
        <w:jc w:val="both"/>
        <w:rPr>
          <w:rFonts w:asciiTheme="minorHAnsi" w:hAnsiTheme="minorHAnsi" w:cstheme="minorHAnsi"/>
        </w:rPr>
      </w:pPr>
    </w:p>
    <w:p w:rsidR="00C31334" w:rsidRPr="00E455FB" w:rsidRDefault="00C31334" w:rsidP="00E455FB">
      <w:pPr>
        <w:pStyle w:val="NoSpacing"/>
        <w:ind w:left="1440" w:hanging="1440"/>
        <w:jc w:val="both"/>
        <w:rPr>
          <w:rFonts w:asciiTheme="minorHAnsi" w:hAnsiTheme="minorHAnsi" w:cstheme="minorHAnsi"/>
          <w:b/>
        </w:rPr>
      </w:pPr>
      <w:r w:rsidRPr="00E455FB">
        <w:rPr>
          <w:rFonts w:asciiTheme="minorHAnsi" w:hAnsiTheme="minorHAnsi" w:cstheme="minorHAnsi"/>
          <w:b/>
        </w:rPr>
        <w:t xml:space="preserve">In attendance: </w:t>
      </w:r>
      <w:r w:rsidRPr="00E455FB">
        <w:rPr>
          <w:rFonts w:asciiTheme="minorHAnsi" w:hAnsiTheme="minorHAnsi" w:cstheme="minorHAnsi"/>
          <w:b/>
        </w:rPr>
        <w:tab/>
      </w:r>
      <w:r w:rsidRPr="00E455FB">
        <w:rPr>
          <w:rFonts w:asciiTheme="minorHAnsi" w:hAnsiTheme="minorHAnsi" w:cstheme="minorHAnsi"/>
        </w:rPr>
        <w:t>Ms Greta Bartsch, Director of Strategic Projects</w:t>
      </w:r>
    </w:p>
    <w:p w:rsidR="00C31334" w:rsidRDefault="00C31334" w:rsidP="00E455FB">
      <w:pPr>
        <w:pStyle w:val="NoSpacing"/>
        <w:ind w:left="1440"/>
        <w:jc w:val="both"/>
        <w:rPr>
          <w:rFonts w:asciiTheme="minorHAnsi" w:hAnsiTheme="minorHAnsi" w:cstheme="minorHAnsi"/>
        </w:rPr>
      </w:pPr>
      <w:r w:rsidRPr="00E455FB">
        <w:rPr>
          <w:rFonts w:asciiTheme="minorHAnsi" w:hAnsiTheme="minorHAnsi" w:cstheme="minorHAnsi"/>
        </w:rPr>
        <w:t>Ms Jan Hulme, University Secretary &amp; Vice Principal (Governance)</w:t>
      </w:r>
    </w:p>
    <w:p w:rsidR="00790621" w:rsidRPr="00E455FB" w:rsidRDefault="00790621" w:rsidP="00E455FB">
      <w:pPr>
        <w:pStyle w:val="NoSpacing"/>
        <w:ind w:left="1440"/>
        <w:jc w:val="both"/>
        <w:rPr>
          <w:rFonts w:asciiTheme="minorHAnsi" w:hAnsiTheme="minorHAnsi" w:cstheme="minorHAnsi"/>
        </w:rPr>
      </w:pPr>
      <w:r>
        <w:rPr>
          <w:rFonts w:asciiTheme="minorHAnsi" w:hAnsiTheme="minorHAnsi" w:cstheme="minorHAnsi"/>
        </w:rPr>
        <w:t>Ms Bernadette Kelly, Chief Information Officer</w:t>
      </w:r>
    </w:p>
    <w:p w:rsidR="00C31334" w:rsidRPr="00E455FB" w:rsidRDefault="00C31334" w:rsidP="00E455FB">
      <w:pPr>
        <w:pStyle w:val="NoSpacing"/>
        <w:ind w:left="1440" w:hanging="1440"/>
        <w:jc w:val="both"/>
        <w:rPr>
          <w:rFonts w:asciiTheme="minorHAnsi" w:hAnsiTheme="minorHAnsi" w:cstheme="minorHAnsi"/>
        </w:rPr>
      </w:pPr>
      <w:r w:rsidRPr="00E455FB">
        <w:rPr>
          <w:rFonts w:asciiTheme="minorHAnsi" w:hAnsiTheme="minorHAnsi" w:cstheme="minorHAnsi"/>
          <w:b/>
        </w:rPr>
        <w:tab/>
      </w:r>
      <w:r w:rsidRPr="00E455FB">
        <w:rPr>
          <w:rFonts w:asciiTheme="minorHAnsi" w:hAnsiTheme="minorHAnsi" w:cstheme="minorHAnsi"/>
        </w:rPr>
        <w:t>Mr Alex Killick, Director of People</w:t>
      </w:r>
    </w:p>
    <w:p w:rsidR="00106278" w:rsidRPr="00E455FB" w:rsidRDefault="00C31334" w:rsidP="00E455FB">
      <w:pPr>
        <w:pStyle w:val="NoSpacing"/>
        <w:ind w:left="720" w:firstLine="720"/>
        <w:jc w:val="both"/>
        <w:rPr>
          <w:rFonts w:asciiTheme="minorHAnsi" w:hAnsiTheme="minorHAnsi" w:cstheme="minorHAnsi"/>
        </w:rPr>
      </w:pPr>
      <w:r w:rsidRPr="00E455FB">
        <w:rPr>
          <w:rFonts w:asciiTheme="minorHAnsi" w:hAnsiTheme="minorHAnsi" w:cstheme="minorHAnsi"/>
        </w:rPr>
        <w:t>Professor Mike Mannion, Vice Principal &amp; Pro Vice Chancellor Research</w:t>
      </w:r>
    </w:p>
    <w:p w:rsidR="00C31334" w:rsidRPr="00E455FB" w:rsidRDefault="00106278" w:rsidP="00E455FB">
      <w:pPr>
        <w:pStyle w:val="NoSpacing"/>
        <w:ind w:left="720" w:firstLine="720"/>
        <w:jc w:val="both"/>
        <w:rPr>
          <w:rFonts w:asciiTheme="minorHAnsi" w:hAnsiTheme="minorHAnsi" w:cstheme="minorHAnsi"/>
        </w:rPr>
      </w:pPr>
      <w:r w:rsidRPr="00E455FB">
        <w:rPr>
          <w:rFonts w:asciiTheme="minorHAnsi" w:hAnsiTheme="minorHAnsi" w:cstheme="minorHAnsi"/>
        </w:rPr>
        <w:t xml:space="preserve">Professor James Miller, Deputy Vice </w:t>
      </w:r>
      <w:r w:rsidR="00A20419" w:rsidRPr="00E455FB">
        <w:rPr>
          <w:rFonts w:asciiTheme="minorHAnsi" w:hAnsiTheme="minorHAnsi" w:cstheme="minorHAnsi"/>
        </w:rPr>
        <w:t>C</w:t>
      </w:r>
      <w:r w:rsidRPr="00E455FB">
        <w:rPr>
          <w:rFonts w:asciiTheme="minorHAnsi" w:hAnsiTheme="minorHAnsi" w:cstheme="minorHAnsi"/>
        </w:rPr>
        <w:t>hancellor</w:t>
      </w:r>
      <w:r w:rsidR="00C31334" w:rsidRPr="00E455FB">
        <w:rPr>
          <w:rFonts w:asciiTheme="minorHAnsi" w:hAnsiTheme="minorHAnsi" w:cstheme="minorHAnsi"/>
          <w:b/>
        </w:rPr>
        <w:tab/>
      </w:r>
      <w:r w:rsidR="00C31334" w:rsidRPr="00E455FB">
        <w:rPr>
          <w:rFonts w:asciiTheme="minorHAnsi" w:hAnsiTheme="minorHAnsi" w:cstheme="minorHAnsi"/>
          <w:b/>
        </w:rPr>
        <w:tab/>
      </w:r>
      <w:r w:rsidR="00C31334" w:rsidRPr="00E455FB">
        <w:rPr>
          <w:rFonts w:asciiTheme="minorHAnsi" w:hAnsiTheme="minorHAnsi" w:cstheme="minorHAnsi"/>
        </w:rPr>
        <w:t xml:space="preserve"> </w:t>
      </w:r>
    </w:p>
    <w:p w:rsidR="00C31334" w:rsidRDefault="00C31334" w:rsidP="00E455FB">
      <w:pPr>
        <w:pStyle w:val="NoSpacing"/>
        <w:ind w:left="1440"/>
        <w:jc w:val="both"/>
        <w:rPr>
          <w:rFonts w:asciiTheme="minorHAnsi" w:hAnsiTheme="minorHAnsi" w:cstheme="minorHAnsi"/>
        </w:rPr>
      </w:pPr>
      <w:r w:rsidRPr="00E455FB">
        <w:rPr>
          <w:rFonts w:asciiTheme="minorHAnsi" w:hAnsiTheme="minorHAnsi" w:cstheme="minorHAnsi"/>
        </w:rPr>
        <w:t>Mr Gerry Milne, Chief Financial Officer &amp; Vice-Principal Infrastructure</w:t>
      </w:r>
    </w:p>
    <w:p w:rsidR="00821BA4" w:rsidRPr="00E455FB" w:rsidRDefault="00821BA4" w:rsidP="00E455FB">
      <w:pPr>
        <w:pStyle w:val="NoSpacing"/>
        <w:ind w:left="1440"/>
        <w:jc w:val="both"/>
        <w:rPr>
          <w:rFonts w:asciiTheme="minorHAnsi" w:hAnsiTheme="minorHAnsi" w:cstheme="minorHAnsi"/>
        </w:rPr>
      </w:pPr>
      <w:r>
        <w:rPr>
          <w:rFonts w:asciiTheme="minorHAnsi" w:hAnsiTheme="minorHAnsi" w:cstheme="minorHAnsi"/>
        </w:rPr>
        <w:t xml:space="preserve">Ms Jodie Waite, Student Vice President SHLS </w:t>
      </w:r>
    </w:p>
    <w:p w:rsidR="00C31334" w:rsidRPr="00E455FB" w:rsidRDefault="00C31334" w:rsidP="00E455FB">
      <w:pPr>
        <w:pStyle w:val="NoSpacing"/>
        <w:ind w:left="720" w:firstLine="720"/>
        <w:jc w:val="both"/>
        <w:rPr>
          <w:rFonts w:asciiTheme="minorHAnsi" w:hAnsiTheme="minorHAnsi" w:cstheme="minorHAnsi"/>
        </w:rPr>
      </w:pPr>
    </w:p>
    <w:p w:rsidR="00C31334" w:rsidRPr="00E455FB" w:rsidRDefault="00A20419" w:rsidP="00E455FB">
      <w:pPr>
        <w:pStyle w:val="NoSpacing"/>
        <w:jc w:val="both"/>
        <w:rPr>
          <w:rFonts w:asciiTheme="minorHAnsi" w:hAnsiTheme="minorHAnsi" w:cstheme="minorHAnsi"/>
        </w:rPr>
      </w:pPr>
      <w:r w:rsidRPr="00E455FB">
        <w:rPr>
          <w:rFonts w:asciiTheme="minorHAnsi" w:hAnsiTheme="minorHAnsi" w:cstheme="minorHAnsi"/>
        </w:rPr>
        <w:tab/>
      </w:r>
      <w:r w:rsidR="00C31334" w:rsidRPr="00E455FB">
        <w:rPr>
          <w:rFonts w:asciiTheme="minorHAnsi" w:hAnsiTheme="minorHAnsi" w:cstheme="minorHAnsi"/>
        </w:rPr>
        <w:tab/>
        <w:t xml:space="preserve">Ms Janice Bruce, Secretary </w:t>
      </w:r>
    </w:p>
    <w:p w:rsidR="00C31334" w:rsidRPr="00E455FB" w:rsidRDefault="00C31334" w:rsidP="00E455FB">
      <w:pPr>
        <w:pStyle w:val="NoSpacing"/>
        <w:jc w:val="both"/>
        <w:rPr>
          <w:rFonts w:asciiTheme="minorHAnsi" w:hAnsiTheme="minorHAnsi" w:cstheme="minorHAnsi"/>
        </w:rPr>
      </w:pPr>
      <w:r w:rsidRPr="00E455FB">
        <w:rPr>
          <w:rFonts w:asciiTheme="minorHAnsi" w:hAnsiTheme="minorHAnsi" w:cstheme="minorHAnsi"/>
        </w:rPr>
        <w:tab/>
        <w:t xml:space="preserve"> </w:t>
      </w:r>
    </w:p>
    <w:p w:rsidR="00C31334" w:rsidRPr="00E455FB" w:rsidRDefault="00C31334" w:rsidP="00E455FB">
      <w:pPr>
        <w:pStyle w:val="NoSpacing"/>
        <w:jc w:val="both"/>
        <w:rPr>
          <w:rFonts w:asciiTheme="minorHAnsi" w:hAnsiTheme="minorHAnsi" w:cstheme="minorHAnsi"/>
          <w:b/>
        </w:rPr>
      </w:pPr>
      <w:r w:rsidRPr="00E455FB">
        <w:rPr>
          <w:rFonts w:asciiTheme="minorHAnsi" w:hAnsiTheme="minorHAnsi" w:cstheme="minorHAnsi"/>
          <w:b/>
        </w:rPr>
        <w:t>Chair’s Opening Remarks</w:t>
      </w:r>
    </w:p>
    <w:p w:rsidR="00C31334" w:rsidRPr="00E455FB" w:rsidRDefault="00C31334" w:rsidP="00E455FB">
      <w:pPr>
        <w:pStyle w:val="NoSpacing"/>
        <w:jc w:val="both"/>
        <w:rPr>
          <w:rFonts w:asciiTheme="minorHAnsi" w:hAnsiTheme="minorHAnsi" w:cstheme="minorHAnsi"/>
        </w:rPr>
      </w:pPr>
    </w:p>
    <w:p w:rsidR="00C31334" w:rsidRPr="00E455FB" w:rsidRDefault="00C31334" w:rsidP="00E455FB">
      <w:pPr>
        <w:pStyle w:val="NoSpacing"/>
        <w:numPr>
          <w:ilvl w:val="0"/>
          <w:numId w:val="1"/>
        </w:numPr>
        <w:jc w:val="both"/>
        <w:rPr>
          <w:rFonts w:asciiTheme="minorHAnsi" w:hAnsiTheme="minorHAnsi" w:cstheme="minorHAnsi"/>
        </w:rPr>
      </w:pPr>
      <w:r w:rsidRPr="00E455FB">
        <w:rPr>
          <w:rFonts w:asciiTheme="minorHAnsi" w:hAnsiTheme="minorHAnsi" w:cstheme="minorHAnsi"/>
        </w:rPr>
        <w:t>The Chair welcomed everyone to the first meeting of the 2015/16 academic session.</w:t>
      </w:r>
    </w:p>
    <w:p w:rsidR="00C31334" w:rsidRPr="00E455FB" w:rsidRDefault="00C31334" w:rsidP="00E455FB">
      <w:pPr>
        <w:pStyle w:val="NoSpacing"/>
        <w:jc w:val="both"/>
        <w:rPr>
          <w:rFonts w:asciiTheme="minorHAnsi" w:hAnsiTheme="minorHAnsi" w:cstheme="minorHAnsi"/>
        </w:rPr>
      </w:pPr>
    </w:p>
    <w:p w:rsidR="00C31334" w:rsidRPr="00E455FB" w:rsidRDefault="00C31334" w:rsidP="00E455FB">
      <w:pPr>
        <w:pStyle w:val="NoSpacing"/>
        <w:numPr>
          <w:ilvl w:val="0"/>
          <w:numId w:val="1"/>
        </w:numPr>
        <w:jc w:val="both"/>
        <w:rPr>
          <w:rFonts w:asciiTheme="minorHAnsi" w:hAnsiTheme="minorHAnsi" w:cstheme="minorHAnsi"/>
        </w:rPr>
      </w:pPr>
      <w:r w:rsidRPr="00E455FB">
        <w:rPr>
          <w:rFonts w:asciiTheme="minorHAnsi" w:hAnsiTheme="minorHAnsi" w:cstheme="minorHAnsi"/>
        </w:rPr>
        <w:t xml:space="preserve">On behalf of Court, the Chair congratulated Professor James Miller on his appointment to his new role as Deputy Vice Chancellor. </w:t>
      </w:r>
    </w:p>
    <w:p w:rsidR="00C31334" w:rsidRPr="00E455FB" w:rsidRDefault="00C31334" w:rsidP="00E455FB">
      <w:pPr>
        <w:pStyle w:val="ListParagraph"/>
        <w:jc w:val="both"/>
        <w:rPr>
          <w:rFonts w:asciiTheme="minorHAnsi" w:hAnsiTheme="minorHAnsi" w:cstheme="minorHAnsi"/>
          <w:sz w:val="22"/>
          <w:szCs w:val="22"/>
        </w:rPr>
      </w:pPr>
    </w:p>
    <w:p w:rsidR="00C31334" w:rsidRPr="00E455FB" w:rsidRDefault="00C31334" w:rsidP="00E455FB">
      <w:pPr>
        <w:pStyle w:val="NoSpacing"/>
        <w:numPr>
          <w:ilvl w:val="0"/>
          <w:numId w:val="1"/>
        </w:numPr>
        <w:jc w:val="both"/>
        <w:rPr>
          <w:rFonts w:asciiTheme="minorHAnsi" w:hAnsiTheme="minorHAnsi" w:cstheme="minorHAnsi"/>
        </w:rPr>
      </w:pPr>
      <w:r w:rsidRPr="00E455FB">
        <w:rPr>
          <w:rFonts w:asciiTheme="minorHAnsi" w:hAnsiTheme="minorHAnsi" w:cs="Calibri"/>
        </w:rPr>
        <w:t xml:space="preserve">Gerda Bartsch, Director of Strategic Projects would be in attendance </w:t>
      </w:r>
      <w:r w:rsidR="00E455FB" w:rsidRPr="00E455FB">
        <w:rPr>
          <w:rFonts w:cs="Calibri"/>
        </w:rPr>
        <w:t>for items 10.1 National Student Survey Summary of Outcomes, 10.2 SFC Outcome Agreement Self-Evaluation Report 2014/2015 and 10.3 SFC Outcome Agreement 2016/2017: Guidance and Approach.</w:t>
      </w:r>
    </w:p>
    <w:p w:rsidR="00C31334" w:rsidRPr="00E455FB" w:rsidRDefault="00C31334" w:rsidP="00E455FB">
      <w:pPr>
        <w:pStyle w:val="NoSpacing"/>
        <w:jc w:val="both"/>
        <w:rPr>
          <w:rFonts w:asciiTheme="minorHAnsi" w:hAnsiTheme="minorHAnsi" w:cstheme="minorHAnsi"/>
        </w:rPr>
      </w:pPr>
    </w:p>
    <w:p w:rsidR="00C31334" w:rsidRPr="00E455FB" w:rsidRDefault="00C31334" w:rsidP="00E455FB">
      <w:pPr>
        <w:pStyle w:val="NoSpacing"/>
        <w:suppressAutoHyphens/>
        <w:autoSpaceDN w:val="0"/>
        <w:jc w:val="both"/>
        <w:textAlignment w:val="baseline"/>
        <w:rPr>
          <w:rFonts w:asciiTheme="minorHAnsi" w:hAnsiTheme="minorHAnsi" w:cs="Calibri"/>
          <w:b/>
        </w:rPr>
      </w:pPr>
      <w:r w:rsidRPr="00E455FB">
        <w:rPr>
          <w:rFonts w:asciiTheme="minorHAnsi" w:hAnsiTheme="minorHAnsi" w:cs="Calibri"/>
          <w:b/>
        </w:rPr>
        <w:t>Presentation from Professor Iain Cameron, Dean of School of Engineering and Built Environment</w:t>
      </w:r>
    </w:p>
    <w:p w:rsidR="00C31334" w:rsidRPr="00E455FB" w:rsidRDefault="00C31334" w:rsidP="00E455FB">
      <w:pPr>
        <w:pStyle w:val="NoSpacing"/>
        <w:suppressAutoHyphens/>
        <w:autoSpaceDN w:val="0"/>
        <w:jc w:val="both"/>
        <w:textAlignment w:val="baseline"/>
        <w:rPr>
          <w:rFonts w:asciiTheme="minorHAnsi" w:hAnsiTheme="minorHAnsi" w:cs="Calibri"/>
          <w:b/>
        </w:rPr>
      </w:pPr>
    </w:p>
    <w:p w:rsidR="00C31334" w:rsidRPr="00E455FB" w:rsidRDefault="00C31334" w:rsidP="00E455FB">
      <w:pPr>
        <w:pStyle w:val="NoSpacing"/>
        <w:suppressAutoHyphens/>
        <w:autoSpaceDN w:val="0"/>
        <w:jc w:val="both"/>
        <w:textAlignment w:val="baseline"/>
        <w:rPr>
          <w:rFonts w:asciiTheme="minorHAnsi" w:hAnsiTheme="minorHAnsi" w:cs="Calibri"/>
        </w:rPr>
      </w:pPr>
      <w:r w:rsidRPr="00E455FB">
        <w:rPr>
          <w:rFonts w:asciiTheme="minorHAnsi" w:hAnsiTheme="minorHAnsi" w:cs="Calibri"/>
        </w:rPr>
        <w:t>Court heard with interest a presentation from Professor Cameron on the work of the School of Engineering and Built Environment.  Areas addressed included:</w:t>
      </w:r>
    </w:p>
    <w:p w:rsidR="00C31334" w:rsidRPr="00E455FB" w:rsidRDefault="00C31334" w:rsidP="00E455FB">
      <w:pPr>
        <w:pStyle w:val="NoSpacing"/>
        <w:suppressAutoHyphens/>
        <w:autoSpaceDN w:val="0"/>
        <w:jc w:val="both"/>
        <w:textAlignment w:val="baseline"/>
        <w:rPr>
          <w:rFonts w:asciiTheme="minorHAnsi" w:hAnsiTheme="minorHAnsi" w:cs="Calibri"/>
        </w:rPr>
      </w:pPr>
    </w:p>
    <w:p w:rsidR="00C31334" w:rsidRPr="00E455FB" w:rsidRDefault="00C31334" w:rsidP="00E455FB">
      <w:pPr>
        <w:pStyle w:val="NoSpacing"/>
        <w:numPr>
          <w:ilvl w:val="0"/>
          <w:numId w:val="2"/>
        </w:numPr>
        <w:suppressAutoHyphens/>
        <w:autoSpaceDN w:val="0"/>
        <w:jc w:val="both"/>
        <w:textAlignment w:val="baseline"/>
        <w:rPr>
          <w:rFonts w:asciiTheme="minorHAnsi" w:hAnsiTheme="minorHAnsi" w:cs="Calibri"/>
        </w:rPr>
      </w:pPr>
      <w:r w:rsidRPr="00E455FB">
        <w:rPr>
          <w:rFonts w:asciiTheme="minorHAnsi" w:hAnsiTheme="minorHAnsi" w:cs="Calibri"/>
        </w:rPr>
        <w:t>The School’s key metrics and strategic indicators for:</w:t>
      </w:r>
    </w:p>
    <w:p w:rsidR="00C31334" w:rsidRPr="00E455FB" w:rsidRDefault="00C31334" w:rsidP="00E455FB">
      <w:pPr>
        <w:pStyle w:val="NoSpacing"/>
        <w:numPr>
          <w:ilvl w:val="0"/>
          <w:numId w:val="3"/>
        </w:numPr>
        <w:suppressAutoHyphens/>
        <w:autoSpaceDN w:val="0"/>
        <w:ind w:firstLine="0"/>
        <w:jc w:val="both"/>
        <w:textAlignment w:val="baseline"/>
        <w:rPr>
          <w:rFonts w:asciiTheme="minorHAnsi" w:hAnsiTheme="minorHAnsi" w:cs="Calibri"/>
        </w:rPr>
      </w:pPr>
      <w:r w:rsidRPr="00E455FB">
        <w:rPr>
          <w:rFonts w:asciiTheme="minorHAnsi" w:hAnsiTheme="minorHAnsi" w:cs="Calibri"/>
        </w:rPr>
        <w:lastRenderedPageBreak/>
        <w:t>Widening access</w:t>
      </w:r>
    </w:p>
    <w:p w:rsidR="00C31334" w:rsidRPr="00E455FB" w:rsidRDefault="00C31334" w:rsidP="00E455FB">
      <w:pPr>
        <w:pStyle w:val="NoSpacing"/>
        <w:numPr>
          <w:ilvl w:val="0"/>
          <w:numId w:val="3"/>
        </w:numPr>
        <w:suppressAutoHyphens/>
        <w:autoSpaceDN w:val="0"/>
        <w:ind w:firstLine="0"/>
        <w:jc w:val="both"/>
        <w:textAlignment w:val="baseline"/>
        <w:rPr>
          <w:rFonts w:asciiTheme="minorHAnsi" w:hAnsiTheme="minorHAnsi" w:cs="Calibri"/>
        </w:rPr>
      </w:pPr>
      <w:r w:rsidRPr="00E455FB">
        <w:rPr>
          <w:rFonts w:asciiTheme="minorHAnsi" w:hAnsiTheme="minorHAnsi" w:cs="Calibri"/>
        </w:rPr>
        <w:t>Student satisfaction</w:t>
      </w:r>
    </w:p>
    <w:p w:rsidR="00C31334" w:rsidRPr="00E455FB" w:rsidRDefault="00C31334" w:rsidP="00E455FB">
      <w:pPr>
        <w:pStyle w:val="NoSpacing"/>
        <w:numPr>
          <w:ilvl w:val="0"/>
          <w:numId w:val="3"/>
        </w:numPr>
        <w:suppressAutoHyphens/>
        <w:autoSpaceDN w:val="0"/>
        <w:ind w:firstLine="0"/>
        <w:jc w:val="both"/>
        <w:textAlignment w:val="baseline"/>
        <w:rPr>
          <w:rFonts w:asciiTheme="minorHAnsi" w:hAnsiTheme="minorHAnsi" w:cs="Calibri"/>
        </w:rPr>
      </w:pPr>
      <w:r w:rsidRPr="00E455FB">
        <w:rPr>
          <w:rFonts w:asciiTheme="minorHAnsi" w:hAnsiTheme="minorHAnsi" w:cs="Calibri"/>
        </w:rPr>
        <w:t>Progression, retention, employment and graduate employment</w:t>
      </w:r>
    </w:p>
    <w:p w:rsidR="00C31334" w:rsidRPr="00E455FB" w:rsidRDefault="00C31334" w:rsidP="00E455FB">
      <w:pPr>
        <w:pStyle w:val="NoSpacing"/>
        <w:numPr>
          <w:ilvl w:val="0"/>
          <w:numId w:val="3"/>
        </w:numPr>
        <w:suppressAutoHyphens/>
        <w:autoSpaceDN w:val="0"/>
        <w:ind w:firstLine="0"/>
        <w:jc w:val="both"/>
        <w:textAlignment w:val="baseline"/>
        <w:rPr>
          <w:rFonts w:asciiTheme="minorHAnsi" w:hAnsiTheme="minorHAnsi" w:cs="Calibri"/>
          <w:b/>
        </w:rPr>
      </w:pPr>
      <w:r w:rsidRPr="00E455FB">
        <w:rPr>
          <w:rFonts w:asciiTheme="minorHAnsi" w:hAnsiTheme="minorHAnsi" w:cs="Calibri"/>
        </w:rPr>
        <w:t>Commercial</w:t>
      </w:r>
      <w:r w:rsidRPr="00E455FB">
        <w:rPr>
          <w:rFonts w:asciiTheme="minorHAnsi" w:hAnsiTheme="minorHAnsi" w:cs="Calibri"/>
          <w:b/>
        </w:rPr>
        <w:t xml:space="preserve"> </w:t>
      </w:r>
      <w:r w:rsidRPr="00E455FB">
        <w:rPr>
          <w:rFonts w:asciiTheme="minorHAnsi" w:hAnsiTheme="minorHAnsi" w:cs="Calibri"/>
        </w:rPr>
        <w:t>and knowledge exchange</w:t>
      </w:r>
    </w:p>
    <w:p w:rsidR="00C31334" w:rsidRPr="00E455FB" w:rsidRDefault="00C31334" w:rsidP="00E455FB">
      <w:pPr>
        <w:pStyle w:val="NoSpacing"/>
        <w:numPr>
          <w:ilvl w:val="0"/>
          <w:numId w:val="3"/>
        </w:numPr>
        <w:suppressAutoHyphens/>
        <w:autoSpaceDN w:val="0"/>
        <w:ind w:firstLine="0"/>
        <w:jc w:val="both"/>
        <w:textAlignment w:val="baseline"/>
        <w:rPr>
          <w:rFonts w:asciiTheme="minorHAnsi" w:hAnsiTheme="minorHAnsi" w:cs="Calibri"/>
          <w:b/>
        </w:rPr>
      </w:pPr>
      <w:r w:rsidRPr="00E455FB">
        <w:rPr>
          <w:rFonts w:asciiTheme="minorHAnsi" w:hAnsiTheme="minorHAnsi" w:cs="Calibri"/>
        </w:rPr>
        <w:t>Diversity of student population</w:t>
      </w:r>
    </w:p>
    <w:p w:rsidR="00C31334" w:rsidRPr="00E455FB" w:rsidRDefault="00C31334" w:rsidP="00E455FB">
      <w:pPr>
        <w:pStyle w:val="NoSpacing"/>
        <w:numPr>
          <w:ilvl w:val="0"/>
          <w:numId w:val="3"/>
        </w:numPr>
        <w:suppressAutoHyphens/>
        <w:autoSpaceDN w:val="0"/>
        <w:ind w:firstLine="0"/>
        <w:jc w:val="both"/>
        <w:textAlignment w:val="baseline"/>
        <w:rPr>
          <w:rFonts w:asciiTheme="minorHAnsi" w:hAnsiTheme="minorHAnsi" w:cs="Calibri"/>
        </w:rPr>
      </w:pPr>
      <w:r w:rsidRPr="00E455FB">
        <w:rPr>
          <w:rFonts w:asciiTheme="minorHAnsi" w:hAnsiTheme="minorHAnsi" w:cs="Calibri"/>
        </w:rPr>
        <w:t>Staff engagement and qualifications</w:t>
      </w:r>
    </w:p>
    <w:p w:rsidR="00C31334" w:rsidRPr="00E455FB" w:rsidRDefault="00C31334" w:rsidP="00E455FB">
      <w:pPr>
        <w:pStyle w:val="NoSpacing"/>
        <w:numPr>
          <w:ilvl w:val="0"/>
          <w:numId w:val="3"/>
        </w:numPr>
        <w:suppressAutoHyphens/>
        <w:autoSpaceDN w:val="0"/>
        <w:ind w:firstLine="0"/>
        <w:jc w:val="both"/>
        <w:textAlignment w:val="baseline"/>
        <w:rPr>
          <w:rFonts w:asciiTheme="minorHAnsi" w:hAnsiTheme="minorHAnsi" w:cs="Calibri"/>
        </w:rPr>
      </w:pPr>
      <w:r w:rsidRPr="00E455FB">
        <w:rPr>
          <w:rFonts w:asciiTheme="minorHAnsi" w:hAnsiTheme="minorHAnsi" w:cs="Calibri"/>
        </w:rPr>
        <w:t>Financial sustainability</w:t>
      </w:r>
    </w:p>
    <w:p w:rsidR="00A20419" w:rsidRPr="00E455FB" w:rsidRDefault="00A20419" w:rsidP="00E455FB">
      <w:pPr>
        <w:pStyle w:val="NoSpacing"/>
        <w:suppressAutoHyphens/>
        <w:autoSpaceDN w:val="0"/>
        <w:ind w:left="720"/>
        <w:jc w:val="both"/>
        <w:textAlignment w:val="baseline"/>
        <w:rPr>
          <w:rFonts w:asciiTheme="minorHAnsi" w:hAnsiTheme="minorHAnsi" w:cs="Calibri"/>
        </w:rPr>
      </w:pPr>
    </w:p>
    <w:p w:rsidR="00C31334" w:rsidRPr="00E455FB" w:rsidRDefault="00C31334" w:rsidP="00E455FB">
      <w:pPr>
        <w:pStyle w:val="NoSpacing"/>
        <w:numPr>
          <w:ilvl w:val="0"/>
          <w:numId w:val="2"/>
        </w:numPr>
        <w:suppressAutoHyphens/>
        <w:autoSpaceDN w:val="0"/>
        <w:jc w:val="both"/>
        <w:textAlignment w:val="baseline"/>
        <w:rPr>
          <w:rFonts w:asciiTheme="minorHAnsi" w:hAnsiTheme="minorHAnsi" w:cs="Calibri"/>
        </w:rPr>
      </w:pPr>
      <w:r w:rsidRPr="00E455FB">
        <w:rPr>
          <w:rFonts w:asciiTheme="minorHAnsi" w:hAnsiTheme="minorHAnsi" w:cs="Calibri"/>
        </w:rPr>
        <w:t>The development of the School’s priorities to align with the University’s 2020 Strategy</w:t>
      </w:r>
    </w:p>
    <w:p w:rsidR="00C31334" w:rsidRPr="00E455FB" w:rsidRDefault="00C31334" w:rsidP="00E455FB">
      <w:pPr>
        <w:pStyle w:val="NoSpacing"/>
        <w:numPr>
          <w:ilvl w:val="0"/>
          <w:numId w:val="2"/>
        </w:numPr>
        <w:suppressAutoHyphens/>
        <w:autoSpaceDN w:val="0"/>
        <w:jc w:val="both"/>
        <w:textAlignment w:val="baseline"/>
        <w:rPr>
          <w:rFonts w:asciiTheme="minorHAnsi" w:hAnsiTheme="minorHAnsi" w:cs="Calibri"/>
        </w:rPr>
      </w:pPr>
      <w:r w:rsidRPr="00E455FB">
        <w:rPr>
          <w:rFonts w:asciiTheme="minorHAnsi" w:hAnsiTheme="minorHAnsi" w:cs="Calibri"/>
        </w:rPr>
        <w:t>The School’s immediate priorities to meet the 2020 Strategy</w:t>
      </w:r>
    </w:p>
    <w:p w:rsidR="00C31334" w:rsidRPr="00E455FB" w:rsidRDefault="00C31334" w:rsidP="00E455FB">
      <w:pPr>
        <w:pStyle w:val="NoSpacing"/>
        <w:numPr>
          <w:ilvl w:val="0"/>
          <w:numId w:val="2"/>
        </w:numPr>
        <w:suppressAutoHyphens/>
        <w:autoSpaceDN w:val="0"/>
        <w:jc w:val="both"/>
        <w:textAlignment w:val="baseline"/>
        <w:rPr>
          <w:rFonts w:asciiTheme="minorHAnsi" w:hAnsiTheme="minorHAnsi" w:cs="Calibri"/>
        </w:rPr>
      </w:pPr>
      <w:r w:rsidRPr="00E455FB">
        <w:rPr>
          <w:rFonts w:asciiTheme="minorHAnsi" w:hAnsiTheme="minorHAnsi" w:cs="Calibri"/>
        </w:rPr>
        <w:t>Key SEBE student competition successes</w:t>
      </w:r>
    </w:p>
    <w:p w:rsidR="00C31334" w:rsidRPr="00E455FB" w:rsidRDefault="00C31334" w:rsidP="00E455FB">
      <w:pPr>
        <w:pStyle w:val="NoSpacing"/>
        <w:suppressAutoHyphens/>
        <w:autoSpaceDN w:val="0"/>
        <w:jc w:val="both"/>
        <w:textAlignment w:val="baseline"/>
        <w:rPr>
          <w:rFonts w:asciiTheme="minorHAnsi" w:hAnsiTheme="minorHAnsi" w:cs="Calibri"/>
        </w:rPr>
      </w:pPr>
    </w:p>
    <w:p w:rsidR="00C31334" w:rsidRPr="00E455FB" w:rsidRDefault="00C31334" w:rsidP="00E455FB">
      <w:pPr>
        <w:pStyle w:val="NoSpacing"/>
        <w:suppressAutoHyphens/>
        <w:autoSpaceDN w:val="0"/>
        <w:jc w:val="both"/>
        <w:textAlignment w:val="baseline"/>
        <w:rPr>
          <w:rFonts w:asciiTheme="minorHAnsi" w:hAnsiTheme="minorHAnsi" w:cs="Calibri"/>
          <w:i/>
        </w:rPr>
      </w:pPr>
      <w:r w:rsidRPr="00E455FB">
        <w:rPr>
          <w:rFonts w:asciiTheme="minorHAnsi" w:hAnsiTheme="minorHAnsi" w:cs="Calibri"/>
          <w:i/>
        </w:rPr>
        <w:t>[Secretary’s note: A copy of the presentation was emailed to Court members following the meeting.]</w:t>
      </w:r>
    </w:p>
    <w:p w:rsidR="00C31334" w:rsidRPr="00E455FB" w:rsidRDefault="00C31334" w:rsidP="00E455FB">
      <w:pPr>
        <w:pStyle w:val="NoSpacing"/>
        <w:jc w:val="both"/>
        <w:rPr>
          <w:rFonts w:asciiTheme="minorHAnsi" w:hAnsiTheme="minorHAnsi" w:cstheme="minorHAnsi"/>
          <w:b/>
        </w:rPr>
      </w:pPr>
    </w:p>
    <w:p w:rsidR="007D6A02" w:rsidRDefault="007D6A02" w:rsidP="00E455FB">
      <w:pPr>
        <w:pStyle w:val="NoSpacing"/>
        <w:jc w:val="both"/>
        <w:rPr>
          <w:rFonts w:asciiTheme="minorHAnsi" w:hAnsiTheme="minorHAnsi" w:cstheme="minorHAnsi"/>
          <w:b/>
        </w:rPr>
      </w:pPr>
      <w:r w:rsidRPr="00E455FB">
        <w:rPr>
          <w:rFonts w:asciiTheme="minorHAnsi" w:hAnsiTheme="minorHAnsi" w:cstheme="minorHAnsi"/>
          <w:b/>
        </w:rPr>
        <w:t>Minutes of the meeting of the University Court held on 25</w:t>
      </w:r>
      <w:r w:rsidRPr="00E455FB">
        <w:rPr>
          <w:rFonts w:asciiTheme="minorHAnsi" w:hAnsiTheme="minorHAnsi" w:cstheme="minorHAnsi"/>
          <w:b/>
          <w:vertAlign w:val="superscript"/>
        </w:rPr>
        <w:t>th</w:t>
      </w:r>
      <w:r w:rsidRPr="00E455FB">
        <w:rPr>
          <w:rFonts w:asciiTheme="minorHAnsi" w:hAnsiTheme="minorHAnsi" w:cstheme="minorHAnsi"/>
          <w:b/>
        </w:rPr>
        <w:t xml:space="preserve"> June 2015 </w:t>
      </w:r>
    </w:p>
    <w:p w:rsidR="00943E15" w:rsidRPr="00E455FB" w:rsidRDefault="00943E15" w:rsidP="00E455FB">
      <w:pPr>
        <w:pStyle w:val="NoSpacing"/>
        <w:jc w:val="both"/>
        <w:rPr>
          <w:rFonts w:asciiTheme="minorHAnsi" w:hAnsiTheme="minorHAnsi" w:cstheme="minorHAnsi"/>
          <w:b/>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
        <w:gridCol w:w="1263"/>
        <w:gridCol w:w="450"/>
        <w:gridCol w:w="7110"/>
      </w:tblGrid>
      <w:tr w:rsidR="007D6A02" w:rsidRPr="00E455FB" w:rsidTr="00B46250">
        <w:tc>
          <w:tcPr>
            <w:tcW w:w="802" w:type="dxa"/>
          </w:tcPr>
          <w:p w:rsidR="007D6A02" w:rsidRPr="00E455FB" w:rsidRDefault="007D6A02" w:rsidP="00E455FB">
            <w:pPr>
              <w:jc w:val="both"/>
            </w:pPr>
            <w:r w:rsidRPr="00E455FB">
              <w:t>15.01</w:t>
            </w:r>
          </w:p>
        </w:tc>
        <w:tc>
          <w:tcPr>
            <w:tcW w:w="1263" w:type="dxa"/>
          </w:tcPr>
          <w:p w:rsidR="007D6A02" w:rsidRPr="00E455FB" w:rsidRDefault="00394455" w:rsidP="00E455FB">
            <w:pPr>
              <w:jc w:val="both"/>
            </w:pPr>
            <w:r w:rsidRPr="00E455FB">
              <w:t>Agreed</w:t>
            </w:r>
          </w:p>
        </w:tc>
        <w:tc>
          <w:tcPr>
            <w:tcW w:w="450" w:type="dxa"/>
          </w:tcPr>
          <w:p w:rsidR="007D6A02" w:rsidRPr="00E455FB" w:rsidRDefault="007D6A02" w:rsidP="00E455FB">
            <w:pPr>
              <w:jc w:val="both"/>
            </w:pPr>
          </w:p>
        </w:tc>
        <w:tc>
          <w:tcPr>
            <w:tcW w:w="7110" w:type="dxa"/>
          </w:tcPr>
          <w:p w:rsidR="007D6A02" w:rsidRPr="00E455FB" w:rsidRDefault="007D6A02" w:rsidP="00E455FB">
            <w:pPr>
              <w:pStyle w:val="NoSpacing"/>
              <w:jc w:val="both"/>
            </w:pPr>
            <w:r w:rsidRPr="00E455FB">
              <w:rPr>
                <w:rFonts w:asciiTheme="minorHAnsi" w:hAnsiTheme="minorHAnsi" w:cstheme="minorHAnsi"/>
              </w:rPr>
              <w:t>Document UC15/01, the unconfirmed draft minutes of the Court meeting held on 25</w:t>
            </w:r>
            <w:r w:rsidRPr="00E455FB">
              <w:rPr>
                <w:rFonts w:asciiTheme="minorHAnsi" w:hAnsiTheme="minorHAnsi" w:cstheme="minorHAnsi"/>
                <w:vertAlign w:val="superscript"/>
              </w:rPr>
              <w:t>th</w:t>
            </w:r>
            <w:r w:rsidRPr="00E455FB">
              <w:rPr>
                <w:rFonts w:asciiTheme="minorHAnsi" w:hAnsiTheme="minorHAnsi" w:cstheme="minorHAnsi"/>
              </w:rPr>
              <w:t xml:space="preserve"> June 2015 were an accurate record.</w:t>
            </w:r>
          </w:p>
        </w:tc>
      </w:tr>
      <w:tr w:rsidR="007D6A02" w:rsidRPr="00E455FB" w:rsidTr="00B46250">
        <w:tc>
          <w:tcPr>
            <w:tcW w:w="802" w:type="dxa"/>
          </w:tcPr>
          <w:p w:rsidR="007D6A02" w:rsidRPr="00E455FB" w:rsidRDefault="007D6A02" w:rsidP="00E455FB">
            <w:pPr>
              <w:jc w:val="both"/>
            </w:pPr>
          </w:p>
        </w:tc>
        <w:tc>
          <w:tcPr>
            <w:tcW w:w="1263" w:type="dxa"/>
          </w:tcPr>
          <w:p w:rsidR="007D6A02" w:rsidRPr="00E455FB" w:rsidRDefault="007D6A02" w:rsidP="00E455FB">
            <w:pPr>
              <w:jc w:val="both"/>
            </w:pPr>
          </w:p>
        </w:tc>
        <w:tc>
          <w:tcPr>
            <w:tcW w:w="450" w:type="dxa"/>
          </w:tcPr>
          <w:p w:rsidR="007D6A02" w:rsidRPr="00E455FB" w:rsidRDefault="007D6A02" w:rsidP="00E455FB">
            <w:pPr>
              <w:jc w:val="both"/>
            </w:pPr>
          </w:p>
        </w:tc>
        <w:tc>
          <w:tcPr>
            <w:tcW w:w="7110" w:type="dxa"/>
          </w:tcPr>
          <w:p w:rsidR="007D6A02" w:rsidRPr="00E455FB" w:rsidRDefault="007D6A02" w:rsidP="00E455FB">
            <w:pPr>
              <w:pStyle w:val="NoSpacing"/>
              <w:jc w:val="both"/>
              <w:rPr>
                <w:rFonts w:asciiTheme="minorHAnsi" w:hAnsiTheme="minorHAnsi" w:cstheme="minorHAnsi"/>
              </w:rPr>
            </w:pPr>
          </w:p>
        </w:tc>
      </w:tr>
      <w:tr w:rsidR="007D6A02" w:rsidRPr="00E455FB" w:rsidTr="00B46250">
        <w:tc>
          <w:tcPr>
            <w:tcW w:w="802" w:type="dxa"/>
          </w:tcPr>
          <w:p w:rsidR="007D6A02" w:rsidRPr="00E455FB" w:rsidRDefault="007D6A02" w:rsidP="00E455FB">
            <w:pPr>
              <w:jc w:val="both"/>
            </w:pPr>
            <w:r w:rsidRPr="00E455FB">
              <w:t>15.02</w:t>
            </w:r>
          </w:p>
        </w:tc>
        <w:tc>
          <w:tcPr>
            <w:tcW w:w="1263" w:type="dxa"/>
          </w:tcPr>
          <w:p w:rsidR="007D6A02" w:rsidRPr="00E455FB" w:rsidRDefault="00394455" w:rsidP="00E455FB">
            <w:pPr>
              <w:jc w:val="both"/>
            </w:pPr>
            <w:r w:rsidRPr="00E455FB">
              <w:t>Noted</w:t>
            </w:r>
          </w:p>
        </w:tc>
        <w:tc>
          <w:tcPr>
            <w:tcW w:w="450" w:type="dxa"/>
          </w:tcPr>
          <w:p w:rsidR="007D6A02" w:rsidRPr="00E455FB" w:rsidRDefault="007D6A02" w:rsidP="00E455FB">
            <w:pPr>
              <w:jc w:val="both"/>
            </w:pPr>
          </w:p>
        </w:tc>
        <w:tc>
          <w:tcPr>
            <w:tcW w:w="7110" w:type="dxa"/>
          </w:tcPr>
          <w:p w:rsidR="007D6A02" w:rsidRPr="00E455FB" w:rsidRDefault="007D6A02" w:rsidP="00B439E1">
            <w:pPr>
              <w:pStyle w:val="NoSpacing"/>
              <w:jc w:val="both"/>
              <w:rPr>
                <w:rFonts w:asciiTheme="minorHAnsi" w:hAnsiTheme="minorHAnsi" w:cstheme="minorHAnsi"/>
              </w:rPr>
            </w:pPr>
            <w:r w:rsidRPr="00E455FB">
              <w:rPr>
                <w:rFonts w:asciiTheme="minorHAnsi" w:hAnsiTheme="minorHAnsi" w:cstheme="minorHAnsi"/>
              </w:rPr>
              <w:t xml:space="preserve">With reference to </w:t>
            </w:r>
            <w:r w:rsidR="00580D04" w:rsidRPr="00E455FB">
              <w:rPr>
                <w:rFonts w:asciiTheme="minorHAnsi" w:hAnsiTheme="minorHAnsi" w:cstheme="minorHAnsi"/>
              </w:rPr>
              <w:t>minute 14.198 about</w:t>
            </w:r>
            <w:r w:rsidRPr="00E455FB">
              <w:rPr>
                <w:rFonts w:asciiTheme="minorHAnsi" w:hAnsiTheme="minorHAnsi" w:cstheme="minorHAnsi"/>
              </w:rPr>
              <w:t xml:space="preserve"> </w:t>
            </w:r>
            <w:r w:rsidR="00580D04" w:rsidRPr="00E455FB">
              <w:rPr>
                <w:rFonts w:asciiTheme="minorHAnsi" w:hAnsiTheme="minorHAnsi" w:cstheme="minorHAnsi"/>
              </w:rPr>
              <w:t xml:space="preserve">staff and student representation on the Steering Group which the Committee of Scottish Chairs had established to review the Scottish of Code of Good HE Governance in 2016, Court was advised that the review was currently in abeyance because of </w:t>
            </w:r>
            <w:r w:rsidR="00476A03">
              <w:rPr>
                <w:rFonts w:asciiTheme="minorHAnsi" w:hAnsiTheme="minorHAnsi" w:cstheme="minorHAnsi"/>
              </w:rPr>
              <w:t>potential</w:t>
            </w:r>
            <w:r w:rsidR="00580D04" w:rsidRPr="00E455FB">
              <w:rPr>
                <w:rFonts w:asciiTheme="minorHAnsi" w:hAnsiTheme="minorHAnsi" w:cstheme="minorHAnsi"/>
              </w:rPr>
              <w:t xml:space="preserve"> legislati</w:t>
            </w:r>
            <w:r w:rsidR="009D0633">
              <w:rPr>
                <w:rFonts w:asciiTheme="minorHAnsi" w:hAnsiTheme="minorHAnsi" w:cstheme="minorHAnsi"/>
              </w:rPr>
              <w:t>ve</w:t>
            </w:r>
            <w:r w:rsidR="00580D04" w:rsidRPr="00E455FB">
              <w:rPr>
                <w:rFonts w:asciiTheme="minorHAnsi" w:hAnsiTheme="minorHAnsi" w:cstheme="minorHAnsi"/>
              </w:rPr>
              <w:t xml:space="preserve"> changes which would emerge from the HE Governance (Scotland) Bill 2015.  </w:t>
            </w:r>
            <w:r w:rsidR="00476A03">
              <w:rPr>
                <w:rFonts w:asciiTheme="minorHAnsi" w:hAnsiTheme="minorHAnsi" w:cstheme="minorHAnsi"/>
              </w:rPr>
              <w:t xml:space="preserve">If proposals became legislation </w:t>
            </w:r>
            <w:r w:rsidR="00580D04" w:rsidRPr="00E455FB">
              <w:rPr>
                <w:rFonts w:asciiTheme="minorHAnsi" w:hAnsiTheme="minorHAnsi" w:cstheme="minorHAnsi"/>
              </w:rPr>
              <w:t xml:space="preserve">the matter of representation on the CSC Steering Group would be kept on </w:t>
            </w:r>
            <w:r w:rsidR="009D0633">
              <w:rPr>
                <w:rFonts w:asciiTheme="minorHAnsi" w:hAnsiTheme="minorHAnsi" w:cstheme="minorHAnsi"/>
              </w:rPr>
              <w:t>the CSC</w:t>
            </w:r>
            <w:r w:rsidR="00580D04" w:rsidRPr="00E455FB">
              <w:rPr>
                <w:rFonts w:asciiTheme="minorHAnsi" w:hAnsiTheme="minorHAnsi" w:cstheme="minorHAnsi"/>
              </w:rPr>
              <w:t xml:space="preserve"> agenda. </w:t>
            </w:r>
          </w:p>
        </w:tc>
      </w:tr>
    </w:tbl>
    <w:p w:rsidR="006E2BA8" w:rsidRPr="00E455FB" w:rsidRDefault="006E2BA8" w:rsidP="00E455FB">
      <w:pPr>
        <w:pStyle w:val="NoSpacing"/>
        <w:jc w:val="both"/>
        <w:rPr>
          <w:rFonts w:asciiTheme="minorHAnsi" w:hAnsiTheme="minorHAnsi" w:cstheme="minorHAnsi"/>
          <w:b/>
        </w:rPr>
      </w:pPr>
    </w:p>
    <w:p w:rsidR="006E2BA8" w:rsidRPr="00E455FB" w:rsidRDefault="006E2BA8" w:rsidP="00E455FB">
      <w:pPr>
        <w:pStyle w:val="NoSpacing"/>
        <w:jc w:val="both"/>
        <w:rPr>
          <w:rFonts w:asciiTheme="minorHAnsi" w:hAnsiTheme="minorHAnsi" w:cstheme="minorHAnsi"/>
          <w:b/>
        </w:rPr>
      </w:pPr>
      <w:r w:rsidRPr="00E455FB">
        <w:rPr>
          <w:rFonts w:asciiTheme="minorHAnsi" w:hAnsiTheme="minorHAnsi" w:cstheme="minorHAnsi"/>
          <w:b/>
        </w:rPr>
        <w:t>Matters Arising Briefing Note</w:t>
      </w:r>
    </w:p>
    <w:p w:rsidR="006E2BA8" w:rsidRPr="00E455FB" w:rsidRDefault="006E2BA8" w:rsidP="00E455FB">
      <w:pPr>
        <w:pStyle w:val="NoSpacing"/>
        <w:jc w:val="both"/>
        <w:rPr>
          <w:rFonts w:asciiTheme="minorHAnsi" w:hAnsiTheme="minorHAnsi" w:cstheme="minorHAnsi"/>
          <w:b/>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1262"/>
        <w:gridCol w:w="450"/>
        <w:gridCol w:w="7110"/>
      </w:tblGrid>
      <w:tr w:rsidR="008F6FB4" w:rsidRPr="00E455FB" w:rsidTr="00B46250">
        <w:tc>
          <w:tcPr>
            <w:tcW w:w="803" w:type="dxa"/>
          </w:tcPr>
          <w:p w:rsidR="006E2BA8" w:rsidRPr="00E455FB" w:rsidRDefault="006E2BA8" w:rsidP="00E455FB">
            <w:pPr>
              <w:jc w:val="both"/>
            </w:pPr>
            <w:r w:rsidRPr="00E455FB">
              <w:t>15.03</w:t>
            </w:r>
          </w:p>
        </w:tc>
        <w:tc>
          <w:tcPr>
            <w:tcW w:w="1262" w:type="dxa"/>
          </w:tcPr>
          <w:p w:rsidR="006E2BA8" w:rsidRPr="00E455FB" w:rsidRDefault="00394455" w:rsidP="00E455FB">
            <w:pPr>
              <w:jc w:val="both"/>
            </w:pPr>
            <w:r w:rsidRPr="00E455FB">
              <w:t>Noted</w:t>
            </w:r>
          </w:p>
        </w:tc>
        <w:tc>
          <w:tcPr>
            <w:tcW w:w="450" w:type="dxa"/>
          </w:tcPr>
          <w:p w:rsidR="006E2BA8" w:rsidRPr="00E455FB" w:rsidRDefault="006E2BA8" w:rsidP="00E455FB">
            <w:pPr>
              <w:jc w:val="both"/>
            </w:pPr>
          </w:p>
        </w:tc>
        <w:tc>
          <w:tcPr>
            <w:tcW w:w="7110" w:type="dxa"/>
          </w:tcPr>
          <w:p w:rsidR="006E2BA8" w:rsidRPr="00E455FB" w:rsidRDefault="006E2BA8" w:rsidP="00E455FB">
            <w:pPr>
              <w:pStyle w:val="NoSpacing"/>
              <w:jc w:val="both"/>
              <w:rPr>
                <w:rFonts w:asciiTheme="minorHAnsi" w:hAnsiTheme="minorHAnsi" w:cstheme="minorHAnsi"/>
              </w:rPr>
            </w:pPr>
            <w:r w:rsidRPr="00E455FB">
              <w:rPr>
                <w:rFonts w:asciiTheme="minorHAnsi" w:hAnsiTheme="minorHAnsi" w:cstheme="minorHAnsi"/>
              </w:rPr>
              <w:t>Document UC15/02, an update on the matters arising from the meeting held on 25</w:t>
            </w:r>
            <w:r w:rsidRPr="00E455FB">
              <w:rPr>
                <w:rFonts w:asciiTheme="minorHAnsi" w:hAnsiTheme="minorHAnsi" w:cstheme="minorHAnsi"/>
                <w:vertAlign w:val="superscript"/>
              </w:rPr>
              <w:t>th</w:t>
            </w:r>
            <w:r w:rsidRPr="00E455FB">
              <w:rPr>
                <w:rFonts w:asciiTheme="minorHAnsi" w:hAnsiTheme="minorHAnsi" w:cstheme="minorHAnsi"/>
              </w:rPr>
              <w:t xml:space="preserve"> June 2015.</w:t>
            </w:r>
          </w:p>
        </w:tc>
      </w:tr>
    </w:tbl>
    <w:p w:rsidR="008B541C" w:rsidRPr="00E455FB" w:rsidRDefault="008B541C" w:rsidP="00E455FB">
      <w:pPr>
        <w:jc w:val="both"/>
        <w:rPr>
          <w:b/>
        </w:rPr>
      </w:pPr>
    </w:p>
    <w:p w:rsidR="00580D04" w:rsidRPr="00E455FB" w:rsidRDefault="00411D9D" w:rsidP="00E455FB">
      <w:pPr>
        <w:jc w:val="both"/>
        <w:rPr>
          <w:b/>
        </w:rPr>
      </w:pPr>
      <w:r w:rsidRPr="00E455FB">
        <w:rPr>
          <w:b/>
        </w:rPr>
        <w:t>National Student Survey Summary of Outcomes</w:t>
      </w:r>
    </w:p>
    <w:tbl>
      <w:tblPr>
        <w:tblStyle w:val="TableGrid"/>
        <w:tblW w:w="9625" w:type="dxa"/>
        <w:tblLayout w:type="fixed"/>
        <w:tblLook w:val="04A0" w:firstRow="1" w:lastRow="0" w:firstColumn="1" w:lastColumn="0" w:noHBand="0" w:noVBand="1"/>
      </w:tblPr>
      <w:tblGrid>
        <w:gridCol w:w="805"/>
        <w:gridCol w:w="1260"/>
        <w:gridCol w:w="450"/>
        <w:gridCol w:w="7110"/>
      </w:tblGrid>
      <w:tr w:rsidR="00394455" w:rsidRPr="00E455FB" w:rsidTr="00B46250">
        <w:tc>
          <w:tcPr>
            <w:tcW w:w="805" w:type="dxa"/>
            <w:tcBorders>
              <w:top w:val="nil"/>
              <w:left w:val="nil"/>
              <w:bottom w:val="nil"/>
              <w:right w:val="nil"/>
            </w:tcBorders>
          </w:tcPr>
          <w:p w:rsidR="00411D9D" w:rsidRPr="00E455FB" w:rsidRDefault="00411D9D" w:rsidP="00E455FB">
            <w:pPr>
              <w:jc w:val="both"/>
            </w:pPr>
            <w:r w:rsidRPr="00E455FB">
              <w:t>15.0</w:t>
            </w:r>
            <w:r w:rsidR="006E2BA8" w:rsidRPr="00E455FB">
              <w:t>4</w:t>
            </w:r>
          </w:p>
        </w:tc>
        <w:tc>
          <w:tcPr>
            <w:tcW w:w="1260" w:type="dxa"/>
            <w:tcBorders>
              <w:top w:val="nil"/>
              <w:left w:val="nil"/>
              <w:bottom w:val="nil"/>
              <w:right w:val="nil"/>
            </w:tcBorders>
          </w:tcPr>
          <w:p w:rsidR="00411D9D" w:rsidRPr="00E455FB" w:rsidRDefault="00394455" w:rsidP="00E455FB">
            <w:pPr>
              <w:jc w:val="both"/>
            </w:pPr>
            <w:r w:rsidRPr="00E455FB">
              <w:t>Noted</w:t>
            </w:r>
          </w:p>
        </w:tc>
        <w:tc>
          <w:tcPr>
            <w:tcW w:w="450" w:type="dxa"/>
            <w:tcBorders>
              <w:top w:val="nil"/>
              <w:left w:val="nil"/>
              <w:bottom w:val="nil"/>
              <w:right w:val="nil"/>
            </w:tcBorders>
          </w:tcPr>
          <w:p w:rsidR="00411D9D" w:rsidRPr="00E455FB" w:rsidRDefault="00394455" w:rsidP="00E455FB">
            <w:pPr>
              <w:jc w:val="both"/>
            </w:pPr>
            <w:r w:rsidRPr="00E455FB">
              <w:t>i.</w:t>
            </w:r>
          </w:p>
        </w:tc>
        <w:tc>
          <w:tcPr>
            <w:tcW w:w="7110" w:type="dxa"/>
            <w:tcBorders>
              <w:top w:val="nil"/>
              <w:left w:val="nil"/>
              <w:bottom w:val="nil"/>
              <w:right w:val="nil"/>
            </w:tcBorders>
          </w:tcPr>
          <w:p w:rsidR="00411D9D" w:rsidRPr="00E455FB" w:rsidRDefault="00411D9D" w:rsidP="00E455FB">
            <w:pPr>
              <w:pStyle w:val="NoSpacing"/>
              <w:jc w:val="both"/>
            </w:pPr>
            <w:r w:rsidRPr="00E455FB">
              <w:rPr>
                <w:rFonts w:asciiTheme="minorHAnsi" w:hAnsiTheme="minorHAnsi" w:cstheme="minorHAnsi"/>
              </w:rPr>
              <w:t>Document UC15/</w:t>
            </w:r>
            <w:r w:rsidR="00277F3B" w:rsidRPr="00E455FB">
              <w:rPr>
                <w:rFonts w:asciiTheme="minorHAnsi" w:hAnsiTheme="minorHAnsi" w:cstheme="minorHAnsi"/>
              </w:rPr>
              <w:t>10</w:t>
            </w:r>
            <w:r w:rsidRPr="00E455FB">
              <w:rPr>
                <w:rFonts w:asciiTheme="minorHAnsi" w:hAnsiTheme="minorHAnsi" w:cstheme="minorHAnsi"/>
              </w:rPr>
              <w:t xml:space="preserve">, </w:t>
            </w:r>
            <w:r w:rsidR="00277F3B" w:rsidRPr="00E455FB">
              <w:rPr>
                <w:rFonts w:asciiTheme="minorHAnsi" w:hAnsiTheme="minorHAnsi" w:cstheme="minorHAnsi"/>
              </w:rPr>
              <w:t>an overview of the results of the National Student Survey 2015</w:t>
            </w:r>
            <w:r w:rsidRPr="00E455FB">
              <w:rPr>
                <w:rFonts w:asciiTheme="minorHAnsi" w:hAnsiTheme="minorHAnsi" w:cstheme="minorHAnsi"/>
              </w:rPr>
              <w:t>.</w:t>
            </w:r>
          </w:p>
        </w:tc>
      </w:tr>
      <w:tr w:rsidR="00394455" w:rsidRPr="00E455FB" w:rsidTr="00B46250">
        <w:tc>
          <w:tcPr>
            <w:tcW w:w="805" w:type="dxa"/>
            <w:tcBorders>
              <w:top w:val="nil"/>
              <w:left w:val="nil"/>
              <w:bottom w:val="nil"/>
              <w:right w:val="nil"/>
            </w:tcBorders>
          </w:tcPr>
          <w:p w:rsidR="00411D9D" w:rsidRPr="00E455FB" w:rsidRDefault="00411D9D" w:rsidP="00E455FB">
            <w:pPr>
              <w:jc w:val="both"/>
            </w:pPr>
          </w:p>
        </w:tc>
        <w:tc>
          <w:tcPr>
            <w:tcW w:w="1260" w:type="dxa"/>
            <w:tcBorders>
              <w:top w:val="nil"/>
              <w:left w:val="nil"/>
              <w:bottom w:val="nil"/>
              <w:right w:val="nil"/>
            </w:tcBorders>
          </w:tcPr>
          <w:p w:rsidR="00411D9D" w:rsidRPr="00E455FB" w:rsidRDefault="00411D9D" w:rsidP="00E455FB">
            <w:pPr>
              <w:jc w:val="both"/>
            </w:pPr>
          </w:p>
        </w:tc>
        <w:tc>
          <w:tcPr>
            <w:tcW w:w="450" w:type="dxa"/>
            <w:tcBorders>
              <w:top w:val="nil"/>
              <w:left w:val="nil"/>
              <w:bottom w:val="nil"/>
              <w:right w:val="nil"/>
            </w:tcBorders>
          </w:tcPr>
          <w:p w:rsidR="00411D9D" w:rsidRPr="00E455FB" w:rsidRDefault="00411D9D" w:rsidP="00E455FB">
            <w:pPr>
              <w:jc w:val="both"/>
            </w:pPr>
          </w:p>
        </w:tc>
        <w:tc>
          <w:tcPr>
            <w:tcW w:w="7110" w:type="dxa"/>
            <w:tcBorders>
              <w:top w:val="nil"/>
              <w:left w:val="nil"/>
              <w:bottom w:val="nil"/>
              <w:right w:val="nil"/>
            </w:tcBorders>
          </w:tcPr>
          <w:p w:rsidR="00411D9D" w:rsidRPr="00E455FB" w:rsidRDefault="00411D9D" w:rsidP="00E455FB">
            <w:pPr>
              <w:pStyle w:val="NoSpacing"/>
              <w:jc w:val="both"/>
              <w:rPr>
                <w:rFonts w:asciiTheme="minorHAnsi" w:hAnsiTheme="minorHAnsi" w:cstheme="minorHAnsi"/>
              </w:rPr>
            </w:pPr>
          </w:p>
        </w:tc>
      </w:tr>
      <w:tr w:rsidR="00394455" w:rsidRPr="00E455FB" w:rsidTr="00B46250">
        <w:tc>
          <w:tcPr>
            <w:tcW w:w="805" w:type="dxa"/>
            <w:tcBorders>
              <w:top w:val="nil"/>
              <w:left w:val="nil"/>
              <w:bottom w:val="nil"/>
              <w:right w:val="nil"/>
            </w:tcBorders>
          </w:tcPr>
          <w:p w:rsidR="00411D9D" w:rsidRPr="00E455FB" w:rsidRDefault="00411D9D" w:rsidP="00E455FB">
            <w:pPr>
              <w:jc w:val="both"/>
            </w:pPr>
          </w:p>
        </w:tc>
        <w:tc>
          <w:tcPr>
            <w:tcW w:w="1260" w:type="dxa"/>
            <w:tcBorders>
              <w:top w:val="nil"/>
              <w:left w:val="nil"/>
              <w:bottom w:val="nil"/>
              <w:right w:val="nil"/>
            </w:tcBorders>
          </w:tcPr>
          <w:p w:rsidR="00411D9D" w:rsidRPr="00E455FB" w:rsidRDefault="00411D9D" w:rsidP="00E455FB">
            <w:pPr>
              <w:jc w:val="both"/>
            </w:pPr>
          </w:p>
        </w:tc>
        <w:tc>
          <w:tcPr>
            <w:tcW w:w="450" w:type="dxa"/>
            <w:tcBorders>
              <w:top w:val="nil"/>
              <w:left w:val="nil"/>
              <w:bottom w:val="nil"/>
              <w:right w:val="nil"/>
            </w:tcBorders>
          </w:tcPr>
          <w:p w:rsidR="00411D9D" w:rsidRPr="00E455FB" w:rsidRDefault="00394455" w:rsidP="00E455FB">
            <w:pPr>
              <w:jc w:val="both"/>
            </w:pPr>
            <w:r w:rsidRPr="00E455FB">
              <w:t>ii.</w:t>
            </w:r>
          </w:p>
        </w:tc>
        <w:tc>
          <w:tcPr>
            <w:tcW w:w="7110" w:type="dxa"/>
            <w:tcBorders>
              <w:top w:val="nil"/>
              <w:left w:val="nil"/>
              <w:bottom w:val="nil"/>
              <w:right w:val="nil"/>
            </w:tcBorders>
          </w:tcPr>
          <w:p w:rsidR="00411D9D" w:rsidRPr="00E455FB" w:rsidRDefault="00E4437E" w:rsidP="00E455FB">
            <w:pPr>
              <w:pStyle w:val="NoSpacing"/>
              <w:jc w:val="both"/>
              <w:rPr>
                <w:rFonts w:asciiTheme="minorHAnsi" w:hAnsiTheme="minorHAnsi" w:cstheme="minorHAnsi"/>
              </w:rPr>
            </w:pPr>
            <w:r w:rsidRPr="00E455FB">
              <w:rPr>
                <w:rFonts w:asciiTheme="minorHAnsi" w:hAnsiTheme="minorHAnsi" w:cstheme="minorHAnsi"/>
              </w:rPr>
              <w:t xml:space="preserve">The key performance indicator 2015 for overall satisfaction had been met. </w:t>
            </w:r>
          </w:p>
        </w:tc>
      </w:tr>
      <w:tr w:rsidR="00E4437E" w:rsidRPr="00E455FB" w:rsidTr="00B46250">
        <w:tc>
          <w:tcPr>
            <w:tcW w:w="805" w:type="dxa"/>
            <w:tcBorders>
              <w:top w:val="nil"/>
              <w:left w:val="nil"/>
              <w:bottom w:val="nil"/>
              <w:right w:val="nil"/>
            </w:tcBorders>
          </w:tcPr>
          <w:p w:rsidR="00E4437E" w:rsidRPr="00E455FB" w:rsidRDefault="00E4437E" w:rsidP="00E455FB">
            <w:pPr>
              <w:jc w:val="both"/>
            </w:pPr>
          </w:p>
        </w:tc>
        <w:tc>
          <w:tcPr>
            <w:tcW w:w="1260" w:type="dxa"/>
            <w:tcBorders>
              <w:top w:val="nil"/>
              <w:left w:val="nil"/>
              <w:bottom w:val="nil"/>
              <w:right w:val="nil"/>
            </w:tcBorders>
          </w:tcPr>
          <w:p w:rsidR="00E4437E" w:rsidRPr="00E455FB" w:rsidRDefault="00E4437E" w:rsidP="00E455FB">
            <w:pPr>
              <w:jc w:val="both"/>
            </w:pPr>
          </w:p>
        </w:tc>
        <w:tc>
          <w:tcPr>
            <w:tcW w:w="450" w:type="dxa"/>
            <w:tcBorders>
              <w:top w:val="nil"/>
              <w:left w:val="nil"/>
              <w:bottom w:val="nil"/>
              <w:right w:val="nil"/>
            </w:tcBorders>
          </w:tcPr>
          <w:p w:rsidR="00E4437E" w:rsidRPr="00E455FB" w:rsidRDefault="00E4437E" w:rsidP="00E455FB">
            <w:pPr>
              <w:jc w:val="both"/>
            </w:pPr>
          </w:p>
        </w:tc>
        <w:tc>
          <w:tcPr>
            <w:tcW w:w="7110" w:type="dxa"/>
            <w:tcBorders>
              <w:top w:val="nil"/>
              <w:left w:val="nil"/>
              <w:bottom w:val="nil"/>
              <w:right w:val="nil"/>
            </w:tcBorders>
          </w:tcPr>
          <w:p w:rsidR="00E4437E" w:rsidRPr="00E455FB" w:rsidRDefault="00E4437E" w:rsidP="00E455FB">
            <w:pPr>
              <w:pStyle w:val="NoSpacing"/>
              <w:jc w:val="both"/>
              <w:rPr>
                <w:rFonts w:asciiTheme="minorHAnsi" w:hAnsiTheme="minorHAnsi" w:cstheme="minorHAnsi"/>
              </w:rPr>
            </w:pPr>
          </w:p>
        </w:tc>
      </w:tr>
      <w:tr w:rsidR="00E4437E" w:rsidRPr="00E455FB" w:rsidTr="00B46250">
        <w:tc>
          <w:tcPr>
            <w:tcW w:w="805" w:type="dxa"/>
            <w:tcBorders>
              <w:top w:val="nil"/>
              <w:left w:val="nil"/>
              <w:bottom w:val="nil"/>
              <w:right w:val="nil"/>
            </w:tcBorders>
          </w:tcPr>
          <w:p w:rsidR="00E4437E" w:rsidRPr="00E455FB" w:rsidRDefault="00E4437E" w:rsidP="00E455FB">
            <w:pPr>
              <w:jc w:val="both"/>
            </w:pPr>
          </w:p>
        </w:tc>
        <w:tc>
          <w:tcPr>
            <w:tcW w:w="1260" w:type="dxa"/>
            <w:tcBorders>
              <w:top w:val="nil"/>
              <w:left w:val="nil"/>
              <w:bottom w:val="nil"/>
              <w:right w:val="nil"/>
            </w:tcBorders>
          </w:tcPr>
          <w:p w:rsidR="00E4437E" w:rsidRPr="00E455FB" w:rsidRDefault="00E4437E" w:rsidP="00E455FB">
            <w:pPr>
              <w:jc w:val="both"/>
            </w:pPr>
          </w:p>
        </w:tc>
        <w:tc>
          <w:tcPr>
            <w:tcW w:w="450" w:type="dxa"/>
            <w:tcBorders>
              <w:top w:val="nil"/>
              <w:left w:val="nil"/>
              <w:bottom w:val="nil"/>
              <w:right w:val="nil"/>
            </w:tcBorders>
          </w:tcPr>
          <w:p w:rsidR="00E4437E" w:rsidRPr="00E455FB" w:rsidRDefault="00E4437E" w:rsidP="00E455FB">
            <w:pPr>
              <w:jc w:val="both"/>
            </w:pPr>
            <w:r w:rsidRPr="00E455FB">
              <w:t>iii.</w:t>
            </w:r>
          </w:p>
        </w:tc>
        <w:tc>
          <w:tcPr>
            <w:tcW w:w="7110" w:type="dxa"/>
            <w:tcBorders>
              <w:top w:val="nil"/>
              <w:left w:val="nil"/>
              <w:bottom w:val="nil"/>
              <w:right w:val="nil"/>
            </w:tcBorders>
          </w:tcPr>
          <w:p w:rsidR="00E4437E" w:rsidRPr="00E455FB" w:rsidRDefault="008F6FB4" w:rsidP="00E455FB">
            <w:pPr>
              <w:pStyle w:val="NoSpacing"/>
              <w:jc w:val="both"/>
              <w:rPr>
                <w:rFonts w:asciiTheme="minorHAnsi" w:hAnsiTheme="minorHAnsi" w:cstheme="minorHAnsi"/>
              </w:rPr>
            </w:pPr>
            <w:r w:rsidRPr="00E455FB">
              <w:rPr>
                <w:rFonts w:asciiTheme="minorHAnsi" w:hAnsiTheme="minorHAnsi" w:cstheme="minorHAnsi"/>
              </w:rPr>
              <w:t>The results would be discussed in more de</w:t>
            </w:r>
            <w:r w:rsidR="00A079EB" w:rsidRPr="00E455FB">
              <w:rPr>
                <w:rFonts w:asciiTheme="minorHAnsi" w:hAnsiTheme="minorHAnsi" w:cstheme="minorHAnsi"/>
              </w:rPr>
              <w:t>pth</w:t>
            </w:r>
            <w:r w:rsidRPr="00E455FB">
              <w:rPr>
                <w:rFonts w:asciiTheme="minorHAnsi" w:hAnsiTheme="minorHAnsi" w:cstheme="minorHAnsi"/>
              </w:rPr>
              <w:t xml:space="preserve"> at the Court strategic planning event on 7</w:t>
            </w:r>
            <w:r w:rsidRPr="00E455FB">
              <w:rPr>
                <w:rFonts w:asciiTheme="minorHAnsi" w:hAnsiTheme="minorHAnsi" w:cstheme="minorHAnsi"/>
                <w:vertAlign w:val="superscript"/>
              </w:rPr>
              <w:t>th</w:t>
            </w:r>
            <w:r w:rsidRPr="00E455FB">
              <w:rPr>
                <w:rFonts w:asciiTheme="minorHAnsi" w:hAnsiTheme="minorHAnsi" w:cstheme="minorHAnsi"/>
              </w:rPr>
              <w:t xml:space="preserve"> and 8</w:t>
            </w:r>
            <w:r w:rsidRPr="00E455FB">
              <w:rPr>
                <w:rFonts w:asciiTheme="minorHAnsi" w:hAnsiTheme="minorHAnsi" w:cstheme="minorHAnsi"/>
                <w:vertAlign w:val="superscript"/>
              </w:rPr>
              <w:t>th</w:t>
            </w:r>
            <w:r w:rsidRPr="00E455FB">
              <w:rPr>
                <w:rFonts w:asciiTheme="minorHAnsi" w:hAnsiTheme="minorHAnsi" w:cstheme="minorHAnsi"/>
              </w:rPr>
              <w:t xml:space="preserve"> October 2015</w:t>
            </w:r>
            <w:r w:rsidR="00A079EB" w:rsidRPr="00E455FB">
              <w:rPr>
                <w:rFonts w:asciiTheme="minorHAnsi" w:hAnsiTheme="minorHAnsi" w:cstheme="minorHAnsi"/>
              </w:rPr>
              <w:t xml:space="preserve"> as part of the session on league tables</w:t>
            </w:r>
            <w:r w:rsidRPr="00E455FB">
              <w:rPr>
                <w:rFonts w:asciiTheme="minorHAnsi" w:hAnsiTheme="minorHAnsi" w:cstheme="minorHAnsi"/>
              </w:rPr>
              <w:t xml:space="preserve"> at which time more </w:t>
            </w:r>
            <w:r w:rsidR="001C6306" w:rsidRPr="00E455FB">
              <w:rPr>
                <w:rFonts w:asciiTheme="minorHAnsi" w:hAnsiTheme="minorHAnsi" w:cstheme="minorHAnsi"/>
              </w:rPr>
              <w:t xml:space="preserve">detailed </w:t>
            </w:r>
            <w:r w:rsidRPr="00E455FB">
              <w:rPr>
                <w:rFonts w:asciiTheme="minorHAnsi" w:hAnsiTheme="minorHAnsi" w:cstheme="minorHAnsi"/>
              </w:rPr>
              <w:t>background information would be provided.</w:t>
            </w:r>
            <w:r w:rsidR="00E4437E" w:rsidRPr="00E455FB">
              <w:rPr>
                <w:rFonts w:asciiTheme="minorHAnsi" w:hAnsiTheme="minorHAnsi" w:cstheme="minorHAnsi"/>
              </w:rPr>
              <w:t xml:space="preserve"> </w:t>
            </w:r>
          </w:p>
        </w:tc>
      </w:tr>
      <w:tr w:rsidR="008F6FB4" w:rsidRPr="00E455FB" w:rsidTr="00B46250">
        <w:tc>
          <w:tcPr>
            <w:tcW w:w="805" w:type="dxa"/>
            <w:tcBorders>
              <w:top w:val="nil"/>
              <w:left w:val="nil"/>
              <w:bottom w:val="nil"/>
              <w:right w:val="nil"/>
            </w:tcBorders>
          </w:tcPr>
          <w:p w:rsidR="008F6FB4" w:rsidRPr="00E455FB" w:rsidRDefault="008F6FB4" w:rsidP="00E455FB">
            <w:pPr>
              <w:jc w:val="both"/>
            </w:pPr>
          </w:p>
        </w:tc>
        <w:tc>
          <w:tcPr>
            <w:tcW w:w="1260" w:type="dxa"/>
            <w:tcBorders>
              <w:top w:val="nil"/>
              <w:left w:val="nil"/>
              <w:bottom w:val="nil"/>
              <w:right w:val="nil"/>
            </w:tcBorders>
          </w:tcPr>
          <w:p w:rsidR="008F6FB4" w:rsidRPr="00E455FB" w:rsidRDefault="008F6FB4" w:rsidP="00E455FB">
            <w:pPr>
              <w:jc w:val="both"/>
            </w:pPr>
          </w:p>
        </w:tc>
        <w:tc>
          <w:tcPr>
            <w:tcW w:w="450" w:type="dxa"/>
            <w:tcBorders>
              <w:top w:val="nil"/>
              <w:left w:val="nil"/>
              <w:bottom w:val="nil"/>
              <w:right w:val="nil"/>
            </w:tcBorders>
          </w:tcPr>
          <w:p w:rsidR="008F6FB4" w:rsidRPr="00E455FB" w:rsidRDefault="008F6FB4" w:rsidP="00E455FB">
            <w:pPr>
              <w:jc w:val="both"/>
            </w:pPr>
          </w:p>
        </w:tc>
        <w:tc>
          <w:tcPr>
            <w:tcW w:w="7110" w:type="dxa"/>
            <w:tcBorders>
              <w:top w:val="nil"/>
              <w:left w:val="nil"/>
              <w:bottom w:val="nil"/>
              <w:right w:val="nil"/>
            </w:tcBorders>
          </w:tcPr>
          <w:p w:rsidR="008F6FB4" w:rsidRPr="00E455FB" w:rsidRDefault="008F6FB4" w:rsidP="00E455FB">
            <w:pPr>
              <w:pStyle w:val="NoSpacing"/>
              <w:jc w:val="both"/>
              <w:rPr>
                <w:rFonts w:asciiTheme="minorHAnsi" w:hAnsiTheme="minorHAnsi" w:cstheme="minorHAnsi"/>
              </w:rPr>
            </w:pPr>
          </w:p>
        </w:tc>
      </w:tr>
      <w:tr w:rsidR="008F6FB4" w:rsidRPr="00E455FB" w:rsidTr="00B46250">
        <w:tc>
          <w:tcPr>
            <w:tcW w:w="805" w:type="dxa"/>
            <w:tcBorders>
              <w:top w:val="nil"/>
              <w:left w:val="nil"/>
              <w:bottom w:val="nil"/>
              <w:right w:val="nil"/>
            </w:tcBorders>
          </w:tcPr>
          <w:p w:rsidR="008F6FB4" w:rsidRPr="00E455FB" w:rsidRDefault="008F6FB4" w:rsidP="00E455FB">
            <w:pPr>
              <w:jc w:val="both"/>
            </w:pPr>
            <w:r w:rsidRPr="00E455FB">
              <w:t>15.05</w:t>
            </w:r>
          </w:p>
        </w:tc>
        <w:tc>
          <w:tcPr>
            <w:tcW w:w="1260" w:type="dxa"/>
            <w:tcBorders>
              <w:top w:val="nil"/>
              <w:left w:val="nil"/>
              <w:bottom w:val="nil"/>
              <w:right w:val="nil"/>
            </w:tcBorders>
          </w:tcPr>
          <w:p w:rsidR="008F6FB4" w:rsidRPr="00E455FB" w:rsidRDefault="008F6FB4" w:rsidP="00E455FB">
            <w:pPr>
              <w:jc w:val="both"/>
            </w:pPr>
            <w:r w:rsidRPr="00E455FB">
              <w:t>Discussion</w:t>
            </w:r>
          </w:p>
        </w:tc>
        <w:tc>
          <w:tcPr>
            <w:tcW w:w="450" w:type="dxa"/>
            <w:tcBorders>
              <w:top w:val="nil"/>
              <w:left w:val="nil"/>
              <w:bottom w:val="nil"/>
              <w:right w:val="nil"/>
            </w:tcBorders>
          </w:tcPr>
          <w:p w:rsidR="008F6FB4" w:rsidRPr="00E455FB" w:rsidRDefault="008F6FB4" w:rsidP="00E455FB">
            <w:pPr>
              <w:jc w:val="both"/>
            </w:pPr>
            <w:r w:rsidRPr="00E455FB">
              <w:t>i.</w:t>
            </w:r>
          </w:p>
        </w:tc>
        <w:tc>
          <w:tcPr>
            <w:tcW w:w="7110" w:type="dxa"/>
            <w:tcBorders>
              <w:top w:val="nil"/>
              <w:left w:val="nil"/>
              <w:bottom w:val="nil"/>
              <w:right w:val="nil"/>
            </w:tcBorders>
          </w:tcPr>
          <w:p w:rsidR="008F6FB4" w:rsidRPr="00E455FB" w:rsidRDefault="00115FBB" w:rsidP="00476A03">
            <w:pPr>
              <w:pStyle w:val="NoSpacing"/>
              <w:jc w:val="both"/>
              <w:rPr>
                <w:rFonts w:asciiTheme="minorHAnsi" w:hAnsiTheme="minorHAnsi" w:cstheme="minorHAnsi"/>
              </w:rPr>
            </w:pPr>
            <w:r w:rsidRPr="00E455FB">
              <w:rPr>
                <w:rFonts w:asciiTheme="minorHAnsi" w:hAnsiTheme="minorHAnsi" w:cstheme="minorHAnsi"/>
              </w:rPr>
              <w:t>In response to a query</w:t>
            </w:r>
            <w:r w:rsidR="00FF2186" w:rsidRPr="00E455FB">
              <w:rPr>
                <w:rFonts w:asciiTheme="minorHAnsi" w:hAnsiTheme="minorHAnsi" w:cstheme="minorHAnsi"/>
              </w:rPr>
              <w:t>, Court was advised that the Schools had short, medium and long-term action plans to address issues arising from the NSS.</w:t>
            </w:r>
            <w:r w:rsidR="00462BF3" w:rsidRPr="00E455FB">
              <w:rPr>
                <w:rFonts w:asciiTheme="minorHAnsi" w:hAnsiTheme="minorHAnsi" w:cstheme="minorHAnsi"/>
              </w:rPr>
              <w:t xml:space="preserve"> </w:t>
            </w:r>
            <w:r w:rsidR="006F4172" w:rsidRPr="00E455FB">
              <w:rPr>
                <w:rFonts w:asciiTheme="minorHAnsi" w:hAnsiTheme="minorHAnsi" w:cstheme="minorHAnsi"/>
              </w:rPr>
              <w:t xml:space="preserve"> </w:t>
            </w:r>
            <w:r w:rsidR="00462BF3" w:rsidRPr="00E455FB">
              <w:rPr>
                <w:rFonts w:asciiTheme="minorHAnsi" w:hAnsiTheme="minorHAnsi" w:cstheme="minorHAnsi"/>
              </w:rPr>
              <w:t>The Principal advised that i</w:t>
            </w:r>
            <w:r w:rsidR="006F4172" w:rsidRPr="00E455FB">
              <w:rPr>
                <w:rFonts w:asciiTheme="minorHAnsi" w:hAnsiTheme="minorHAnsi" w:cstheme="minorHAnsi"/>
              </w:rPr>
              <w:t xml:space="preserve">t was important to recognise that </w:t>
            </w:r>
            <w:r w:rsidR="00462BF3" w:rsidRPr="00E455FB">
              <w:rPr>
                <w:rFonts w:asciiTheme="minorHAnsi" w:hAnsiTheme="minorHAnsi" w:cstheme="minorHAnsi"/>
              </w:rPr>
              <w:t xml:space="preserve">in relation to </w:t>
            </w:r>
            <w:r w:rsidR="006F4172" w:rsidRPr="00E455FB">
              <w:rPr>
                <w:rFonts w:asciiTheme="minorHAnsi" w:hAnsiTheme="minorHAnsi" w:cstheme="minorHAnsi"/>
              </w:rPr>
              <w:t>some measures</w:t>
            </w:r>
            <w:r w:rsidR="00462BF3" w:rsidRPr="00E455FB">
              <w:rPr>
                <w:rFonts w:asciiTheme="minorHAnsi" w:hAnsiTheme="minorHAnsi" w:cstheme="minorHAnsi"/>
              </w:rPr>
              <w:t xml:space="preserve"> in the NSS</w:t>
            </w:r>
            <w:r w:rsidR="006F4172" w:rsidRPr="00E455FB">
              <w:rPr>
                <w:rFonts w:asciiTheme="minorHAnsi" w:hAnsiTheme="minorHAnsi" w:cstheme="minorHAnsi"/>
              </w:rPr>
              <w:t xml:space="preserve"> a small number of programmes</w:t>
            </w:r>
            <w:r w:rsidR="00476A03">
              <w:rPr>
                <w:rFonts w:asciiTheme="minorHAnsi" w:hAnsiTheme="minorHAnsi" w:cstheme="minorHAnsi"/>
              </w:rPr>
              <w:t xml:space="preserve"> which had </w:t>
            </w:r>
            <w:r w:rsidR="00476A03">
              <w:rPr>
                <w:rFonts w:asciiTheme="minorHAnsi" w:hAnsiTheme="minorHAnsi" w:cstheme="minorHAnsi"/>
              </w:rPr>
              <w:lastRenderedPageBreak/>
              <w:t>performed less well</w:t>
            </w:r>
            <w:r w:rsidR="006F4172" w:rsidRPr="00E455FB">
              <w:rPr>
                <w:rFonts w:asciiTheme="minorHAnsi" w:hAnsiTheme="minorHAnsi" w:cstheme="minorHAnsi"/>
              </w:rPr>
              <w:t xml:space="preserve"> could have a disproportionate effect</w:t>
            </w:r>
            <w:r w:rsidR="00462BF3" w:rsidRPr="00E455FB">
              <w:rPr>
                <w:rFonts w:asciiTheme="minorHAnsi" w:hAnsiTheme="minorHAnsi" w:cstheme="minorHAnsi"/>
              </w:rPr>
              <w:t xml:space="preserve"> on league table positions</w:t>
            </w:r>
            <w:r w:rsidR="006F4172" w:rsidRPr="00E455FB">
              <w:rPr>
                <w:rFonts w:asciiTheme="minorHAnsi" w:hAnsiTheme="minorHAnsi" w:cstheme="minorHAnsi"/>
              </w:rPr>
              <w:t>.  However, these programmes could be identified</w:t>
            </w:r>
            <w:r w:rsidR="00476A03">
              <w:rPr>
                <w:rFonts w:asciiTheme="minorHAnsi" w:hAnsiTheme="minorHAnsi" w:cstheme="minorHAnsi"/>
              </w:rPr>
              <w:t xml:space="preserve"> and action plans developed</w:t>
            </w:r>
            <w:r w:rsidR="00462BF3" w:rsidRPr="00E455FB">
              <w:rPr>
                <w:rFonts w:asciiTheme="minorHAnsi" w:hAnsiTheme="minorHAnsi" w:cstheme="minorHAnsi"/>
              </w:rPr>
              <w:t xml:space="preserve">. </w:t>
            </w:r>
            <w:r w:rsidR="006F4172" w:rsidRPr="00E455FB">
              <w:rPr>
                <w:rFonts w:asciiTheme="minorHAnsi" w:hAnsiTheme="minorHAnsi" w:cstheme="minorHAnsi"/>
              </w:rPr>
              <w:t xml:space="preserve"> The Principal reminded Court that </w:t>
            </w:r>
            <w:r w:rsidR="001C6306" w:rsidRPr="00E455FB">
              <w:rPr>
                <w:rFonts w:asciiTheme="minorHAnsi" w:hAnsiTheme="minorHAnsi" w:cstheme="minorHAnsi"/>
              </w:rPr>
              <w:t>the Quality Assurance Agency had</w:t>
            </w:r>
            <w:r w:rsidR="007428BE" w:rsidRPr="00E455FB">
              <w:rPr>
                <w:rFonts w:asciiTheme="minorHAnsi" w:hAnsiTheme="minorHAnsi" w:cstheme="minorHAnsi"/>
              </w:rPr>
              <w:t xml:space="preserve"> expressed full confidence in the University’s quality of teaching in the recent Enhancement Led Institutional Review.</w:t>
            </w:r>
            <w:r w:rsidR="001C6306" w:rsidRPr="00E455FB">
              <w:rPr>
                <w:rFonts w:asciiTheme="minorHAnsi" w:hAnsiTheme="minorHAnsi" w:cstheme="minorHAnsi"/>
              </w:rPr>
              <w:t xml:space="preserve"> </w:t>
            </w:r>
            <w:r w:rsidR="006F4172" w:rsidRPr="00E455FB">
              <w:rPr>
                <w:rFonts w:asciiTheme="minorHAnsi" w:hAnsiTheme="minorHAnsi" w:cstheme="minorHAnsi"/>
              </w:rPr>
              <w:t xml:space="preserve">  </w:t>
            </w:r>
            <w:r w:rsidRPr="00E455FB">
              <w:rPr>
                <w:rFonts w:asciiTheme="minorHAnsi" w:hAnsiTheme="minorHAnsi" w:cstheme="minorHAnsi"/>
              </w:rPr>
              <w:t xml:space="preserve"> </w:t>
            </w:r>
            <w:r w:rsidR="00462BF3" w:rsidRPr="00E455FB">
              <w:rPr>
                <w:rFonts w:asciiTheme="minorHAnsi" w:hAnsiTheme="minorHAnsi" w:cstheme="minorHAnsi"/>
              </w:rPr>
              <w:t>Whilst the importance of League Table results</w:t>
            </w:r>
            <w:r w:rsidR="00476A03">
              <w:rPr>
                <w:rFonts w:asciiTheme="minorHAnsi" w:hAnsiTheme="minorHAnsi" w:cstheme="minorHAnsi"/>
              </w:rPr>
              <w:t xml:space="preserve"> was acknowledged</w:t>
            </w:r>
            <w:r w:rsidR="00462BF3" w:rsidRPr="00E455FB">
              <w:rPr>
                <w:rFonts w:asciiTheme="minorHAnsi" w:hAnsiTheme="minorHAnsi" w:cstheme="minorHAnsi"/>
              </w:rPr>
              <w:t xml:space="preserve"> it</w:t>
            </w:r>
            <w:r w:rsidR="003A3DC3" w:rsidRPr="00E455FB">
              <w:rPr>
                <w:rFonts w:asciiTheme="minorHAnsi" w:hAnsiTheme="minorHAnsi" w:cstheme="minorHAnsi"/>
              </w:rPr>
              <w:t xml:space="preserve"> was prudent to take a measured </w:t>
            </w:r>
            <w:r w:rsidR="009D0633">
              <w:rPr>
                <w:rFonts w:asciiTheme="minorHAnsi" w:hAnsiTheme="minorHAnsi" w:cstheme="minorHAnsi"/>
              </w:rPr>
              <w:t>approach</w:t>
            </w:r>
            <w:r w:rsidR="003A3DC3" w:rsidRPr="00E455FB">
              <w:rPr>
                <w:rFonts w:asciiTheme="minorHAnsi" w:hAnsiTheme="minorHAnsi" w:cstheme="minorHAnsi"/>
              </w:rPr>
              <w:t xml:space="preserve">. </w:t>
            </w:r>
            <w:r w:rsidR="00462BF3" w:rsidRPr="00E455FB">
              <w:rPr>
                <w:rFonts w:asciiTheme="minorHAnsi" w:hAnsiTheme="minorHAnsi" w:cstheme="minorHAnsi"/>
              </w:rPr>
              <w:t xml:space="preserve">  </w:t>
            </w:r>
          </w:p>
        </w:tc>
      </w:tr>
      <w:tr w:rsidR="001C6306" w:rsidRPr="00E455FB" w:rsidTr="00B46250">
        <w:tc>
          <w:tcPr>
            <w:tcW w:w="805" w:type="dxa"/>
            <w:tcBorders>
              <w:top w:val="nil"/>
              <w:left w:val="nil"/>
              <w:bottom w:val="nil"/>
              <w:right w:val="nil"/>
            </w:tcBorders>
          </w:tcPr>
          <w:p w:rsidR="001C6306" w:rsidRPr="00E455FB" w:rsidRDefault="001C6306" w:rsidP="00E455FB">
            <w:pPr>
              <w:jc w:val="both"/>
            </w:pPr>
          </w:p>
        </w:tc>
        <w:tc>
          <w:tcPr>
            <w:tcW w:w="1260" w:type="dxa"/>
            <w:tcBorders>
              <w:top w:val="nil"/>
              <w:left w:val="nil"/>
              <w:bottom w:val="nil"/>
              <w:right w:val="nil"/>
            </w:tcBorders>
          </w:tcPr>
          <w:p w:rsidR="001C6306" w:rsidRPr="00E455FB" w:rsidRDefault="001C6306" w:rsidP="00E455FB">
            <w:pPr>
              <w:jc w:val="both"/>
            </w:pPr>
          </w:p>
        </w:tc>
        <w:tc>
          <w:tcPr>
            <w:tcW w:w="450" w:type="dxa"/>
            <w:tcBorders>
              <w:top w:val="nil"/>
              <w:left w:val="nil"/>
              <w:bottom w:val="nil"/>
              <w:right w:val="nil"/>
            </w:tcBorders>
          </w:tcPr>
          <w:p w:rsidR="001C6306" w:rsidRPr="00E455FB" w:rsidRDefault="001C6306" w:rsidP="00E455FB">
            <w:pPr>
              <w:jc w:val="both"/>
            </w:pPr>
          </w:p>
        </w:tc>
        <w:tc>
          <w:tcPr>
            <w:tcW w:w="7110" w:type="dxa"/>
            <w:tcBorders>
              <w:top w:val="nil"/>
              <w:left w:val="nil"/>
              <w:bottom w:val="nil"/>
              <w:right w:val="nil"/>
            </w:tcBorders>
          </w:tcPr>
          <w:p w:rsidR="001C6306" w:rsidRPr="00E455FB" w:rsidRDefault="001C6306" w:rsidP="00E455FB">
            <w:pPr>
              <w:pStyle w:val="NoSpacing"/>
              <w:jc w:val="both"/>
              <w:rPr>
                <w:rFonts w:asciiTheme="minorHAnsi" w:hAnsiTheme="minorHAnsi" w:cstheme="minorHAnsi"/>
              </w:rPr>
            </w:pPr>
          </w:p>
        </w:tc>
      </w:tr>
      <w:tr w:rsidR="001C6306" w:rsidRPr="00E455FB" w:rsidTr="00B46250">
        <w:tc>
          <w:tcPr>
            <w:tcW w:w="805" w:type="dxa"/>
            <w:tcBorders>
              <w:top w:val="nil"/>
              <w:left w:val="nil"/>
              <w:bottom w:val="nil"/>
              <w:right w:val="nil"/>
            </w:tcBorders>
          </w:tcPr>
          <w:p w:rsidR="001C6306" w:rsidRPr="00E455FB" w:rsidRDefault="001C6306" w:rsidP="00E455FB">
            <w:pPr>
              <w:jc w:val="both"/>
            </w:pPr>
          </w:p>
        </w:tc>
        <w:tc>
          <w:tcPr>
            <w:tcW w:w="1260" w:type="dxa"/>
            <w:tcBorders>
              <w:top w:val="nil"/>
              <w:left w:val="nil"/>
              <w:bottom w:val="nil"/>
              <w:right w:val="nil"/>
            </w:tcBorders>
          </w:tcPr>
          <w:p w:rsidR="001C6306" w:rsidRPr="00E455FB" w:rsidRDefault="001C6306" w:rsidP="00E455FB">
            <w:pPr>
              <w:jc w:val="both"/>
            </w:pPr>
          </w:p>
        </w:tc>
        <w:tc>
          <w:tcPr>
            <w:tcW w:w="450" w:type="dxa"/>
            <w:tcBorders>
              <w:top w:val="nil"/>
              <w:left w:val="nil"/>
              <w:bottom w:val="nil"/>
              <w:right w:val="nil"/>
            </w:tcBorders>
          </w:tcPr>
          <w:p w:rsidR="001C6306" w:rsidRPr="00E455FB" w:rsidRDefault="001C6306" w:rsidP="00E455FB">
            <w:pPr>
              <w:jc w:val="both"/>
            </w:pPr>
            <w:r w:rsidRPr="00E455FB">
              <w:t>ii.</w:t>
            </w:r>
          </w:p>
        </w:tc>
        <w:tc>
          <w:tcPr>
            <w:tcW w:w="7110" w:type="dxa"/>
            <w:tcBorders>
              <w:top w:val="nil"/>
              <w:left w:val="nil"/>
              <w:bottom w:val="nil"/>
              <w:right w:val="nil"/>
            </w:tcBorders>
          </w:tcPr>
          <w:p w:rsidR="001C6306" w:rsidRPr="00E455FB" w:rsidRDefault="001C6306" w:rsidP="00E455FB">
            <w:pPr>
              <w:pStyle w:val="NoSpacing"/>
              <w:jc w:val="both"/>
              <w:rPr>
                <w:rFonts w:asciiTheme="minorHAnsi" w:hAnsiTheme="minorHAnsi" w:cstheme="minorHAnsi"/>
              </w:rPr>
            </w:pPr>
            <w:r w:rsidRPr="00E455FB">
              <w:rPr>
                <w:rFonts w:asciiTheme="minorHAnsi" w:hAnsiTheme="minorHAnsi" w:cstheme="minorHAnsi"/>
              </w:rPr>
              <w:t xml:space="preserve">One governor suggested that it would be helpful to </w:t>
            </w:r>
            <w:r w:rsidR="00D9002E" w:rsidRPr="00E455FB">
              <w:rPr>
                <w:rFonts w:asciiTheme="minorHAnsi" w:hAnsiTheme="minorHAnsi" w:cstheme="minorHAnsi"/>
              </w:rPr>
              <w:t xml:space="preserve">include a comparison with the previous year’s scores especially in some measures where </w:t>
            </w:r>
            <w:r w:rsidR="00462BF3" w:rsidRPr="00E455FB">
              <w:rPr>
                <w:rFonts w:asciiTheme="minorHAnsi" w:hAnsiTheme="minorHAnsi" w:cstheme="minorHAnsi"/>
              </w:rPr>
              <w:t xml:space="preserve">improvements </w:t>
            </w:r>
            <w:r w:rsidR="00D9002E" w:rsidRPr="00E455FB">
              <w:rPr>
                <w:rFonts w:asciiTheme="minorHAnsi" w:hAnsiTheme="minorHAnsi" w:cstheme="minorHAnsi"/>
              </w:rPr>
              <w:t xml:space="preserve">could be made. </w:t>
            </w:r>
          </w:p>
        </w:tc>
      </w:tr>
    </w:tbl>
    <w:p w:rsidR="00411D9D" w:rsidRPr="00E455FB" w:rsidRDefault="00411D9D" w:rsidP="00E455FB">
      <w:pPr>
        <w:jc w:val="both"/>
        <w:rPr>
          <w:b/>
        </w:rPr>
      </w:pPr>
    </w:p>
    <w:p w:rsidR="00A079EB" w:rsidRPr="00E455FB" w:rsidRDefault="00A079EB" w:rsidP="00E455FB">
      <w:pPr>
        <w:jc w:val="both"/>
        <w:rPr>
          <w:b/>
        </w:rPr>
      </w:pPr>
      <w:r w:rsidRPr="00E455FB">
        <w:rPr>
          <w:b/>
        </w:rPr>
        <w:t>Scottish Funding Council Outcome Agreement Self-Evaluation Report 2014/2015</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260"/>
        <w:gridCol w:w="450"/>
        <w:gridCol w:w="7110"/>
      </w:tblGrid>
      <w:tr w:rsidR="00A079EB" w:rsidRPr="00E455FB" w:rsidTr="00B46250">
        <w:tc>
          <w:tcPr>
            <w:tcW w:w="805" w:type="dxa"/>
          </w:tcPr>
          <w:p w:rsidR="00A079EB" w:rsidRPr="00E455FB" w:rsidRDefault="00F82D46" w:rsidP="00E455FB">
            <w:pPr>
              <w:jc w:val="both"/>
            </w:pPr>
            <w:r w:rsidRPr="00E455FB">
              <w:t>15.06</w:t>
            </w:r>
          </w:p>
        </w:tc>
        <w:tc>
          <w:tcPr>
            <w:tcW w:w="1260" w:type="dxa"/>
          </w:tcPr>
          <w:p w:rsidR="00A079EB" w:rsidRPr="00E455FB" w:rsidRDefault="00F82D46" w:rsidP="00E455FB">
            <w:pPr>
              <w:jc w:val="both"/>
            </w:pPr>
            <w:r w:rsidRPr="00E455FB">
              <w:t>Considered</w:t>
            </w:r>
          </w:p>
        </w:tc>
        <w:tc>
          <w:tcPr>
            <w:tcW w:w="450" w:type="dxa"/>
          </w:tcPr>
          <w:p w:rsidR="00A079EB" w:rsidRPr="00E455FB" w:rsidRDefault="00A079EB" w:rsidP="00E455FB">
            <w:pPr>
              <w:jc w:val="both"/>
            </w:pPr>
          </w:p>
        </w:tc>
        <w:tc>
          <w:tcPr>
            <w:tcW w:w="7110" w:type="dxa"/>
          </w:tcPr>
          <w:p w:rsidR="00A079EB" w:rsidRPr="00E455FB" w:rsidRDefault="00F82D46" w:rsidP="00E455FB">
            <w:pPr>
              <w:pStyle w:val="NoSpacing"/>
              <w:jc w:val="both"/>
              <w:rPr>
                <w:rFonts w:asciiTheme="minorHAnsi" w:hAnsiTheme="minorHAnsi" w:cstheme="minorHAnsi"/>
              </w:rPr>
            </w:pPr>
            <w:r w:rsidRPr="00E455FB">
              <w:rPr>
                <w:rFonts w:asciiTheme="minorHAnsi" w:hAnsiTheme="minorHAnsi" w:cstheme="minorHAnsi"/>
              </w:rPr>
              <w:t>Document UC15/11a, the</w:t>
            </w:r>
            <w:r w:rsidRPr="00E455FB">
              <w:rPr>
                <w:rFonts w:asciiTheme="minorHAnsi" w:hAnsiTheme="minorHAnsi"/>
              </w:rPr>
              <w:t xml:space="preserve"> draft of the self-evaluation report required by the Scottish Funding Council which set out the University’s achievements against the 2014-2015 Outcome Agreement.</w:t>
            </w:r>
          </w:p>
        </w:tc>
      </w:tr>
      <w:tr w:rsidR="00A079EB" w:rsidRPr="00E455FB" w:rsidTr="00B46250">
        <w:tc>
          <w:tcPr>
            <w:tcW w:w="805" w:type="dxa"/>
          </w:tcPr>
          <w:p w:rsidR="00A079EB" w:rsidRPr="00E455FB" w:rsidRDefault="00A079EB" w:rsidP="00E455FB">
            <w:pPr>
              <w:jc w:val="both"/>
            </w:pPr>
          </w:p>
        </w:tc>
        <w:tc>
          <w:tcPr>
            <w:tcW w:w="1260" w:type="dxa"/>
          </w:tcPr>
          <w:p w:rsidR="00A079EB" w:rsidRPr="00E455FB" w:rsidRDefault="00A079EB" w:rsidP="00E455FB">
            <w:pPr>
              <w:jc w:val="both"/>
            </w:pPr>
          </w:p>
        </w:tc>
        <w:tc>
          <w:tcPr>
            <w:tcW w:w="450" w:type="dxa"/>
          </w:tcPr>
          <w:p w:rsidR="00A079EB" w:rsidRPr="00E455FB" w:rsidRDefault="00A079EB" w:rsidP="00E455FB">
            <w:pPr>
              <w:jc w:val="both"/>
            </w:pPr>
          </w:p>
        </w:tc>
        <w:tc>
          <w:tcPr>
            <w:tcW w:w="7110" w:type="dxa"/>
          </w:tcPr>
          <w:p w:rsidR="00A079EB" w:rsidRPr="00E455FB" w:rsidRDefault="00A079EB" w:rsidP="00E455FB">
            <w:pPr>
              <w:pStyle w:val="NoSpacing"/>
              <w:jc w:val="both"/>
              <w:rPr>
                <w:rFonts w:asciiTheme="minorHAnsi" w:hAnsiTheme="minorHAnsi" w:cstheme="minorHAnsi"/>
              </w:rPr>
            </w:pPr>
          </w:p>
        </w:tc>
      </w:tr>
      <w:tr w:rsidR="00A079EB" w:rsidRPr="00E455FB" w:rsidTr="00B46250">
        <w:tc>
          <w:tcPr>
            <w:tcW w:w="805" w:type="dxa"/>
          </w:tcPr>
          <w:p w:rsidR="00A079EB" w:rsidRPr="00E455FB" w:rsidRDefault="00F82D46" w:rsidP="00E455FB">
            <w:pPr>
              <w:jc w:val="both"/>
            </w:pPr>
            <w:r w:rsidRPr="00E455FB">
              <w:t>15.07</w:t>
            </w:r>
          </w:p>
        </w:tc>
        <w:tc>
          <w:tcPr>
            <w:tcW w:w="1260" w:type="dxa"/>
          </w:tcPr>
          <w:p w:rsidR="00A079EB" w:rsidRPr="00E455FB" w:rsidRDefault="00F82D46" w:rsidP="00E455FB">
            <w:pPr>
              <w:jc w:val="both"/>
            </w:pPr>
            <w:r w:rsidRPr="00E455FB">
              <w:t>Agreed</w:t>
            </w:r>
          </w:p>
        </w:tc>
        <w:tc>
          <w:tcPr>
            <w:tcW w:w="450" w:type="dxa"/>
          </w:tcPr>
          <w:p w:rsidR="00A079EB" w:rsidRPr="00E455FB" w:rsidRDefault="00A079EB" w:rsidP="00E455FB">
            <w:pPr>
              <w:jc w:val="both"/>
            </w:pPr>
          </w:p>
        </w:tc>
        <w:tc>
          <w:tcPr>
            <w:tcW w:w="7110" w:type="dxa"/>
          </w:tcPr>
          <w:p w:rsidR="00A079EB" w:rsidRPr="00E455FB" w:rsidRDefault="00F82D46" w:rsidP="00E455FB">
            <w:pPr>
              <w:pStyle w:val="NoSpacing"/>
              <w:jc w:val="both"/>
              <w:rPr>
                <w:rFonts w:asciiTheme="minorHAnsi" w:hAnsiTheme="minorHAnsi" w:cstheme="minorHAnsi"/>
              </w:rPr>
            </w:pPr>
            <w:r w:rsidRPr="00E455FB">
              <w:rPr>
                <w:rFonts w:asciiTheme="minorHAnsi" w:hAnsiTheme="minorHAnsi" w:cstheme="minorHAnsi"/>
              </w:rPr>
              <w:t xml:space="preserve">To endorse the report for submission to the Scottish Funding Council subject to a minor amendment to the wording in the penultimate paragraph on page 8 of the report. </w:t>
            </w:r>
          </w:p>
        </w:tc>
      </w:tr>
    </w:tbl>
    <w:p w:rsidR="00A079EB" w:rsidRPr="00E455FB" w:rsidRDefault="00A079EB" w:rsidP="00E455FB">
      <w:pPr>
        <w:jc w:val="both"/>
        <w:rPr>
          <w:b/>
        </w:rPr>
      </w:pPr>
    </w:p>
    <w:p w:rsidR="00F82D46" w:rsidRPr="00E455FB" w:rsidRDefault="00F82D46" w:rsidP="00E455FB">
      <w:pPr>
        <w:jc w:val="both"/>
        <w:rPr>
          <w:b/>
        </w:rPr>
      </w:pPr>
      <w:r w:rsidRPr="00E455FB">
        <w:rPr>
          <w:b/>
        </w:rPr>
        <w:t>Outcome Agreement 2016-2017- Guidance and Approach</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260"/>
        <w:gridCol w:w="450"/>
        <w:gridCol w:w="7110"/>
      </w:tblGrid>
      <w:tr w:rsidR="00933BC1" w:rsidRPr="00E455FB" w:rsidTr="00B46250">
        <w:tc>
          <w:tcPr>
            <w:tcW w:w="805" w:type="dxa"/>
          </w:tcPr>
          <w:p w:rsidR="00933BC1" w:rsidRPr="00E455FB" w:rsidRDefault="00933BC1" w:rsidP="00E455FB">
            <w:pPr>
              <w:jc w:val="both"/>
            </w:pPr>
            <w:r w:rsidRPr="00E455FB">
              <w:t>15.08</w:t>
            </w:r>
          </w:p>
        </w:tc>
        <w:tc>
          <w:tcPr>
            <w:tcW w:w="1260" w:type="dxa"/>
          </w:tcPr>
          <w:p w:rsidR="00933BC1" w:rsidRPr="00E455FB" w:rsidRDefault="00933BC1" w:rsidP="00E455FB">
            <w:pPr>
              <w:jc w:val="both"/>
            </w:pPr>
            <w:r w:rsidRPr="00E455FB">
              <w:t>Noted</w:t>
            </w:r>
          </w:p>
        </w:tc>
        <w:tc>
          <w:tcPr>
            <w:tcW w:w="450" w:type="dxa"/>
          </w:tcPr>
          <w:p w:rsidR="00933BC1" w:rsidRPr="00E455FB" w:rsidRDefault="00933BC1" w:rsidP="00E455FB">
            <w:pPr>
              <w:jc w:val="both"/>
            </w:pPr>
            <w:r w:rsidRPr="00E455FB">
              <w:t>i.</w:t>
            </w:r>
          </w:p>
        </w:tc>
        <w:tc>
          <w:tcPr>
            <w:tcW w:w="7110" w:type="dxa"/>
          </w:tcPr>
          <w:p w:rsidR="00933BC1" w:rsidRPr="00E455FB" w:rsidRDefault="00933BC1" w:rsidP="00E455FB">
            <w:pPr>
              <w:pStyle w:val="NoSpacing"/>
              <w:jc w:val="both"/>
              <w:rPr>
                <w:rFonts w:asciiTheme="minorHAnsi" w:hAnsiTheme="minorHAnsi" w:cstheme="minorHAnsi"/>
              </w:rPr>
            </w:pPr>
            <w:r w:rsidRPr="00E455FB">
              <w:rPr>
                <w:rFonts w:asciiTheme="minorHAnsi" w:hAnsiTheme="minorHAnsi" w:cstheme="minorHAnsi"/>
              </w:rPr>
              <w:t xml:space="preserve">Document UC15/11b, the Scottish Funding Council guidance for the next round of Outcome Agreements. </w:t>
            </w:r>
          </w:p>
        </w:tc>
      </w:tr>
      <w:tr w:rsidR="00933BC1" w:rsidRPr="00E455FB" w:rsidTr="00B46250">
        <w:tc>
          <w:tcPr>
            <w:tcW w:w="805" w:type="dxa"/>
          </w:tcPr>
          <w:p w:rsidR="00933BC1" w:rsidRPr="00E455FB" w:rsidRDefault="00933BC1" w:rsidP="00E455FB">
            <w:pPr>
              <w:jc w:val="both"/>
            </w:pPr>
          </w:p>
        </w:tc>
        <w:tc>
          <w:tcPr>
            <w:tcW w:w="1260" w:type="dxa"/>
          </w:tcPr>
          <w:p w:rsidR="00933BC1" w:rsidRPr="00E455FB" w:rsidRDefault="00933BC1" w:rsidP="00E455FB">
            <w:pPr>
              <w:jc w:val="both"/>
            </w:pPr>
          </w:p>
        </w:tc>
        <w:tc>
          <w:tcPr>
            <w:tcW w:w="450" w:type="dxa"/>
          </w:tcPr>
          <w:p w:rsidR="00933BC1" w:rsidRPr="00E455FB" w:rsidRDefault="00933BC1" w:rsidP="00E455FB">
            <w:pPr>
              <w:jc w:val="both"/>
            </w:pPr>
          </w:p>
        </w:tc>
        <w:tc>
          <w:tcPr>
            <w:tcW w:w="7110" w:type="dxa"/>
          </w:tcPr>
          <w:p w:rsidR="00933BC1" w:rsidRPr="00E455FB" w:rsidRDefault="00933BC1" w:rsidP="00E455FB">
            <w:pPr>
              <w:pStyle w:val="NoSpacing"/>
              <w:jc w:val="both"/>
              <w:rPr>
                <w:rFonts w:asciiTheme="minorHAnsi" w:hAnsiTheme="minorHAnsi" w:cstheme="minorHAnsi"/>
              </w:rPr>
            </w:pPr>
          </w:p>
        </w:tc>
      </w:tr>
      <w:tr w:rsidR="00933BC1" w:rsidRPr="00E455FB" w:rsidTr="00B46250">
        <w:tc>
          <w:tcPr>
            <w:tcW w:w="805" w:type="dxa"/>
          </w:tcPr>
          <w:p w:rsidR="00933BC1" w:rsidRPr="00E455FB" w:rsidRDefault="00933BC1" w:rsidP="00E455FB">
            <w:pPr>
              <w:jc w:val="both"/>
            </w:pPr>
          </w:p>
        </w:tc>
        <w:tc>
          <w:tcPr>
            <w:tcW w:w="1260" w:type="dxa"/>
          </w:tcPr>
          <w:p w:rsidR="00933BC1" w:rsidRPr="00E455FB" w:rsidRDefault="00933BC1" w:rsidP="00E455FB">
            <w:pPr>
              <w:jc w:val="both"/>
            </w:pPr>
          </w:p>
        </w:tc>
        <w:tc>
          <w:tcPr>
            <w:tcW w:w="450" w:type="dxa"/>
          </w:tcPr>
          <w:p w:rsidR="00933BC1" w:rsidRPr="00E455FB" w:rsidRDefault="00933BC1" w:rsidP="00E455FB">
            <w:pPr>
              <w:jc w:val="both"/>
            </w:pPr>
            <w:r w:rsidRPr="00E455FB">
              <w:t>ii.</w:t>
            </w:r>
          </w:p>
        </w:tc>
        <w:tc>
          <w:tcPr>
            <w:tcW w:w="7110" w:type="dxa"/>
          </w:tcPr>
          <w:p w:rsidR="00933BC1" w:rsidRPr="00E455FB" w:rsidRDefault="00933BC1" w:rsidP="00E455FB">
            <w:pPr>
              <w:pStyle w:val="NoSpacing"/>
              <w:jc w:val="both"/>
              <w:rPr>
                <w:rFonts w:asciiTheme="minorHAnsi" w:hAnsiTheme="minorHAnsi" w:cstheme="minorHAnsi"/>
              </w:rPr>
            </w:pPr>
            <w:r w:rsidRPr="00E455FB">
              <w:rPr>
                <w:rFonts w:asciiTheme="minorHAnsi" w:hAnsiTheme="minorHAnsi" w:cstheme="minorHAnsi"/>
              </w:rPr>
              <w:t>The Director of Strategic Projects advised that the first draft of the Outcome Agreement would be submitted to the Court meeting on 26</w:t>
            </w:r>
            <w:r w:rsidRPr="00E455FB">
              <w:rPr>
                <w:rFonts w:asciiTheme="minorHAnsi" w:hAnsiTheme="minorHAnsi" w:cstheme="minorHAnsi"/>
                <w:vertAlign w:val="superscript"/>
              </w:rPr>
              <w:t>th</w:t>
            </w:r>
            <w:r w:rsidRPr="00E455FB">
              <w:rPr>
                <w:rFonts w:asciiTheme="minorHAnsi" w:hAnsiTheme="minorHAnsi" w:cstheme="minorHAnsi"/>
              </w:rPr>
              <w:t xml:space="preserve"> November 2015. </w:t>
            </w:r>
          </w:p>
        </w:tc>
      </w:tr>
    </w:tbl>
    <w:p w:rsidR="00933BC1" w:rsidRPr="00E455FB" w:rsidRDefault="00933BC1" w:rsidP="00E455FB">
      <w:pPr>
        <w:pStyle w:val="NoSpacing"/>
        <w:jc w:val="both"/>
      </w:pPr>
    </w:p>
    <w:p w:rsidR="00CC46D6" w:rsidRPr="00E455FB" w:rsidRDefault="00CC46D6" w:rsidP="00E455FB">
      <w:pPr>
        <w:jc w:val="both"/>
        <w:rPr>
          <w:b/>
        </w:rPr>
      </w:pPr>
      <w:r w:rsidRPr="00E455FB">
        <w:rPr>
          <w:b/>
        </w:rPr>
        <w:t>Chair’s Report</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260"/>
        <w:gridCol w:w="450"/>
        <w:gridCol w:w="7110"/>
      </w:tblGrid>
      <w:tr w:rsidR="00CC46D6" w:rsidRPr="00E455FB" w:rsidTr="00B46250">
        <w:tc>
          <w:tcPr>
            <w:tcW w:w="805" w:type="dxa"/>
          </w:tcPr>
          <w:p w:rsidR="00CC46D6" w:rsidRPr="00E455FB" w:rsidRDefault="00CC46D6" w:rsidP="00E455FB">
            <w:pPr>
              <w:jc w:val="both"/>
            </w:pPr>
            <w:r w:rsidRPr="00E455FB">
              <w:t>15.09</w:t>
            </w:r>
          </w:p>
        </w:tc>
        <w:tc>
          <w:tcPr>
            <w:tcW w:w="1260" w:type="dxa"/>
          </w:tcPr>
          <w:p w:rsidR="00CC46D6" w:rsidRPr="00E455FB" w:rsidRDefault="00CC46D6" w:rsidP="00E455FB">
            <w:pPr>
              <w:jc w:val="both"/>
            </w:pPr>
            <w:r w:rsidRPr="00E455FB">
              <w:t>Noted</w:t>
            </w:r>
          </w:p>
        </w:tc>
        <w:tc>
          <w:tcPr>
            <w:tcW w:w="450" w:type="dxa"/>
          </w:tcPr>
          <w:p w:rsidR="00CC46D6" w:rsidRPr="00E455FB" w:rsidRDefault="00CC46D6" w:rsidP="00E455FB">
            <w:pPr>
              <w:jc w:val="both"/>
            </w:pPr>
          </w:p>
        </w:tc>
        <w:tc>
          <w:tcPr>
            <w:tcW w:w="7110" w:type="dxa"/>
          </w:tcPr>
          <w:p w:rsidR="00CC46D6" w:rsidRPr="00E455FB" w:rsidRDefault="00CC46D6" w:rsidP="00E455FB">
            <w:pPr>
              <w:pStyle w:val="NoSpacing"/>
              <w:jc w:val="both"/>
              <w:rPr>
                <w:rFonts w:asciiTheme="minorHAnsi" w:hAnsiTheme="minorHAnsi" w:cstheme="minorHAnsi"/>
              </w:rPr>
            </w:pPr>
            <w:r w:rsidRPr="00E455FB">
              <w:rPr>
                <w:rFonts w:asciiTheme="minorHAnsi" w:hAnsiTheme="minorHAnsi" w:cstheme="minorHAnsi"/>
              </w:rPr>
              <w:t>Document UC15/03, a report from the Chair of Court on the activities she had undertaken and meetings she had attended, on behalf of Court.</w:t>
            </w:r>
          </w:p>
        </w:tc>
      </w:tr>
    </w:tbl>
    <w:p w:rsidR="00CC46D6" w:rsidRPr="00E455FB" w:rsidRDefault="00CC46D6" w:rsidP="00E455FB">
      <w:pPr>
        <w:jc w:val="both"/>
        <w:rPr>
          <w:b/>
        </w:rPr>
      </w:pPr>
    </w:p>
    <w:p w:rsidR="00CC46D6" w:rsidRPr="00E455FB" w:rsidRDefault="00B7033F" w:rsidP="00E455FB">
      <w:pPr>
        <w:jc w:val="both"/>
        <w:rPr>
          <w:b/>
        </w:rPr>
      </w:pPr>
      <w:r w:rsidRPr="00E455FB">
        <w:rPr>
          <w:b/>
        </w:rPr>
        <w:t xml:space="preserve">Principal’s </w:t>
      </w:r>
      <w:r w:rsidR="003F0947" w:rsidRPr="00E455FB">
        <w:rPr>
          <w:b/>
        </w:rPr>
        <w:t>and Executive Board’s Report to Court</w:t>
      </w:r>
    </w:p>
    <w:tbl>
      <w:tblPr>
        <w:tblStyle w:val="TableGrid"/>
        <w:tblW w:w="9889" w:type="dxa"/>
        <w:tblLayout w:type="fixed"/>
        <w:tblLook w:val="04A0" w:firstRow="1" w:lastRow="0" w:firstColumn="1" w:lastColumn="0" w:noHBand="0" w:noVBand="1"/>
      </w:tblPr>
      <w:tblGrid>
        <w:gridCol w:w="805"/>
        <w:gridCol w:w="1146"/>
        <w:gridCol w:w="564"/>
        <w:gridCol w:w="7374"/>
      </w:tblGrid>
      <w:tr w:rsidR="003F0947" w:rsidRPr="00E455FB" w:rsidTr="00B46250">
        <w:tc>
          <w:tcPr>
            <w:tcW w:w="805" w:type="dxa"/>
            <w:tcBorders>
              <w:top w:val="nil"/>
              <w:left w:val="nil"/>
              <w:bottom w:val="nil"/>
              <w:right w:val="nil"/>
            </w:tcBorders>
          </w:tcPr>
          <w:p w:rsidR="003F0947" w:rsidRPr="00E455FB" w:rsidRDefault="003F0947" w:rsidP="00E455FB">
            <w:pPr>
              <w:jc w:val="both"/>
            </w:pPr>
            <w:r w:rsidRPr="00E455FB">
              <w:t>15.10</w:t>
            </w:r>
          </w:p>
        </w:tc>
        <w:tc>
          <w:tcPr>
            <w:tcW w:w="1146" w:type="dxa"/>
            <w:tcBorders>
              <w:top w:val="nil"/>
              <w:left w:val="nil"/>
              <w:bottom w:val="nil"/>
              <w:right w:val="nil"/>
            </w:tcBorders>
          </w:tcPr>
          <w:p w:rsidR="003F0947" w:rsidRPr="00E455FB" w:rsidRDefault="003F0947" w:rsidP="00E455FB">
            <w:pPr>
              <w:jc w:val="both"/>
            </w:pPr>
            <w:r w:rsidRPr="00E455FB">
              <w:t>Noted</w:t>
            </w:r>
          </w:p>
        </w:tc>
        <w:tc>
          <w:tcPr>
            <w:tcW w:w="564" w:type="dxa"/>
            <w:tcBorders>
              <w:top w:val="nil"/>
              <w:left w:val="nil"/>
              <w:bottom w:val="nil"/>
              <w:right w:val="nil"/>
            </w:tcBorders>
          </w:tcPr>
          <w:p w:rsidR="003F0947" w:rsidRPr="00E455FB" w:rsidRDefault="003F0947" w:rsidP="00E455FB">
            <w:pPr>
              <w:jc w:val="both"/>
            </w:pPr>
          </w:p>
        </w:tc>
        <w:tc>
          <w:tcPr>
            <w:tcW w:w="7374" w:type="dxa"/>
            <w:tcBorders>
              <w:top w:val="nil"/>
              <w:left w:val="nil"/>
              <w:bottom w:val="nil"/>
              <w:right w:val="nil"/>
            </w:tcBorders>
          </w:tcPr>
          <w:p w:rsidR="003F0947" w:rsidRPr="00E455FB" w:rsidRDefault="003F0947" w:rsidP="00E455FB">
            <w:pPr>
              <w:pStyle w:val="NoSpacing"/>
              <w:jc w:val="both"/>
              <w:rPr>
                <w:rFonts w:asciiTheme="minorHAnsi" w:hAnsiTheme="minorHAnsi" w:cstheme="minorHAnsi"/>
              </w:rPr>
            </w:pPr>
            <w:r w:rsidRPr="00E455FB">
              <w:rPr>
                <w:rFonts w:asciiTheme="minorHAnsi" w:hAnsiTheme="minorHAnsi" w:cstheme="minorHAnsi"/>
              </w:rPr>
              <w:t>Document UC15/04</w:t>
            </w:r>
            <w:r w:rsidR="00B46457" w:rsidRPr="00E455FB">
              <w:rPr>
                <w:rFonts w:asciiTheme="minorHAnsi" w:hAnsiTheme="minorHAnsi" w:cstheme="minorHAnsi"/>
              </w:rPr>
              <w:t>, the Principal’s and Executive Board Report to Court</w:t>
            </w:r>
            <w:r w:rsidR="00185A75" w:rsidRPr="00E455FB">
              <w:rPr>
                <w:rFonts w:asciiTheme="minorHAnsi" w:hAnsiTheme="minorHAnsi" w:cstheme="minorHAnsi"/>
              </w:rPr>
              <w:t xml:space="preserve"> </w:t>
            </w:r>
            <w:r w:rsidR="00185A75" w:rsidRPr="00E455FB">
              <w:t>highlighting recent news and developments that involved or impacted upon the University.</w:t>
            </w:r>
          </w:p>
        </w:tc>
      </w:tr>
      <w:tr w:rsidR="00B46457" w:rsidRPr="00E455FB" w:rsidTr="00B46250">
        <w:tc>
          <w:tcPr>
            <w:tcW w:w="805" w:type="dxa"/>
            <w:tcBorders>
              <w:top w:val="nil"/>
              <w:left w:val="nil"/>
              <w:bottom w:val="nil"/>
              <w:right w:val="nil"/>
            </w:tcBorders>
          </w:tcPr>
          <w:p w:rsidR="00B46457" w:rsidRPr="00E455FB" w:rsidRDefault="00B46457" w:rsidP="00E455FB">
            <w:pPr>
              <w:jc w:val="both"/>
            </w:pPr>
          </w:p>
        </w:tc>
        <w:tc>
          <w:tcPr>
            <w:tcW w:w="1146" w:type="dxa"/>
            <w:tcBorders>
              <w:top w:val="nil"/>
              <w:left w:val="nil"/>
              <w:bottom w:val="nil"/>
              <w:right w:val="nil"/>
            </w:tcBorders>
          </w:tcPr>
          <w:p w:rsidR="00B46457" w:rsidRPr="00E455FB" w:rsidRDefault="00B46457" w:rsidP="00E455FB">
            <w:pPr>
              <w:jc w:val="both"/>
            </w:pPr>
          </w:p>
        </w:tc>
        <w:tc>
          <w:tcPr>
            <w:tcW w:w="564" w:type="dxa"/>
            <w:tcBorders>
              <w:top w:val="nil"/>
              <w:left w:val="nil"/>
              <w:bottom w:val="nil"/>
              <w:right w:val="nil"/>
            </w:tcBorders>
          </w:tcPr>
          <w:p w:rsidR="00B46457" w:rsidRPr="00E455FB" w:rsidRDefault="00B46457" w:rsidP="00E455FB">
            <w:pPr>
              <w:jc w:val="both"/>
            </w:pPr>
          </w:p>
        </w:tc>
        <w:tc>
          <w:tcPr>
            <w:tcW w:w="7374" w:type="dxa"/>
            <w:tcBorders>
              <w:top w:val="nil"/>
              <w:left w:val="nil"/>
              <w:bottom w:val="nil"/>
              <w:right w:val="nil"/>
            </w:tcBorders>
          </w:tcPr>
          <w:p w:rsidR="00B46457" w:rsidRPr="00E455FB" w:rsidRDefault="00B46457" w:rsidP="00E455FB">
            <w:pPr>
              <w:pStyle w:val="NoSpacing"/>
              <w:jc w:val="both"/>
              <w:rPr>
                <w:rFonts w:asciiTheme="minorHAnsi" w:hAnsiTheme="minorHAnsi" w:cstheme="minorHAnsi"/>
              </w:rPr>
            </w:pPr>
          </w:p>
        </w:tc>
      </w:tr>
      <w:tr w:rsidR="00B46457" w:rsidRPr="00E455FB" w:rsidTr="00B46250">
        <w:tc>
          <w:tcPr>
            <w:tcW w:w="805" w:type="dxa"/>
            <w:tcBorders>
              <w:top w:val="nil"/>
              <w:left w:val="nil"/>
              <w:bottom w:val="nil"/>
              <w:right w:val="nil"/>
            </w:tcBorders>
          </w:tcPr>
          <w:p w:rsidR="00B46457" w:rsidRPr="00E455FB" w:rsidRDefault="00B46457" w:rsidP="00E455FB">
            <w:pPr>
              <w:jc w:val="both"/>
            </w:pPr>
            <w:r w:rsidRPr="00E455FB">
              <w:t>15.11</w:t>
            </w:r>
          </w:p>
        </w:tc>
        <w:tc>
          <w:tcPr>
            <w:tcW w:w="1146" w:type="dxa"/>
            <w:tcBorders>
              <w:top w:val="nil"/>
              <w:left w:val="nil"/>
              <w:bottom w:val="nil"/>
              <w:right w:val="nil"/>
            </w:tcBorders>
          </w:tcPr>
          <w:p w:rsidR="00B46457" w:rsidRPr="00E455FB" w:rsidRDefault="00B46457" w:rsidP="00E455FB">
            <w:pPr>
              <w:jc w:val="both"/>
            </w:pPr>
            <w:r w:rsidRPr="00E455FB">
              <w:t>Received</w:t>
            </w:r>
          </w:p>
        </w:tc>
        <w:tc>
          <w:tcPr>
            <w:tcW w:w="564" w:type="dxa"/>
            <w:tcBorders>
              <w:top w:val="nil"/>
              <w:left w:val="nil"/>
              <w:bottom w:val="nil"/>
              <w:right w:val="nil"/>
            </w:tcBorders>
          </w:tcPr>
          <w:p w:rsidR="00B46457" w:rsidRPr="00E455FB" w:rsidRDefault="00B46457" w:rsidP="00E455FB">
            <w:pPr>
              <w:jc w:val="both"/>
            </w:pPr>
          </w:p>
        </w:tc>
        <w:tc>
          <w:tcPr>
            <w:tcW w:w="7374" w:type="dxa"/>
            <w:tcBorders>
              <w:top w:val="nil"/>
              <w:left w:val="nil"/>
              <w:bottom w:val="nil"/>
              <w:right w:val="nil"/>
            </w:tcBorders>
          </w:tcPr>
          <w:p w:rsidR="00B46457" w:rsidRPr="00E455FB" w:rsidRDefault="00185A75" w:rsidP="00E455FB">
            <w:pPr>
              <w:pStyle w:val="NoSpacing"/>
              <w:jc w:val="both"/>
              <w:rPr>
                <w:rFonts w:asciiTheme="minorHAnsi" w:hAnsiTheme="minorHAnsi" w:cstheme="minorHAnsi"/>
              </w:rPr>
            </w:pPr>
            <w:r w:rsidRPr="00E455FB">
              <w:rPr>
                <w:rFonts w:asciiTheme="minorHAnsi" w:hAnsiTheme="minorHAnsi" w:cstheme="minorHAnsi"/>
              </w:rPr>
              <w:t>Matters highlighted by the Principal included</w:t>
            </w:r>
            <w:r w:rsidR="000E5793" w:rsidRPr="00E455FB">
              <w:rPr>
                <w:rFonts w:asciiTheme="minorHAnsi" w:hAnsiTheme="minorHAnsi" w:cstheme="minorHAnsi"/>
              </w:rPr>
              <w:t xml:space="preserve"> the following</w:t>
            </w:r>
            <w:r w:rsidRPr="00E455FB">
              <w:rPr>
                <w:rFonts w:asciiTheme="minorHAnsi" w:hAnsiTheme="minorHAnsi" w:cstheme="minorHAnsi"/>
              </w:rPr>
              <w:t xml:space="preserve">: </w:t>
            </w:r>
          </w:p>
        </w:tc>
      </w:tr>
      <w:tr w:rsidR="00185A75" w:rsidRPr="00E455FB" w:rsidTr="00B46250">
        <w:tc>
          <w:tcPr>
            <w:tcW w:w="805" w:type="dxa"/>
            <w:tcBorders>
              <w:top w:val="nil"/>
              <w:left w:val="nil"/>
              <w:bottom w:val="nil"/>
              <w:right w:val="nil"/>
            </w:tcBorders>
          </w:tcPr>
          <w:p w:rsidR="00185A75" w:rsidRPr="00E455FB" w:rsidRDefault="00185A75" w:rsidP="00E455FB">
            <w:pPr>
              <w:jc w:val="both"/>
            </w:pPr>
          </w:p>
        </w:tc>
        <w:tc>
          <w:tcPr>
            <w:tcW w:w="1146" w:type="dxa"/>
            <w:tcBorders>
              <w:top w:val="nil"/>
              <w:left w:val="nil"/>
              <w:bottom w:val="nil"/>
              <w:right w:val="nil"/>
            </w:tcBorders>
          </w:tcPr>
          <w:p w:rsidR="00185A75" w:rsidRPr="00E455FB" w:rsidRDefault="00185A75" w:rsidP="00E455FB">
            <w:pPr>
              <w:jc w:val="both"/>
            </w:pPr>
          </w:p>
        </w:tc>
        <w:tc>
          <w:tcPr>
            <w:tcW w:w="564" w:type="dxa"/>
            <w:tcBorders>
              <w:top w:val="nil"/>
              <w:left w:val="nil"/>
              <w:bottom w:val="nil"/>
              <w:right w:val="nil"/>
            </w:tcBorders>
          </w:tcPr>
          <w:p w:rsidR="00185A75" w:rsidRPr="00E455FB" w:rsidRDefault="00185A75" w:rsidP="00E455FB">
            <w:pPr>
              <w:jc w:val="both"/>
            </w:pPr>
          </w:p>
        </w:tc>
        <w:tc>
          <w:tcPr>
            <w:tcW w:w="7374" w:type="dxa"/>
            <w:tcBorders>
              <w:top w:val="nil"/>
              <w:left w:val="nil"/>
              <w:bottom w:val="nil"/>
              <w:right w:val="nil"/>
            </w:tcBorders>
          </w:tcPr>
          <w:p w:rsidR="00185A75" w:rsidRPr="00E455FB" w:rsidRDefault="00185A75" w:rsidP="00E455FB">
            <w:pPr>
              <w:pStyle w:val="NoSpacing"/>
              <w:jc w:val="both"/>
              <w:rPr>
                <w:rFonts w:asciiTheme="minorHAnsi" w:hAnsiTheme="minorHAnsi" w:cstheme="minorHAnsi"/>
              </w:rPr>
            </w:pPr>
          </w:p>
        </w:tc>
      </w:tr>
      <w:tr w:rsidR="00185A75" w:rsidRPr="00E455FB" w:rsidTr="00B46250">
        <w:tc>
          <w:tcPr>
            <w:tcW w:w="805" w:type="dxa"/>
            <w:tcBorders>
              <w:top w:val="nil"/>
              <w:left w:val="nil"/>
              <w:bottom w:val="nil"/>
              <w:right w:val="nil"/>
            </w:tcBorders>
          </w:tcPr>
          <w:p w:rsidR="00185A75" w:rsidRPr="00E455FB" w:rsidRDefault="00185A75" w:rsidP="00E455FB">
            <w:pPr>
              <w:jc w:val="both"/>
            </w:pPr>
          </w:p>
        </w:tc>
        <w:tc>
          <w:tcPr>
            <w:tcW w:w="1146" w:type="dxa"/>
            <w:tcBorders>
              <w:top w:val="nil"/>
              <w:left w:val="nil"/>
              <w:bottom w:val="nil"/>
              <w:right w:val="nil"/>
            </w:tcBorders>
          </w:tcPr>
          <w:p w:rsidR="00185A75" w:rsidRPr="00E455FB" w:rsidRDefault="00185A75" w:rsidP="00E455FB">
            <w:pPr>
              <w:jc w:val="both"/>
            </w:pPr>
          </w:p>
        </w:tc>
        <w:tc>
          <w:tcPr>
            <w:tcW w:w="564" w:type="dxa"/>
            <w:tcBorders>
              <w:top w:val="nil"/>
              <w:left w:val="nil"/>
              <w:bottom w:val="nil"/>
              <w:right w:val="nil"/>
            </w:tcBorders>
          </w:tcPr>
          <w:p w:rsidR="00185A75" w:rsidRPr="00E455FB" w:rsidRDefault="00F03130" w:rsidP="00E455FB">
            <w:pPr>
              <w:jc w:val="both"/>
            </w:pPr>
            <w:r w:rsidRPr="00E455FB">
              <w:t>i.</w:t>
            </w:r>
          </w:p>
        </w:tc>
        <w:tc>
          <w:tcPr>
            <w:tcW w:w="7374" w:type="dxa"/>
            <w:tcBorders>
              <w:top w:val="nil"/>
              <w:left w:val="nil"/>
              <w:bottom w:val="nil"/>
              <w:right w:val="nil"/>
            </w:tcBorders>
          </w:tcPr>
          <w:p w:rsidR="00185A75" w:rsidRPr="00E455FB" w:rsidRDefault="000E5793" w:rsidP="00B410F5">
            <w:pPr>
              <w:pStyle w:val="NoSpacing"/>
              <w:jc w:val="both"/>
              <w:rPr>
                <w:rFonts w:asciiTheme="minorHAnsi" w:hAnsiTheme="minorHAnsi" w:cstheme="minorHAnsi"/>
              </w:rPr>
            </w:pPr>
            <w:r w:rsidRPr="00E455FB">
              <w:rPr>
                <w:rFonts w:asciiTheme="minorHAnsi" w:hAnsiTheme="minorHAnsi" w:cstheme="minorHAnsi"/>
              </w:rPr>
              <w:t xml:space="preserve">The Principal referred to the </w:t>
            </w:r>
            <w:r w:rsidR="00B40782" w:rsidRPr="00E455FB">
              <w:rPr>
                <w:rFonts w:asciiTheme="minorHAnsi" w:hAnsiTheme="minorHAnsi" w:cstheme="minorHAnsi"/>
              </w:rPr>
              <w:t>recent Universities Scotland Away Day which she had attended</w:t>
            </w:r>
            <w:r w:rsidR="000D3CBE" w:rsidRPr="00E455FB">
              <w:rPr>
                <w:rFonts w:asciiTheme="minorHAnsi" w:hAnsiTheme="minorHAnsi" w:cstheme="minorHAnsi"/>
              </w:rPr>
              <w:t xml:space="preserve"> and </w:t>
            </w:r>
            <w:r w:rsidR="003D0F25" w:rsidRPr="00E455FB">
              <w:rPr>
                <w:rFonts w:asciiTheme="minorHAnsi" w:hAnsiTheme="minorHAnsi" w:cstheme="minorHAnsi"/>
              </w:rPr>
              <w:t>highlighted two issues which had been raised</w:t>
            </w:r>
            <w:r w:rsidR="00476A03">
              <w:rPr>
                <w:rFonts w:asciiTheme="minorHAnsi" w:hAnsiTheme="minorHAnsi" w:cstheme="minorHAnsi"/>
              </w:rPr>
              <w:t xml:space="preserve"> with</w:t>
            </w:r>
            <w:r w:rsidR="003D0F25" w:rsidRPr="00E455FB">
              <w:rPr>
                <w:rFonts w:asciiTheme="minorHAnsi" w:hAnsiTheme="minorHAnsi" w:cstheme="minorHAnsi"/>
              </w:rPr>
              <w:t xml:space="preserve"> Aileen McKechnie, Director of Advanced Learning and Science at the Scottish </w:t>
            </w:r>
            <w:r w:rsidR="003D0F25" w:rsidRPr="00E455FB">
              <w:rPr>
                <w:rFonts w:asciiTheme="minorHAnsi" w:hAnsiTheme="minorHAnsi" w:cstheme="minorHAnsi"/>
              </w:rPr>
              <w:lastRenderedPageBreak/>
              <w:t>Government</w:t>
            </w:r>
            <w:r w:rsidR="00476A03">
              <w:rPr>
                <w:rFonts w:asciiTheme="minorHAnsi" w:hAnsiTheme="minorHAnsi" w:cstheme="minorHAnsi"/>
              </w:rPr>
              <w:t>. First</w:t>
            </w:r>
            <w:r w:rsidR="00266FBB">
              <w:rPr>
                <w:rFonts w:asciiTheme="minorHAnsi" w:hAnsiTheme="minorHAnsi" w:cstheme="minorHAnsi"/>
              </w:rPr>
              <w:t>ly,</w:t>
            </w:r>
            <w:r w:rsidR="00476A03">
              <w:rPr>
                <w:rFonts w:asciiTheme="minorHAnsi" w:hAnsiTheme="minorHAnsi" w:cstheme="minorHAnsi"/>
              </w:rPr>
              <w:t xml:space="preserve"> it appeared possible</w:t>
            </w:r>
            <w:r w:rsidR="003D0F25" w:rsidRPr="00E455FB">
              <w:rPr>
                <w:rFonts w:asciiTheme="minorHAnsi" w:hAnsiTheme="minorHAnsi" w:cstheme="minorHAnsi"/>
              </w:rPr>
              <w:t xml:space="preserve"> that slight amendments might be made to some clauses in the HE Governance (Scotland) Bill 2015</w:t>
            </w:r>
            <w:r w:rsidR="00B40782" w:rsidRPr="00E455FB">
              <w:rPr>
                <w:rFonts w:asciiTheme="minorHAnsi" w:hAnsiTheme="minorHAnsi" w:cstheme="minorHAnsi"/>
              </w:rPr>
              <w:t>.</w:t>
            </w:r>
            <w:r w:rsidR="003D0F25" w:rsidRPr="00E455FB">
              <w:rPr>
                <w:rFonts w:asciiTheme="minorHAnsi" w:hAnsiTheme="minorHAnsi" w:cstheme="minorHAnsi"/>
              </w:rPr>
              <w:t xml:space="preserve"> </w:t>
            </w:r>
            <w:r w:rsidR="00266FBB">
              <w:rPr>
                <w:rFonts w:asciiTheme="minorHAnsi" w:hAnsiTheme="minorHAnsi" w:cstheme="minorHAnsi"/>
              </w:rPr>
              <w:t xml:space="preserve">Secondly, she intimated that there would be cuts to the core teaching grant and possible scale and period of implementation. </w:t>
            </w:r>
            <w:r w:rsidR="00B40782" w:rsidRPr="00E455FB">
              <w:rPr>
                <w:rFonts w:asciiTheme="minorHAnsi" w:hAnsiTheme="minorHAnsi" w:cstheme="minorHAnsi"/>
              </w:rPr>
              <w:t xml:space="preserve"> </w:t>
            </w:r>
            <w:r w:rsidR="00F03130" w:rsidRPr="00E455FB">
              <w:rPr>
                <w:rFonts w:asciiTheme="minorHAnsi" w:hAnsiTheme="minorHAnsi" w:cstheme="minorHAnsi"/>
              </w:rPr>
              <w:t>The Principal advised that the impact of a range of potential cuts</w:t>
            </w:r>
            <w:r w:rsidR="00266FBB">
              <w:rPr>
                <w:rFonts w:asciiTheme="minorHAnsi" w:hAnsiTheme="minorHAnsi" w:cstheme="minorHAnsi"/>
              </w:rPr>
              <w:t>,</w:t>
            </w:r>
            <w:r w:rsidR="00B410F5">
              <w:rPr>
                <w:rFonts w:asciiTheme="minorHAnsi" w:hAnsiTheme="minorHAnsi" w:cstheme="minorHAnsi"/>
              </w:rPr>
              <w:t xml:space="preserve"> </w:t>
            </w:r>
            <w:r w:rsidR="00F03130" w:rsidRPr="00E455FB">
              <w:rPr>
                <w:rFonts w:asciiTheme="minorHAnsi" w:hAnsiTheme="minorHAnsi" w:cstheme="minorHAnsi"/>
              </w:rPr>
              <w:t>and measures which could be taken to mitigate these</w:t>
            </w:r>
            <w:r w:rsidR="00266FBB">
              <w:rPr>
                <w:rFonts w:asciiTheme="minorHAnsi" w:hAnsiTheme="minorHAnsi" w:cstheme="minorHAnsi"/>
              </w:rPr>
              <w:t>,</w:t>
            </w:r>
            <w:r w:rsidR="00F03130" w:rsidRPr="00E455FB">
              <w:rPr>
                <w:rFonts w:asciiTheme="minorHAnsi" w:hAnsiTheme="minorHAnsi" w:cstheme="minorHAnsi"/>
              </w:rPr>
              <w:t xml:space="preserve"> would be presented for discussion at the Court Away Day in October 2015.</w:t>
            </w:r>
          </w:p>
        </w:tc>
      </w:tr>
      <w:tr w:rsidR="00185A75" w:rsidRPr="00E455FB" w:rsidTr="00B46250">
        <w:tc>
          <w:tcPr>
            <w:tcW w:w="805" w:type="dxa"/>
            <w:tcBorders>
              <w:top w:val="nil"/>
              <w:left w:val="nil"/>
              <w:bottom w:val="nil"/>
              <w:right w:val="nil"/>
            </w:tcBorders>
          </w:tcPr>
          <w:p w:rsidR="00185A75" w:rsidRPr="00E455FB" w:rsidRDefault="00185A75" w:rsidP="00E455FB">
            <w:pPr>
              <w:jc w:val="both"/>
            </w:pPr>
          </w:p>
        </w:tc>
        <w:tc>
          <w:tcPr>
            <w:tcW w:w="1146" w:type="dxa"/>
            <w:tcBorders>
              <w:top w:val="nil"/>
              <w:left w:val="nil"/>
              <w:bottom w:val="nil"/>
              <w:right w:val="nil"/>
            </w:tcBorders>
          </w:tcPr>
          <w:p w:rsidR="00185A75" w:rsidRPr="00E455FB" w:rsidRDefault="00185A75" w:rsidP="00E455FB">
            <w:pPr>
              <w:jc w:val="both"/>
            </w:pPr>
          </w:p>
        </w:tc>
        <w:tc>
          <w:tcPr>
            <w:tcW w:w="564" w:type="dxa"/>
            <w:tcBorders>
              <w:top w:val="nil"/>
              <w:left w:val="nil"/>
              <w:bottom w:val="nil"/>
              <w:right w:val="nil"/>
            </w:tcBorders>
          </w:tcPr>
          <w:p w:rsidR="00185A75" w:rsidRPr="00E455FB" w:rsidRDefault="00185A75" w:rsidP="00E455FB">
            <w:pPr>
              <w:jc w:val="both"/>
            </w:pPr>
          </w:p>
        </w:tc>
        <w:tc>
          <w:tcPr>
            <w:tcW w:w="7374" w:type="dxa"/>
            <w:tcBorders>
              <w:top w:val="nil"/>
              <w:left w:val="nil"/>
              <w:bottom w:val="nil"/>
              <w:right w:val="nil"/>
            </w:tcBorders>
          </w:tcPr>
          <w:p w:rsidR="00185A75" w:rsidRPr="00E455FB" w:rsidRDefault="00185A75" w:rsidP="00E455FB">
            <w:pPr>
              <w:pStyle w:val="NoSpacing"/>
              <w:jc w:val="both"/>
              <w:rPr>
                <w:rFonts w:asciiTheme="minorHAnsi" w:hAnsiTheme="minorHAnsi" w:cstheme="minorHAnsi"/>
              </w:rPr>
            </w:pPr>
          </w:p>
        </w:tc>
      </w:tr>
      <w:tr w:rsidR="00F03130" w:rsidRPr="00E455FB" w:rsidTr="00B46250">
        <w:tc>
          <w:tcPr>
            <w:tcW w:w="805" w:type="dxa"/>
            <w:tcBorders>
              <w:top w:val="nil"/>
              <w:left w:val="nil"/>
              <w:bottom w:val="nil"/>
              <w:right w:val="nil"/>
            </w:tcBorders>
          </w:tcPr>
          <w:p w:rsidR="00F03130" w:rsidRPr="00E455FB" w:rsidRDefault="00F03130" w:rsidP="00E455FB">
            <w:pPr>
              <w:jc w:val="both"/>
            </w:pPr>
          </w:p>
        </w:tc>
        <w:tc>
          <w:tcPr>
            <w:tcW w:w="1146" w:type="dxa"/>
            <w:tcBorders>
              <w:top w:val="nil"/>
              <w:left w:val="nil"/>
              <w:bottom w:val="nil"/>
              <w:right w:val="nil"/>
            </w:tcBorders>
          </w:tcPr>
          <w:p w:rsidR="00F03130" w:rsidRPr="00E455FB" w:rsidRDefault="00F03130" w:rsidP="00E455FB">
            <w:pPr>
              <w:jc w:val="both"/>
            </w:pPr>
          </w:p>
        </w:tc>
        <w:tc>
          <w:tcPr>
            <w:tcW w:w="564" w:type="dxa"/>
            <w:tcBorders>
              <w:top w:val="nil"/>
              <w:left w:val="nil"/>
              <w:bottom w:val="nil"/>
              <w:right w:val="nil"/>
            </w:tcBorders>
          </w:tcPr>
          <w:p w:rsidR="00F03130" w:rsidRPr="00E455FB" w:rsidRDefault="00F03130" w:rsidP="00E455FB">
            <w:pPr>
              <w:jc w:val="both"/>
            </w:pPr>
            <w:r w:rsidRPr="00E455FB">
              <w:t>ii.</w:t>
            </w:r>
          </w:p>
        </w:tc>
        <w:tc>
          <w:tcPr>
            <w:tcW w:w="7374" w:type="dxa"/>
            <w:tcBorders>
              <w:top w:val="nil"/>
              <w:left w:val="nil"/>
              <w:bottom w:val="nil"/>
              <w:right w:val="nil"/>
            </w:tcBorders>
          </w:tcPr>
          <w:p w:rsidR="00F03130" w:rsidRPr="00E455FB" w:rsidRDefault="009969FB" w:rsidP="00266FBB">
            <w:pPr>
              <w:pStyle w:val="NoSpacing"/>
              <w:jc w:val="both"/>
              <w:rPr>
                <w:rFonts w:asciiTheme="minorHAnsi" w:hAnsiTheme="minorHAnsi" w:cstheme="minorHAnsi"/>
              </w:rPr>
            </w:pPr>
            <w:r w:rsidRPr="00E455FB">
              <w:rPr>
                <w:rFonts w:asciiTheme="minorHAnsi" w:hAnsiTheme="minorHAnsi" w:cstheme="minorHAnsi"/>
              </w:rPr>
              <w:t>With reference to international student numbers, the Principal advised th</w:t>
            </w:r>
            <w:r w:rsidR="00462C57" w:rsidRPr="00E455FB">
              <w:rPr>
                <w:rFonts w:asciiTheme="minorHAnsi" w:hAnsiTheme="minorHAnsi" w:cstheme="minorHAnsi"/>
              </w:rPr>
              <w:t>a</w:t>
            </w:r>
            <w:r w:rsidRPr="00E455FB">
              <w:rPr>
                <w:rFonts w:asciiTheme="minorHAnsi" w:hAnsiTheme="minorHAnsi" w:cstheme="minorHAnsi"/>
              </w:rPr>
              <w:t xml:space="preserve">t numbers for the current academic year were not yet finalised.  However, in common with other universities, </w:t>
            </w:r>
            <w:r w:rsidR="00462C57" w:rsidRPr="00E455FB">
              <w:rPr>
                <w:rFonts w:asciiTheme="minorHAnsi" w:hAnsiTheme="minorHAnsi" w:cstheme="minorHAnsi"/>
              </w:rPr>
              <w:t xml:space="preserve">the University had experienced a downturn </w:t>
            </w:r>
            <w:r w:rsidR="00266FBB">
              <w:rPr>
                <w:rFonts w:asciiTheme="minorHAnsi" w:hAnsiTheme="minorHAnsi" w:cstheme="minorHAnsi"/>
              </w:rPr>
              <w:t>with a contributory factor believed to be</w:t>
            </w:r>
            <w:r w:rsidR="00462C57" w:rsidRPr="00E455FB">
              <w:rPr>
                <w:rFonts w:asciiTheme="minorHAnsi" w:hAnsiTheme="minorHAnsi" w:cstheme="minorHAnsi"/>
              </w:rPr>
              <w:t xml:space="preserve"> the</w:t>
            </w:r>
            <w:r w:rsidR="0017054D" w:rsidRPr="00E455FB">
              <w:rPr>
                <w:rFonts w:asciiTheme="minorHAnsi" w:hAnsiTheme="minorHAnsi"/>
              </w:rPr>
              <w:t xml:space="preserve"> proposed changes to Tier 4 sponsor guidance which t</w:t>
            </w:r>
            <w:r w:rsidR="0017054D" w:rsidRPr="00E455FB">
              <w:rPr>
                <w:rFonts w:asciiTheme="minorHAnsi" w:hAnsiTheme="minorHAnsi" w:cs="Arial"/>
              </w:rPr>
              <w:t xml:space="preserve">he UK Visas and Immigration Department (UKVI) had announced towards the end of 2014. </w:t>
            </w:r>
            <w:r w:rsidR="00776B45" w:rsidRPr="00E455FB">
              <w:rPr>
                <w:rFonts w:asciiTheme="minorHAnsi" w:hAnsiTheme="minorHAnsi" w:cstheme="minorHAnsi"/>
              </w:rPr>
              <w:t xml:space="preserve">Nevertheless, the University’s overall position with regard to international and transnational education remained buoyant. Court would have the opportunity at the Away Day to discuss actions which could be taken to </w:t>
            </w:r>
            <w:r w:rsidR="00244A67" w:rsidRPr="00E455FB">
              <w:rPr>
                <w:rFonts w:asciiTheme="minorHAnsi" w:hAnsiTheme="minorHAnsi" w:cstheme="minorHAnsi"/>
              </w:rPr>
              <w:t>increase international</w:t>
            </w:r>
            <w:r w:rsidR="00776B45" w:rsidRPr="00E455FB">
              <w:rPr>
                <w:rFonts w:asciiTheme="minorHAnsi" w:hAnsiTheme="minorHAnsi" w:cstheme="minorHAnsi"/>
              </w:rPr>
              <w:t xml:space="preserve"> student numbers.</w:t>
            </w:r>
          </w:p>
        </w:tc>
      </w:tr>
      <w:tr w:rsidR="00EA5A56" w:rsidRPr="00E455FB" w:rsidTr="00B46250">
        <w:tc>
          <w:tcPr>
            <w:tcW w:w="805" w:type="dxa"/>
            <w:tcBorders>
              <w:top w:val="nil"/>
              <w:left w:val="nil"/>
              <w:bottom w:val="nil"/>
              <w:right w:val="nil"/>
            </w:tcBorders>
          </w:tcPr>
          <w:p w:rsidR="00EA5A56" w:rsidRPr="00E455FB" w:rsidRDefault="00EA5A56" w:rsidP="00E455FB">
            <w:pPr>
              <w:jc w:val="both"/>
            </w:pPr>
          </w:p>
        </w:tc>
        <w:tc>
          <w:tcPr>
            <w:tcW w:w="1146" w:type="dxa"/>
            <w:tcBorders>
              <w:top w:val="nil"/>
              <w:left w:val="nil"/>
              <w:bottom w:val="nil"/>
              <w:right w:val="nil"/>
            </w:tcBorders>
          </w:tcPr>
          <w:p w:rsidR="00EA5A56" w:rsidRPr="00E455FB" w:rsidRDefault="00EA5A56" w:rsidP="00E455FB">
            <w:pPr>
              <w:jc w:val="both"/>
            </w:pPr>
          </w:p>
        </w:tc>
        <w:tc>
          <w:tcPr>
            <w:tcW w:w="564" w:type="dxa"/>
            <w:tcBorders>
              <w:top w:val="nil"/>
              <w:left w:val="nil"/>
              <w:bottom w:val="nil"/>
              <w:right w:val="nil"/>
            </w:tcBorders>
          </w:tcPr>
          <w:p w:rsidR="00EA5A56" w:rsidRPr="00E455FB" w:rsidRDefault="00EA5A56" w:rsidP="00E455FB">
            <w:pPr>
              <w:jc w:val="both"/>
            </w:pPr>
          </w:p>
        </w:tc>
        <w:tc>
          <w:tcPr>
            <w:tcW w:w="7374" w:type="dxa"/>
            <w:tcBorders>
              <w:top w:val="nil"/>
              <w:left w:val="nil"/>
              <w:bottom w:val="nil"/>
              <w:right w:val="nil"/>
            </w:tcBorders>
          </w:tcPr>
          <w:p w:rsidR="00EA5A56" w:rsidRPr="00E455FB" w:rsidRDefault="00EA5A56" w:rsidP="00E455FB">
            <w:pPr>
              <w:pStyle w:val="NoSpacing"/>
              <w:jc w:val="both"/>
              <w:rPr>
                <w:rFonts w:asciiTheme="minorHAnsi" w:hAnsiTheme="minorHAnsi" w:cstheme="minorHAnsi"/>
              </w:rPr>
            </w:pPr>
          </w:p>
        </w:tc>
      </w:tr>
      <w:tr w:rsidR="0017054D" w:rsidRPr="00E455FB" w:rsidTr="00943E15">
        <w:tc>
          <w:tcPr>
            <w:tcW w:w="805" w:type="dxa"/>
            <w:tcBorders>
              <w:top w:val="nil"/>
              <w:left w:val="nil"/>
              <w:bottom w:val="nil"/>
              <w:right w:val="nil"/>
            </w:tcBorders>
          </w:tcPr>
          <w:p w:rsidR="0017054D" w:rsidRPr="00E455FB" w:rsidRDefault="0017054D" w:rsidP="00E455FB">
            <w:pPr>
              <w:jc w:val="both"/>
            </w:pPr>
          </w:p>
        </w:tc>
        <w:tc>
          <w:tcPr>
            <w:tcW w:w="1146" w:type="dxa"/>
            <w:tcBorders>
              <w:top w:val="nil"/>
              <w:left w:val="nil"/>
              <w:bottom w:val="nil"/>
              <w:right w:val="nil"/>
            </w:tcBorders>
          </w:tcPr>
          <w:p w:rsidR="0017054D" w:rsidRPr="00E455FB" w:rsidRDefault="0017054D" w:rsidP="00E455FB">
            <w:pPr>
              <w:jc w:val="both"/>
            </w:pPr>
          </w:p>
        </w:tc>
        <w:tc>
          <w:tcPr>
            <w:tcW w:w="564" w:type="dxa"/>
            <w:tcBorders>
              <w:top w:val="nil"/>
              <w:left w:val="nil"/>
              <w:bottom w:val="nil"/>
              <w:right w:val="nil"/>
            </w:tcBorders>
          </w:tcPr>
          <w:p w:rsidR="0017054D" w:rsidRPr="00E455FB" w:rsidRDefault="0017054D" w:rsidP="00E455FB">
            <w:pPr>
              <w:jc w:val="both"/>
            </w:pPr>
            <w:r w:rsidRPr="00E455FB">
              <w:t>iii.</w:t>
            </w:r>
          </w:p>
        </w:tc>
        <w:tc>
          <w:tcPr>
            <w:tcW w:w="7374" w:type="dxa"/>
            <w:tcBorders>
              <w:top w:val="nil"/>
              <w:left w:val="nil"/>
              <w:bottom w:val="nil"/>
              <w:right w:val="nil"/>
            </w:tcBorders>
          </w:tcPr>
          <w:p w:rsidR="0017054D" w:rsidRPr="00E455FB" w:rsidRDefault="0017054D" w:rsidP="00EF58AC">
            <w:pPr>
              <w:pStyle w:val="NoSpacing"/>
              <w:jc w:val="both"/>
              <w:rPr>
                <w:rFonts w:asciiTheme="minorHAnsi" w:hAnsiTheme="minorHAnsi" w:cstheme="minorHAnsi"/>
              </w:rPr>
            </w:pPr>
            <w:r w:rsidRPr="00E455FB">
              <w:rPr>
                <w:rFonts w:asciiTheme="minorHAnsi" w:hAnsiTheme="minorHAnsi"/>
              </w:rPr>
              <w:t xml:space="preserve">The Principal reminded Court that at its meeting on 7 May 2015 the impact of the proposed changes to Tier 4 sponsor guidance </w:t>
            </w:r>
            <w:r w:rsidRPr="00E455FB">
              <w:rPr>
                <w:rFonts w:asciiTheme="minorHAnsi" w:hAnsiTheme="minorHAnsi" w:cs="Arial"/>
              </w:rPr>
              <w:t>on INTO and comparable providers had been highlighted</w:t>
            </w:r>
            <w:r w:rsidRPr="00E455FB">
              <w:rPr>
                <w:rFonts w:asciiTheme="minorHAnsi" w:hAnsiTheme="minorHAnsi" w:cstheme="minorHAnsi"/>
              </w:rPr>
              <w:t xml:space="preserve">. </w:t>
            </w:r>
            <w:r w:rsidR="003A3DC3" w:rsidRPr="00E455FB">
              <w:rPr>
                <w:rFonts w:asciiTheme="minorHAnsi" w:hAnsiTheme="minorHAnsi" w:cstheme="minorHAnsi"/>
              </w:rPr>
              <w:t>Whilst the position had remained buoyant in terms of student numbers coming onto the INTO foundation programme</w:t>
            </w:r>
            <w:r w:rsidR="00EF58AC">
              <w:rPr>
                <w:rFonts w:asciiTheme="minorHAnsi" w:hAnsiTheme="minorHAnsi" w:cstheme="minorHAnsi"/>
              </w:rPr>
              <w:t xml:space="preserve"> j</w:t>
            </w:r>
            <w:r w:rsidR="003A3DC3" w:rsidRPr="00E455FB">
              <w:rPr>
                <w:rFonts w:asciiTheme="minorHAnsi" w:hAnsiTheme="minorHAnsi" w:cstheme="minorHAnsi"/>
              </w:rPr>
              <w:t>oint venture</w:t>
            </w:r>
            <w:r w:rsidR="00275FF6" w:rsidRPr="00E455FB">
              <w:rPr>
                <w:rFonts w:asciiTheme="minorHAnsi" w:hAnsiTheme="minorHAnsi" w:cstheme="minorHAnsi"/>
              </w:rPr>
              <w:t>s</w:t>
            </w:r>
            <w:r w:rsidR="00266FBB">
              <w:rPr>
                <w:rFonts w:asciiTheme="minorHAnsi" w:hAnsiTheme="minorHAnsi" w:cstheme="minorHAnsi"/>
              </w:rPr>
              <w:t>, such as INTO,</w:t>
            </w:r>
            <w:r w:rsidR="003A3DC3" w:rsidRPr="00E455FB">
              <w:rPr>
                <w:rFonts w:asciiTheme="minorHAnsi" w:hAnsiTheme="minorHAnsi" w:cstheme="minorHAnsi"/>
              </w:rPr>
              <w:t xml:space="preserve"> would be subject to revision in future if the joint venture partner did not have independent visa </w:t>
            </w:r>
            <w:r w:rsidR="00266FBB">
              <w:rPr>
                <w:rFonts w:asciiTheme="minorHAnsi" w:hAnsiTheme="minorHAnsi" w:cstheme="minorHAnsi"/>
              </w:rPr>
              <w:t>sponsorship</w:t>
            </w:r>
            <w:r w:rsidR="003A3DC3" w:rsidRPr="00E455FB">
              <w:rPr>
                <w:rFonts w:asciiTheme="minorHAnsi" w:hAnsiTheme="minorHAnsi" w:cstheme="minorHAnsi"/>
              </w:rPr>
              <w:t xml:space="preserve"> powers.  At present INTO relied on the University </w:t>
            </w:r>
            <w:r w:rsidR="00A70B4D" w:rsidRPr="00E455FB">
              <w:rPr>
                <w:rFonts w:asciiTheme="minorHAnsi" w:hAnsiTheme="minorHAnsi" w:cs="Arial"/>
                <w:shd w:val="clear" w:color="auto" w:fill="FFFFFF" w:themeFill="background1"/>
              </w:rPr>
              <w:t>issuing an international applicant with a ‘confirmation of acceptance for studies’ (CAS),) having undertaken a range of checks to ensure that the applicant was likely to meet the stringent and diverse Home Office requirements for a Tier 4 student visa.</w:t>
            </w:r>
            <w:r w:rsidR="000E073A" w:rsidRPr="00E455FB">
              <w:rPr>
                <w:rFonts w:asciiTheme="minorHAnsi" w:hAnsiTheme="minorHAnsi" w:cs="Arial"/>
                <w:shd w:val="clear" w:color="auto" w:fill="FFFFFF" w:themeFill="background1"/>
              </w:rPr>
              <w:t xml:space="preserve"> The University was </w:t>
            </w:r>
            <w:r w:rsidR="00266FBB">
              <w:rPr>
                <w:rFonts w:asciiTheme="minorHAnsi" w:hAnsiTheme="minorHAnsi" w:cs="Arial"/>
                <w:shd w:val="clear" w:color="auto" w:fill="FFFFFF" w:themeFill="background1"/>
              </w:rPr>
              <w:t>continuing</w:t>
            </w:r>
            <w:r w:rsidR="000E073A" w:rsidRPr="00E455FB">
              <w:rPr>
                <w:rFonts w:asciiTheme="minorHAnsi" w:hAnsiTheme="minorHAnsi" w:cs="Arial"/>
                <w:shd w:val="clear" w:color="auto" w:fill="FFFFFF" w:themeFill="background1"/>
              </w:rPr>
              <w:t xml:space="preserve"> in discussions with INTO about moving from a full joint venture partnership to associate status. </w:t>
            </w:r>
          </w:p>
        </w:tc>
      </w:tr>
      <w:tr w:rsidR="00A532CF" w:rsidRPr="00E455FB" w:rsidTr="00943E15">
        <w:tc>
          <w:tcPr>
            <w:tcW w:w="805" w:type="dxa"/>
            <w:tcBorders>
              <w:top w:val="nil"/>
              <w:left w:val="nil"/>
              <w:bottom w:val="nil"/>
              <w:right w:val="nil"/>
            </w:tcBorders>
          </w:tcPr>
          <w:p w:rsidR="00A532CF" w:rsidRPr="00E455FB" w:rsidRDefault="00A532CF" w:rsidP="00E455FB">
            <w:pPr>
              <w:jc w:val="both"/>
            </w:pPr>
          </w:p>
        </w:tc>
        <w:tc>
          <w:tcPr>
            <w:tcW w:w="1146" w:type="dxa"/>
            <w:tcBorders>
              <w:top w:val="nil"/>
              <w:left w:val="nil"/>
              <w:bottom w:val="nil"/>
              <w:right w:val="nil"/>
            </w:tcBorders>
          </w:tcPr>
          <w:p w:rsidR="00A532CF" w:rsidRPr="00E455FB" w:rsidRDefault="00A532CF" w:rsidP="00E455FB">
            <w:pPr>
              <w:jc w:val="both"/>
            </w:pPr>
          </w:p>
        </w:tc>
        <w:tc>
          <w:tcPr>
            <w:tcW w:w="564" w:type="dxa"/>
            <w:tcBorders>
              <w:top w:val="nil"/>
              <w:left w:val="nil"/>
              <w:bottom w:val="nil"/>
              <w:right w:val="nil"/>
            </w:tcBorders>
          </w:tcPr>
          <w:p w:rsidR="00A532CF" w:rsidRPr="00E455FB" w:rsidRDefault="00A532CF" w:rsidP="00E455FB">
            <w:pPr>
              <w:jc w:val="both"/>
            </w:pPr>
          </w:p>
        </w:tc>
        <w:tc>
          <w:tcPr>
            <w:tcW w:w="7374" w:type="dxa"/>
            <w:tcBorders>
              <w:top w:val="nil"/>
              <w:left w:val="nil"/>
              <w:bottom w:val="nil"/>
              <w:right w:val="nil"/>
            </w:tcBorders>
          </w:tcPr>
          <w:p w:rsidR="00A532CF" w:rsidRPr="00E455FB" w:rsidRDefault="00A532CF" w:rsidP="00E455FB">
            <w:pPr>
              <w:pStyle w:val="NoSpacing"/>
              <w:jc w:val="both"/>
              <w:rPr>
                <w:rFonts w:asciiTheme="minorHAnsi" w:hAnsiTheme="minorHAnsi"/>
              </w:rPr>
            </w:pPr>
          </w:p>
        </w:tc>
      </w:tr>
      <w:tr w:rsidR="00A532CF" w:rsidRPr="00E455FB" w:rsidTr="00943E15">
        <w:tc>
          <w:tcPr>
            <w:tcW w:w="805" w:type="dxa"/>
            <w:tcBorders>
              <w:top w:val="nil"/>
              <w:left w:val="nil"/>
              <w:bottom w:val="nil"/>
              <w:right w:val="nil"/>
            </w:tcBorders>
          </w:tcPr>
          <w:p w:rsidR="00A532CF" w:rsidRPr="00E455FB" w:rsidRDefault="00A532CF" w:rsidP="00E455FB">
            <w:pPr>
              <w:jc w:val="both"/>
            </w:pPr>
          </w:p>
        </w:tc>
        <w:tc>
          <w:tcPr>
            <w:tcW w:w="1146" w:type="dxa"/>
            <w:tcBorders>
              <w:top w:val="nil"/>
              <w:left w:val="nil"/>
              <w:bottom w:val="nil"/>
              <w:right w:val="nil"/>
            </w:tcBorders>
          </w:tcPr>
          <w:p w:rsidR="00A532CF" w:rsidRPr="00E455FB" w:rsidRDefault="00A532CF" w:rsidP="00E455FB">
            <w:pPr>
              <w:jc w:val="both"/>
            </w:pPr>
          </w:p>
        </w:tc>
        <w:tc>
          <w:tcPr>
            <w:tcW w:w="564" w:type="dxa"/>
            <w:tcBorders>
              <w:top w:val="nil"/>
              <w:left w:val="nil"/>
              <w:bottom w:val="nil"/>
              <w:right w:val="nil"/>
            </w:tcBorders>
          </w:tcPr>
          <w:p w:rsidR="00A532CF" w:rsidRPr="00E455FB" w:rsidRDefault="00A532CF" w:rsidP="00E455FB">
            <w:pPr>
              <w:jc w:val="both"/>
            </w:pPr>
            <w:r w:rsidRPr="00E455FB">
              <w:t>iv.</w:t>
            </w:r>
          </w:p>
        </w:tc>
        <w:tc>
          <w:tcPr>
            <w:tcW w:w="7374" w:type="dxa"/>
            <w:tcBorders>
              <w:top w:val="nil"/>
              <w:left w:val="nil"/>
              <w:bottom w:val="nil"/>
              <w:right w:val="nil"/>
            </w:tcBorders>
          </w:tcPr>
          <w:p w:rsidR="00A532CF" w:rsidRPr="00E455FB" w:rsidRDefault="00A532CF" w:rsidP="00E455FB">
            <w:pPr>
              <w:pStyle w:val="NoSpacing"/>
              <w:jc w:val="both"/>
              <w:rPr>
                <w:rFonts w:asciiTheme="minorHAnsi" w:hAnsiTheme="minorHAnsi"/>
              </w:rPr>
            </w:pPr>
            <w:r w:rsidRPr="00E455FB">
              <w:rPr>
                <w:rFonts w:asciiTheme="minorHAnsi" w:hAnsiTheme="minorHAnsi"/>
              </w:rPr>
              <w:t>The International Summer School had been successful and was a way of increasing the number of international students coming to the University.  Further data would be provided at the Court Away Day.</w:t>
            </w:r>
          </w:p>
        </w:tc>
      </w:tr>
      <w:tr w:rsidR="0017054D" w:rsidRPr="00E455FB" w:rsidTr="00B46250">
        <w:tc>
          <w:tcPr>
            <w:tcW w:w="805" w:type="dxa"/>
            <w:tcBorders>
              <w:top w:val="nil"/>
              <w:left w:val="nil"/>
              <w:bottom w:val="nil"/>
              <w:right w:val="nil"/>
            </w:tcBorders>
          </w:tcPr>
          <w:p w:rsidR="0017054D" w:rsidRPr="00E455FB" w:rsidRDefault="0017054D" w:rsidP="00E455FB">
            <w:pPr>
              <w:jc w:val="both"/>
            </w:pPr>
          </w:p>
        </w:tc>
        <w:tc>
          <w:tcPr>
            <w:tcW w:w="1146" w:type="dxa"/>
            <w:tcBorders>
              <w:top w:val="nil"/>
              <w:left w:val="nil"/>
              <w:bottom w:val="nil"/>
              <w:right w:val="nil"/>
            </w:tcBorders>
          </w:tcPr>
          <w:p w:rsidR="0017054D" w:rsidRPr="00E455FB" w:rsidRDefault="0017054D" w:rsidP="00E455FB">
            <w:pPr>
              <w:jc w:val="both"/>
            </w:pPr>
          </w:p>
        </w:tc>
        <w:tc>
          <w:tcPr>
            <w:tcW w:w="564" w:type="dxa"/>
            <w:tcBorders>
              <w:top w:val="nil"/>
              <w:left w:val="nil"/>
              <w:bottom w:val="nil"/>
              <w:right w:val="nil"/>
            </w:tcBorders>
          </w:tcPr>
          <w:p w:rsidR="0017054D" w:rsidRPr="00E455FB" w:rsidRDefault="0017054D" w:rsidP="00E455FB">
            <w:pPr>
              <w:jc w:val="both"/>
            </w:pPr>
          </w:p>
        </w:tc>
        <w:tc>
          <w:tcPr>
            <w:tcW w:w="7374" w:type="dxa"/>
            <w:tcBorders>
              <w:top w:val="nil"/>
              <w:left w:val="nil"/>
              <w:bottom w:val="nil"/>
              <w:right w:val="nil"/>
            </w:tcBorders>
          </w:tcPr>
          <w:p w:rsidR="0017054D" w:rsidRPr="00E455FB" w:rsidRDefault="0017054D" w:rsidP="00E455FB">
            <w:pPr>
              <w:pStyle w:val="NoSpacing"/>
              <w:jc w:val="both"/>
              <w:rPr>
                <w:rFonts w:asciiTheme="minorHAnsi" w:hAnsiTheme="minorHAnsi" w:cstheme="minorHAnsi"/>
              </w:rPr>
            </w:pPr>
          </w:p>
        </w:tc>
      </w:tr>
      <w:tr w:rsidR="0017054D" w:rsidRPr="00E455FB" w:rsidTr="00B46250">
        <w:tc>
          <w:tcPr>
            <w:tcW w:w="805" w:type="dxa"/>
            <w:tcBorders>
              <w:top w:val="nil"/>
              <w:left w:val="nil"/>
              <w:bottom w:val="nil"/>
              <w:right w:val="nil"/>
            </w:tcBorders>
          </w:tcPr>
          <w:p w:rsidR="0017054D" w:rsidRPr="00E455FB" w:rsidRDefault="0017054D" w:rsidP="00E455FB">
            <w:pPr>
              <w:jc w:val="both"/>
            </w:pPr>
          </w:p>
        </w:tc>
        <w:tc>
          <w:tcPr>
            <w:tcW w:w="1146" w:type="dxa"/>
            <w:tcBorders>
              <w:top w:val="nil"/>
              <w:left w:val="nil"/>
              <w:bottom w:val="nil"/>
              <w:right w:val="nil"/>
            </w:tcBorders>
          </w:tcPr>
          <w:p w:rsidR="0017054D" w:rsidRPr="00E455FB" w:rsidRDefault="0017054D" w:rsidP="00E455FB">
            <w:pPr>
              <w:jc w:val="both"/>
            </w:pPr>
          </w:p>
        </w:tc>
        <w:tc>
          <w:tcPr>
            <w:tcW w:w="564" w:type="dxa"/>
            <w:tcBorders>
              <w:top w:val="nil"/>
              <w:left w:val="nil"/>
              <w:bottom w:val="nil"/>
              <w:right w:val="nil"/>
            </w:tcBorders>
          </w:tcPr>
          <w:p w:rsidR="0017054D" w:rsidRPr="00E455FB" w:rsidRDefault="006675B1" w:rsidP="00E455FB">
            <w:pPr>
              <w:jc w:val="both"/>
            </w:pPr>
            <w:r w:rsidRPr="00E455FB">
              <w:t>v.</w:t>
            </w:r>
          </w:p>
        </w:tc>
        <w:tc>
          <w:tcPr>
            <w:tcW w:w="7374" w:type="dxa"/>
            <w:tcBorders>
              <w:top w:val="nil"/>
              <w:left w:val="nil"/>
              <w:bottom w:val="nil"/>
              <w:right w:val="nil"/>
            </w:tcBorders>
          </w:tcPr>
          <w:p w:rsidR="0017054D" w:rsidRPr="00E455FB" w:rsidRDefault="006675B1" w:rsidP="00266FBB">
            <w:pPr>
              <w:pStyle w:val="NoSpacing"/>
              <w:jc w:val="both"/>
              <w:rPr>
                <w:rFonts w:asciiTheme="minorHAnsi" w:hAnsiTheme="minorHAnsi" w:cstheme="minorHAnsi"/>
              </w:rPr>
            </w:pPr>
            <w:r w:rsidRPr="00E455FB">
              <w:rPr>
                <w:rFonts w:asciiTheme="minorHAnsi" w:hAnsiTheme="minorHAnsi" w:cstheme="minorHAnsi"/>
              </w:rPr>
              <w:t>The Principal provided an update on the Caledonian College of Engineering in Oman</w:t>
            </w:r>
            <w:r w:rsidR="00A34A02" w:rsidRPr="00E455FB">
              <w:rPr>
                <w:rFonts w:asciiTheme="minorHAnsi" w:hAnsiTheme="minorHAnsi" w:cstheme="minorHAnsi"/>
              </w:rPr>
              <w:t>.</w:t>
            </w:r>
            <w:r w:rsidRPr="00E455FB">
              <w:rPr>
                <w:rFonts w:asciiTheme="minorHAnsi" w:hAnsiTheme="minorHAnsi" w:cstheme="minorHAnsi"/>
              </w:rPr>
              <w:t xml:space="preserve"> </w:t>
            </w:r>
            <w:r w:rsidR="00A34A02" w:rsidRPr="00E455FB">
              <w:rPr>
                <w:rFonts w:asciiTheme="minorHAnsi" w:hAnsiTheme="minorHAnsi" w:cstheme="minorHAnsi"/>
              </w:rPr>
              <w:t xml:space="preserve">The </w:t>
            </w:r>
            <w:r w:rsidRPr="00E455FB">
              <w:rPr>
                <w:rFonts w:asciiTheme="minorHAnsi" w:hAnsiTheme="minorHAnsi" w:cstheme="minorHAnsi"/>
              </w:rPr>
              <w:t>succession</w:t>
            </w:r>
            <w:r w:rsidR="00266FBB">
              <w:rPr>
                <w:rFonts w:asciiTheme="minorHAnsi" w:hAnsiTheme="minorHAnsi" w:cstheme="minorHAnsi"/>
              </w:rPr>
              <w:t xml:space="preserve"> to</w:t>
            </w:r>
            <w:r w:rsidRPr="00E455FB">
              <w:rPr>
                <w:rFonts w:asciiTheme="minorHAnsi" w:hAnsiTheme="minorHAnsi" w:cstheme="minorHAnsi"/>
              </w:rPr>
              <w:t xml:space="preserve"> the Chair of the College’s Board of Directors would be discussed at the next</w:t>
            </w:r>
            <w:r w:rsidR="009D0633">
              <w:rPr>
                <w:rFonts w:asciiTheme="minorHAnsi" w:hAnsiTheme="minorHAnsi" w:cstheme="minorHAnsi"/>
              </w:rPr>
              <w:t xml:space="preserve"> CCE</w:t>
            </w:r>
            <w:r w:rsidRPr="00E455FB">
              <w:rPr>
                <w:rFonts w:asciiTheme="minorHAnsi" w:hAnsiTheme="minorHAnsi" w:cstheme="minorHAnsi"/>
              </w:rPr>
              <w:t xml:space="preserve"> Board meeting.</w:t>
            </w:r>
            <w:r w:rsidR="00A34A02" w:rsidRPr="00E455FB">
              <w:rPr>
                <w:rFonts w:asciiTheme="minorHAnsi" w:hAnsiTheme="minorHAnsi" w:cstheme="minorHAnsi"/>
              </w:rPr>
              <w:t xml:space="preserve">  The establishment of the new </w:t>
            </w:r>
            <w:r w:rsidR="00266FBB">
              <w:rPr>
                <w:rFonts w:asciiTheme="minorHAnsi" w:hAnsiTheme="minorHAnsi" w:cstheme="minorHAnsi"/>
              </w:rPr>
              <w:t>U</w:t>
            </w:r>
            <w:r w:rsidR="00A34A02" w:rsidRPr="00E455FB">
              <w:rPr>
                <w:rFonts w:asciiTheme="minorHAnsi" w:hAnsiTheme="minorHAnsi" w:cstheme="minorHAnsi"/>
              </w:rPr>
              <w:t>niversity in Oman</w:t>
            </w:r>
            <w:r w:rsidR="009D0633">
              <w:rPr>
                <w:rFonts w:asciiTheme="minorHAnsi" w:hAnsiTheme="minorHAnsi" w:cstheme="minorHAnsi"/>
              </w:rPr>
              <w:t>,</w:t>
            </w:r>
            <w:r w:rsidR="00A34A02" w:rsidRPr="00E455FB">
              <w:rPr>
                <w:rFonts w:asciiTheme="minorHAnsi" w:hAnsiTheme="minorHAnsi" w:cstheme="minorHAnsi"/>
              </w:rPr>
              <w:t xml:space="preserve"> of which the CCE was to be a partner</w:t>
            </w:r>
            <w:r w:rsidR="009D0633">
              <w:rPr>
                <w:rFonts w:asciiTheme="minorHAnsi" w:hAnsiTheme="minorHAnsi" w:cstheme="minorHAnsi"/>
              </w:rPr>
              <w:t>,</w:t>
            </w:r>
            <w:r w:rsidR="00A34A02" w:rsidRPr="00E455FB">
              <w:rPr>
                <w:rFonts w:asciiTheme="minorHAnsi" w:hAnsiTheme="minorHAnsi" w:cstheme="minorHAnsi"/>
              </w:rPr>
              <w:t xml:space="preserve"> was progressing</w:t>
            </w:r>
            <w:r w:rsidR="005849DE" w:rsidRPr="00E455FB">
              <w:rPr>
                <w:rFonts w:asciiTheme="minorHAnsi" w:hAnsiTheme="minorHAnsi" w:cstheme="minorHAnsi"/>
              </w:rPr>
              <w:t xml:space="preserve"> well</w:t>
            </w:r>
            <w:r w:rsidR="009D0633">
              <w:rPr>
                <w:rFonts w:asciiTheme="minorHAnsi" w:hAnsiTheme="minorHAnsi" w:cstheme="minorHAnsi"/>
              </w:rPr>
              <w:t xml:space="preserve"> which was a measure of the regard in which the CCEO was held</w:t>
            </w:r>
            <w:r w:rsidR="00A34A02" w:rsidRPr="00E455FB">
              <w:rPr>
                <w:rFonts w:asciiTheme="minorHAnsi" w:hAnsiTheme="minorHAnsi" w:cstheme="minorHAnsi"/>
              </w:rPr>
              <w:t xml:space="preserve">. </w:t>
            </w:r>
          </w:p>
        </w:tc>
      </w:tr>
      <w:tr w:rsidR="00A34A02" w:rsidRPr="00E455FB" w:rsidTr="00B46250">
        <w:tc>
          <w:tcPr>
            <w:tcW w:w="805" w:type="dxa"/>
            <w:tcBorders>
              <w:top w:val="nil"/>
              <w:left w:val="nil"/>
              <w:bottom w:val="nil"/>
              <w:right w:val="nil"/>
            </w:tcBorders>
          </w:tcPr>
          <w:p w:rsidR="00A34A02" w:rsidRPr="00E455FB" w:rsidRDefault="00A34A02" w:rsidP="00E455FB">
            <w:pPr>
              <w:jc w:val="both"/>
            </w:pPr>
          </w:p>
        </w:tc>
        <w:tc>
          <w:tcPr>
            <w:tcW w:w="1146" w:type="dxa"/>
            <w:tcBorders>
              <w:top w:val="nil"/>
              <w:left w:val="nil"/>
              <w:bottom w:val="nil"/>
              <w:right w:val="nil"/>
            </w:tcBorders>
          </w:tcPr>
          <w:p w:rsidR="00A34A02" w:rsidRPr="00E455FB" w:rsidRDefault="00A34A02" w:rsidP="00E455FB">
            <w:pPr>
              <w:jc w:val="both"/>
            </w:pPr>
          </w:p>
        </w:tc>
        <w:tc>
          <w:tcPr>
            <w:tcW w:w="564" w:type="dxa"/>
            <w:tcBorders>
              <w:top w:val="nil"/>
              <w:left w:val="nil"/>
              <w:bottom w:val="nil"/>
              <w:right w:val="nil"/>
            </w:tcBorders>
          </w:tcPr>
          <w:p w:rsidR="00A34A02" w:rsidRPr="00E455FB" w:rsidRDefault="00A34A02" w:rsidP="00E455FB">
            <w:pPr>
              <w:jc w:val="both"/>
            </w:pPr>
          </w:p>
        </w:tc>
        <w:tc>
          <w:tcPr>
            <w:tcW w:w="7374" w:type="dxa"/>
            <w:tcBorders>
              <w:top w:val="nil"/>
              <w:left w:val="nil"/>
              <w:bottom w:val="nil"/>
              <w:right w:val="nil"/>
            </w:tcBorders>
          </w:tcPr>
          <w:p w:rsidR="00A34A02" w:rsidRPr="00E455FB" w:rsidRDefault="00A34A02" w:rsidP="00E455FB">
            <w:pPr>
              <w:pStyle w:val="NoSpacing"/>
              <w:jc w:val="both"/>
              <w:rPr>
                <w:rFonts w:asciiTheme="minorHAnsi" w:hAnsiTheme="minorHAnsi" w:cstheme="minorHAnsi"/>
              </w:rPr>
            </w:pPr>
          </w:p>
        </w:tc>
      </w:tr>
      <w:tr w:rsidR="00A34A02" w:rsidRPr="00E455FB" w:rsidTr="00B46250">
        <w:tc>
          <w:tcPr>
            <w:tcW w:w="805" w:type="dxa"/>
            <w:tcBorders>
              <w:top w:val="nil"/>
              <w:left w:val="nil"/>
              <w:bottom w:val="nil"/>
              <w:right w:val="nil"/>
            </w:tcBorders>
          </w:tcPr>
          <w:p w:rsidR="00A34A02" w:rsidRPr="00E455FB" w:rsidRDefault="00A34A02" w:rsidP="00E455FB">
            <w:pPr>
              <w:jc w:val="both"/>
            </w:pPr>
          </w:p>
        </w:tc>
        <w:tc>
          <w:tcPr>
            <w:tcW w:w="1146" w:type="dxa"/>
            <w:tcBorders>
              <w:top w:val="nil"/>
              <w:left w:val="nil"/>
              <w:bottom w:val="nil"/>
              <w:right w:val="nil"/>
            </w:tcBorders>
          </w:tcPr>
          <w:p w:rsidR="00A34A02" w:rsidRPr="00E455FB" w:rsidRDefault="00A34A02" w:rsidP="00E455FB">
            <w:pPr>
              <w:jc w:val="both"/>
            </w:pPr>
          </w:p>
        </w:tc>
        <w:tc>
          <w:tcPr>
            <w:tcW w:w="564" w:type="dxa"/>
            <w:tcBorders>
              <w:top w:val="nil"/>
              <w:left w:val="nil"/>
              <w:bottom w:val="nil"/>
              <w:right w:val="nil"/>
            </w:tcBorders>
          </w:tcPr>
          <w:p w:rsidR="00A34A02" w:rsidRPr="00E455FB" w:rsidRDefault="00A34A02" w:rsidP="00E455FB">
            <w:pPr>
              <w:jc w:val="both"/>
            </w:pPr>
            <w:r w:rsidRPr="00E455FB">
              <w:t>v</w:t>
            </w:r>
            <w:r w:rsidR="00A532CF" w:rsidRPr="00E455FB">
              <w:t>i</w:t>
            </w:r>
            <w:r w:rsidRPr="00E455FB">
              <w:t>.</w:t>
            </w:r>
          </w:p>
        </w:tc>
        <w:tc>
          <w:tcPr>
            <w:tcW w:w="7374" w:type="dxa"/>
            <w:tcBorders>
              <w:top w:val="nil"/>
              <w:left w:val="nil"/>
              <w:bottom w:val="nil"/>
              <w:right w:val="nil"/>
            </w:tcBorders>
          </w:tcPr>
          <w:p w:rsidR="00A34A02" w:rsidRPr="00E455FB" w:rsidRDefault="00AB6F9D" w:rsidP="00E455FB">
            <w:pPr>
              <w:pStyle w:val="NoSpacing"/>
              <w:jc w:val="both"/>
              <w:rPr>
                <w:rFonts w:asciiTheme="minorHAnsi" w:hAnsiTheme="minorHAnsi" w:cstheme="minorHAnsi"/>
              </w:rPr>
            </w:pPr>
            <w:r w:rsidRPr="00E455FB">
              <w:rPr>
                <w:rFonts w:asciiTheme="minorHAnsi" w:hAnsiTheme="minorHAnsi" w:cstheme="minorHAnsi"/>
              </w:rPr>
              <w:t>GCU and African Leadership Unleashed had been successful in their application</w:t>
            </w:r>
            <w:r w:rsidR="00266FBB">
              <w:rPr>
                <w:rFonts w:asciiTheme="minorHAnsi" w:hAnsiTheme="minorHAnsi" w:cstheme="minorHAnsi"/>
              </w:rPr>
              <w:t xml:space="preserve"> to the State Education Department of Mauritius</w:t>
            </w:r>
            <w:r w:rsidRPr="00E455FB">
              <w:rPr>
                <w:rFonts w:asciiTheme="minorHAnsi" w:hAnsiTheme="minorHAnsi" w:cstheme="minorHAnsi"/>
              </w:rPr>
              <w:t xml:space="preserve"> for accreditation for the African Leadership College for Higher Education.  GCU was the first organisation in partnership with ALU to be granted a licence.  Court congratulated all involved </w:t>
            </w:r>
            <w:r w:rsidR="00244A67" w:rsidRPr="00E455FB">
              <w:rPr>
                <w:rFonts w:asciiTheme="minorHAnsi" w:hAnsiTheme="minorHAnsi" w:cstheme="minorHAnsi"/>
              </w:rPr>
              <w:t xml:space="preserve">for this </w:t>
            </w:r>
            <w:r w:rsidRPr="00E455FB">
              <w:rPr>
                <w:rFonts w:asciiTheme="minorHAnsi" w:hAnsiTheme="minorHAnsi" w:cstheme="minorHAnsi"/>
              </w:rPr>
              <w:t xml:space="preserve">significant achievement.  </w:t>
            </w:r>
          </w:p>
        </w:tc>
      </w:tr>
      <w:tr w:rsidR="00AB6F9D" w:rsidRPr="00E455FB" w:rsidTr="00B46250">
        <w:tc>
          <w:tcPr>
            <w:tcW w:w="805" w:type="dxa"/>
            <w:tcBorders>
              <w:top w:val="nil"/>
              <w:left w:val="nil"/>
              <w:bottom w:val="nil"/>
              <w:right w:val="nil"/>
            </w:tcBorders>
          </w:tcPr>
          <w:p w:rsidR="00AB6F9D" w:rsidRPr="00E455FB" w:rsidRDefault="00AB6F9D" w:rsidP="00E455FB">
            <w:pPr>
              <w:jc w:val="both"/>
            </w:pPr>
          </w:p>
        </w:tc>
        <w:tc>
          <w:tcPr>
            <w:tcW w:w="1146" w:type="dxa"/>
            <w:tcBorders>
              <w:top w:val="nil"/>
              <w:left w:val="nil"/>
              <w:bottom w:val="nil"/>
              <w:right w:val="nil"/>
            </w:tcBorders>
          </w:tcPr>
          <w:p w:rsidR="00AB6F9D" w:rsidRPr="00E455FB" w:rsidRDefault="00AB6F9D" w:rsidP="00E455FB">
            <w:pPr>
              <w:jc w:val="both"/>
            </w:pPr>
          </w:p>
        </w:tc>
        <w:tc>
          <w:tcPr>
            <w:tcW w:w="564" w:type="dxa"/>
            <w:tcBorders>
              <w:top w:val="nil"/>
              <w:left w:val="nil"/>
              <w:bottom w:val="nil"/>
              <w:right w:val="nil"/>
            </w:tcBorders>
          </w:tcPr>
          <w:p w:rsidR="00AB6F9D" w:rsidRPr="00E455FB" w:rsidRDefault="00AB6F9D" w:rsidP="00E455FB">
            <w:pPr>
              <w:jc w:val="both"/>
            </w:pPr>
          </w:p>
        </w:tc>
        <w:tc>
          <w:tcPr>
            <w:tcW w:w="7374" w:type="dxa"/>
            <w:tcBorders>
              <w:top w:val="nil"/>
              <w:left w:val="nil"/>
              <w:bottom w:val="nil"/>
              <w:right w:val="nil"/>
            </w:tcBorders>
          </w:tcPr>
          <w:p w:rsidR="00AB6F9D" w:rsidRPr="00E455FB" w:rsidRDefault="00AB6F9D" w:rsidP="00E455FB">
            <w:pPr>
              <w:pStyle w:val="NoSpacing"/>
              <w:jc w:val="both"/>
              <w:rPr>
                <w:rFonts w:asciiTheme="minorHAnsi" w:hAnsiTheme="minorHAnsi" w:cstheme="minorHAnsi"/>
              </w:rPr>
            </w:pPr>
          </w:p>
        </w:tc>
      </w:tr>
      <w:tr w:rsidR="00AB6F9D" w:rsidRPr="00E455FB" w:rsidTr="00B46250">
        <w:tc>
          <w:tcPr>
            <w:tcW w:w="805" w:type="dxa"/>
            <w:tcBorders>
              <w:top w:val="nil"/>
              <w:left w:val="nil"/>
              <w:bottom w:val="nil"/>
              <w:right w:val="nil"/>
            </w:tcBorders>
          </w:tcPr>
          <w:p w:rsidR="00AB6F9D" w:rsidRPr="00E455FB" w:rsidRDefault="00AB6F9D" w:rsidP="00E455FB">
            <w:pPr>
              <w:jc w:val="both"/>
            </w:pPr>
          </w:p>
        </w:tc>
        <w:tc>
          <w:tcPr>
            <w:tcW w:w="1146" w:type="dxa"/>
            <w:tcBorders>
              <w:top w:val="nil"/>
              <w:left w:val="nil"/>
              <w:bottom w:val="nil"/>
              <w:right w:val="nil"/>
            </w:tcBorders>
          </w:tcPr>
          <w:p w:rsidR="00AB6F9D" w:rsidRPr="00E455FB" w:rsidRDefault="00AB6F9D" w:rsidP="00E455FB">
            <w:pPr>
              <w:jc w:val="both"/>
            </w:pPr>
          </w:p>
        </w:tc>
        <w:tc>
          <w:tcPr>
            <w:tcW w:w="564" w:type="dxa"/>
            <w:tcBorders>
              <w:top w:val="nil"/>
              <w:left w:val="nil"/>
              <w:bottom w:val="nil"/>
              <w:right w:val="nil"/>
            </w:tcBorders>
          </w:tcPr>
          <w:p w:rsidR="00AB6F9D" w:rsidRPr="00E455FB" w:rsidRDefault="00A532CF" w:rsidP="00E455FB">
            <w:pPr>
              <w:jc w:val="both"/>
            </w:pPr>
            <w:r w:rsidRPr="00E455FB">
              <w:t>vii.</w:t>
            </w:r>
          </w:p>
        </w:tc>
        <w:tc>
          <w:tcPr>
            <w:tcW w:w="7374" w:type="dxa"/>
            <w:tcBorders>
              <w:top w:val="nil"/>
              <w:left w:val="nil"/>
              <w:bottom w:val="nil"/>
              <w:right w:val="nil"/>
            </w:tcBorders>
          </w:tcPr>
          <w:p w:rsidR="00AB6F9D" w:rsidRPr="00E455FB" w:rsidRDefault="009F64EB" w:rsidP="00B46250">
            <w:pPr>
              <w:pStyle w:val="NoSpacing"/>
              <w:ind w:left="76"/>
              <w:jc w:val="both"/>
              <w:rPr>
                <w:rFonts w:asciiTheme="minorHAnsi" w:hAnsiTheme="minorHAnsi" w:cstheme="minorHAnsi"/>
              </w:rPr>
            </w:pPr>
            <w:r w:rsidRPr="00E455FB">
              <w:rPr>
                <w:rFonts w:asciiTheme="minorHAnsi" w:hAnsiTheme="minorHAnsi" w:cstheme="minorHAnsi"/>
              </w:rPr>
              <w:t>The Principal advised Court that Professor Lesley Sawyers</w:t>
            </w:r>
            <w:r w:rsidR="00DD17A0" w:rsidRPr="00E455FB">
              <w:rPr>
                <w:rFonts w:asciiTheme="minorHAnsi" w:hAnsiTheme="minorHAnsi" w:cstheme="minorHAnsi"/>
              </w:rPr>
              <w:t xml:space="preserve">, </w:t>
            </w:r>
            <w:r w:rsidR="00846B0C" w:rsidRPr="00E455FB">
              <w:rPr>
                <w:rFonts w:asciiTheme="minorHAnsi" w:hAnsiTheme="minorHAnsi" w:cstheme="minorHAnsi"/>
              </w:rPr>
              <w:t xml:space="preserve">Vice-Principal &amp; Pro Vice Chancellor Business Development, Enterprise &amp; Innovation </w:t>
            </w:r>
            <w:r w:rsidRPr="00E455FB">
              <w:rPr>
                <w:rFonts w:asciiTheme="minorHAnsi" w:hAnsiTheme="minorHAnsi" w:cstheme="minorHAnsi"/>
              </w:rPr>
              <w:t xml:space="preserve">would be </w:t>
            </w:r>
            <w:r w:rsidRPr="00E455FB">
              <w:rPr>
                <w:rFonts w:asciiTheme="minorHAnsi" w:hAnsiTheme="minorHAnsi" w:cstheme="minorHAnsi"/>
              </w:rPr>
              <w:lastRenderedPageBreak/>
              <w:t xml:space="preserve">leaving the University at the end of September 2015. The Principal wished to record thanks to Professor Sawyers for her leadership in business development activities and for her comprehensive </w:t>
            </w:r>
            <w:r w:rsidR="00DD17A0" w:rsidRPr="00E455FB">
              <w:rPr>
                <w:rFonts w:asciiTheme="minorHAnsi" w:hAnsiTheme="minorHAnsi" w:cstheme="minorHAnsi"/>
              </w:rPr>
              <w:t xml:space="preserve">survey and analysis of activity and scope which had </w:t>
            </w:r>
            <w:r w:rsidR="00DD17A0" w:rsidRPr="00E455FB">
              <w:rPr>
                <w:rFonts w:cs="Arial"/>
              </w:rPr>
              <w:t>led to the conclusion that business development in the University was most effectively delivered through existing, embedded functions within Schools, the International Office and the University’s dedicated programme of work-based education.</w:t>
            </w:r>
          </w:p>
        </w:tc>
      </w:tr>
    </w:tbl>
    <w:p w:rsidR="003F0947" w:rsidRPr="00E455FB" w:rsidRDefault="003F0947" w:rsidP="00E455FB">
      <w:pPr>
        <w:jc w:val="both"/>
        <w:rPr>
          <w:b/>
        </w:rPr>
      </w:pPr>
    </w:p>
    <w:p w:rsidR="005476A9" w:rsidRPr="00E455FB" w:rsidRDefault="005476A9" w:rsidP="00E455FB">
      <w:pPr>
        <w:jc w:val="both"/>
        <w:rPr>
          <w:b/>
        </w:rPr>
      </w:pPr>
      <w:r w:rsidRPr="00E455FB">
        <w:rPr>
          <w:b/>
        </w:rPr>
        <w:t>University Secretary’s Report</w:t>
      </w:r>
    </w:p>
    <w:tbl>
      <w:tblPr>
        <w:tblStyle w:val="TableGrid"/>
        <w:tblW w:w="9889" w:type="dxa"/>
        <w:tblLayout w:type="fixed"/>
        <w:tblLook w:val="04A0" w:firstRow="1" w:lastRow="0" w:firstColumn="1" w:lastColumn="0" w:noHBand="0" w:noVBand="1"/>
      </w:tblPr>
      <w:tblGrid>
        <w:gridCol w:w="805"/>
        <w:gridCol w:w="1260"/>
        <w:gridCol w:w="540"/>
        <w:gridCol w:w="7284"/>
      </w:tblGrid>
      <w:tr w:rsidR="005476A9" w:rsidRPr="00E455FB" w:rsidTr="00B46250">
        <w:tc>
          <w:tcPr>
            <w:tcW w:w="805" w:type="dxa"/>
            <w:tcBorders>
              <w:top w:val="nil"/>
              <w:left w:val="nil"/>
              <w:bottom w:val="nil"/>
              <w:right w:val="nil"/>
            </w:tcBorders>
          </w:tcPr>
          <w:p w:rsidR="005476A9" w:rsidRPr="00E455FB" w:rsidRDefault="005476A9" w:rsidP="00E455FB">
            <w:pPr>
              <w:jc w:val="both"/>
            </w:pPr>
            <w:r w:rsidRPr="00E455FB">
              <w:t>15.1</w:t>
            </w:r>
            <w:r w:rsidR="00DC1ADB" w:rsidRPr="00E455FB">
              <w:t>2</w:t>
            </w:r>
          </w:p>
        </w:tc>
        <w:tc>
          <w:tcPr>
            <w:tcW w:w="1260" w:type="dxa"/>
            <w:tcBorders>
              <w:top w:val="nil"/>
              <w:left w:val="nil"/>
              <w:bottom w:val="nil"/>
              <w:right w:val="nil"/>
            </w:tcBorders>
          </w:tcPr>
          <w:p w:rsidR="005476A9" w:rsidRPr="00E455FB" w:rsidRDefault="005476A9" w:rsidP="00E455FB">
            <w:pPr>
              <w:jc w:val="both"/>
            </w:pPr>
            <w:r w:rsidRPr="00E455FB">
              <w:t>Considered</w:t>
            </w:r>
          </w:p>
        </w:tc>
        <w:tc>
          <w:tcPr>
            <w:tcW w:w="540" w:type="dxa"/>
            <w:tcBorders>
              <w:top w:val="nil"/>
              <w:left w:val="nil"/>
              <w:bottom w:val="nil"/>
              <w:right w:val="nil"/>
            </w:tcBorders>
          </w:tcPr>
          <w:p w:rsidR="005476A9" w:rsidRPr="00E455FB" w:rsidRDefault="005476A9" w:rsidP="00E455FB">
            <w:pPr>
              <w:jc w:val="both"/>
            </w:pPr>
          </w:p>
        </w:tc>
        <w:tc>
          <w:tcPr>
            <w:tcW w:w="7284" w:type="dxa"/>
            <w:tcBorders>
              <w:top w:val="nil"/>
              <w:left w:val="nil"/>
              <w:bottom w:val="nil"/>
              <w:right w:val="nil"/>
            </w:tcBorders>
          </w:tcPr>
          <w:p w:rsidR="005476A9" w:rsidRPr="00E455FB" w:rsidRDefault="005476A9" w:rsidP="00E455FB">
            <w:pPr>
              <w:pStyle w:val="NoSpacing"/>
              <w:jc w:val="both"/>
              <w:rPr>
                <w:rFonts w:asciiTheme="minorHAnsi" w:hAnsiTheme="minorHAnsi" w:cstheme="minorHAnsi"/>
              </w:rPr>
            </w:pPr>
            <w:r w:rsidRPr="00E455FB">
              <w:rPr>
                <w:rFonts w:asciiTheme="minorHAnsi" w:hAnsiTheme="minorHAnsi" w:cstheme="minorHAnsi"/>
              </w:rPr>
              <w:t xml:space="preserve">Document UC15/05, the University Secretary’s Report.  </w:t>
            </w:r>
          </w:p>
        </w:tc>
      </w:tr>
      <w:tr w:rsidR="005476A9" w:rsidRPr="00E455FB" w:rsidTr="00B46250">
        <w:tc>
          <w:tcPr>
            <w:tcW w:w="805" w:type="dxa"/>
            <w:tcBorders>
              <w:top w:val="nil"/>
              <w:left w:val="nil"/>
              <w:bottom w:val="nil"/>
              <w:right w:val="nil"/>
            </w:tcBorders>
          </w:tcPr>
          <w:p w:rsidR="005476A9" w:rsidRPr="00E455FB" w:rsidRDefault="005476A9" w:rsidP="00E455FB">
            <w:pPr>
              <w:jc w:val="both"/>
            </w:pPr>
          </w:p>
        </w:tc>
        <w:tc>
          <w:tcPr>
            <w:tcW w:w="1260" w:type="dxa"/>
            <w:tcBorders>
              <w:top w:val="nil"/>
              <w:left w:val="nil"/>
              <w:bottom w:val="nil"/>
              <w:right w:val="nil"/>
            </w:tcBorders>
          </w:tcPr>
          <w:p w:rsidR="005476A9" w:rsidRPr="00E455FB" w:rsidRDefault="005476A9" w:rsidP="00E455FB">
            <w:pPr>
              <w:jc w:val="both"/>
            </w:pPr>
          </w:p>
        </w:tc>
        <w:tc>
          <w:tcPr>
            <w:tcW w:w="540" w:type="dxa"/>
            <w:tcBorders>
              <w:top w:val="nil"/>
              <w:left w:val="nil"/>
              <w:bottom w:val="nil"/>
              <w:right w:val="nil"/>
            </w:tcBorders>
          </w:tcPr>
          <w:p w:rsidR="005476A9" w:rsidRPr="00E455FB" w:rsidRDefault="005476A9" w:rsidP="00E455FB">
            <w:pPr>
              <w:jc w:val="both"/>
            </w:pPr>
          </w:p>
        </w:tc>
        <w:tc>
          <w:tcPr>
            <w:tcW w:w="7284" w:type="dxa"/>
            <w:tcBorders>
              <w:top w:val="nil"/>
              <w:left w:val="nil"/>
              <w:bottom w:val="nil"/>
              <w:right w:val="nil"/>
            </w:tcBorders>
          </w:tcPr>
          <w:p w:rsidR="005476A9" w:rsidRPr="00E455FB" w:rsidRDefault="005476A9" w:rsidP="00E455FB">
            <w:pPr>
              <w:pStyle w:val="NoSpacing"/>
              <w:jc w:val="both"/>
              <w:rPr>
                <w:rFonts w:asciiTheme="minorHAnsi" w:hAnsiTheme="minorHAnsi" w:cstheme="minorHAnsi"/>
              </w:rPr>
            </w:pPr>
          </w:p>
        </w:tc>
      </w:tr>
      <w:tr w:rsidR="005476A9" w:rsidRPr="00E455FB" w:rsidTr="00B46250">
        <w:tc>
          <w:tcPr>
            <w:tcW w:w="805" w:type="dxa"/>
            <w:tcBorders>
              <w:top w:val="nil"/>
              <w:left w:val="nil"/>
              <w:bottom w:val="nil"/>
              <w:right w:val="nil"/>
            </w:tcBorders>
          </w:tcPr>
          <w:p w:rsidR="005476A9" w:rsidRPr="00E455FB" w:rsidRDefault="007810DC" w:rsidP="00E455FB">
            <w:pPr>
              <w:jc w:val="both"/>
            </w:pPr>
            <w:r w:rsidRPr="00E455FB">
              <w:t>15.1</w:t>
            </w:r>
            <w:r w:rsidR="00DC1ADB" w:rsidRPr="00E455FB">
              <w:t>3</w:t>
            </w:r>
          </w:p>
        </w:tc>
        <w:tc>
          <w:tcPr>
            <w:tcW w:w="1260" w:type="dxa"/>
            <w:tcBorders>
              <w:top w:val="nil"/>
              <w:left w:val="nil"/>
              <w:bottom w:val="nil"/>
              <w:right w:val="nil"/>
            </w:tcBorders>
          </w:tcPr>
          <w:p w:rsidR="005476A9" w:rsidRPr="00E455FB" w:rsidRDefault="003A3500" w:rsidP="00E455FB">
            <w:pPr>
              <w:jc w:val="both"/>
            </w:pPr>
            <w:r w:rsidRPr="00E455FB">
              <w:t>Noted</w:t>
            </w:r>
          </w:p>
        </w:tc>
        <w:tc>
          <w:tcPr>
            <w:tcW w:w="540" w:type="dxa"/>
            <w:tcBorders>
              <w:top w:val="nil"/>
              <w:left w:val="nil"/>
              <w:bottom w:val="nil"/>
              <w:right w:val="nil"/>
            </w:tcBorders>
          </w:tcPr>
          <w:p w:rsidR="005476A9" w:rsidRPr="00E455FB" w:rsidRDefault="003A3500" w:rsidP="00E455FB">
            <w:pPr>
              <w:jc w:val="both"/>
            </w:pPr>
            <w:r w:rsidRPr="00E455FB">
              <w:t>i.</w:t>
            </w:r>
          </w:p>
        </w:tc>
        <w:tc>
          <w:tcPr>
            <w:tcW w:w="7284" w:type="dxa"/>
            <w:tcBorders>
              <w:top w:val="nil"/>
              <w:left w:val="nil"/>
              <w:bottom w:val="nil"/>
              <w:right w:val="nil"/>
            </w:tcBorders>
          </w:tcPr>
          <w:p w:rsidR="005476A9" w:rsidRPr="00E455FB" w:rsidRDefault="003A3500" w:rsidP="00E455FB">
            <w:pPr>
              <w:pStyle w:val="NoSpacing"/>
              <w:jc w:val="both"/>
              <w:rPr>
                <w:rFonts w:asciiTheme="minorHAnsi" w:hAnsiTheme="minorHAnsi" w:cstheme="minorHAnsi"/>
              </w:rPr>
            </w:pPr>
            <w:r w:rsidRPr="00E455FB">
              <w:rPr>
                <w:rFonts w:asciiTheme="minorHAnsi" w:hAnsiTheme="minorHAnsi" w:cstheme="minorHAnsi"/>
              </w:rPr>
              <w:t xml:space="preserve">Minor changes to Court’s Statement of Primary Responsibilities. </w:t>
            </w:r>
          </w:p>
        </w:tc>
      </w:tr>
      <w:tr w:rsidR="00BB2B54" w:rsidRPr="00E455FB" w:rsidTr="00B46250">
        <w:tc>
          <w:tcPr>
            <w:tcW w:w="805" w:type="dxa"/>
            <w:tcBorders>
              <w:top w:val="nil"/>
              <w:left w:val="nil"/>
              <w:bottom w:val="nil"/>
              <w:right w:val="nil"/>
            </w:tcBorders>
          </w:tcPr>
          <w:p w:rsidR="00BB2B54" w:rsidRPr="00E455FB" w:rsidRDefault="00BB2B54" w:rsidP="00E455FB">
            <w:pPr>
              <w:jc w:val="both"/>
            </w:pPr>
          </w:p>
        </w:tc>
        <w:tc>
          <w:tcPr>
            <w:tcW w:w="1260" w:type="dxa"/>
            <w:tcBorders>
              <w:top w:val="nil"/>
              <w:left w:val="nil"/>
              <w:bottom w:val="nil"/>
              <w:right w:val="nil"/>
            </w:tcBorders>
          </w:tcPr>
          <w:p w:rsidR="00BB2B54" w:rsidRPr="00E455FB" w:rsidRDefault="00BB2B54" w:rsidP="00E455FB">
            <w:pPr>
              <w:jc w:val="both"/>
            </w:pPr>
          </w:p>
        </w:tc>
        <w:tc>
          <w:tcPr>
            <w:tcW w:w="540" w:type="dxa"/>
            <w:tcBorders>
              <w:top w:val="nil"/>
              <w:left w:val="nil"/>
              <w:bottom w:val="nil"/>
              <w:right w:val="nil"/>
            </w:tcBorders>
          </w:tcPr>
          <w:p w:rsidR="00BB2B54" w:rsidRPr="00E455FB" w:rsidRDefault="00BB2B54" w:rsidP="00E455FB">
            <w:pPr>
              <w:jc w:val="both"/>
            </w:pPr>
          </w:p>
        </w:tc>
        <w:tc>
          <w:tcPr>
            <w:tcW w:w="7284" w:type="dxa"/>
            <w:tcBorders>
              <w:top w:val="nil"/>
              <w:left w:val="nil"/>
              <w:bottom w:val="nil"/>
              <w:right w:val="nil"/>
            </w:tcBorders>
          </w:tcPr>
          <w:p w:rsidR="00BB2B54" w:rsidRPr="00E455FB" w:rsidRDefault="00BB2B54" w:rsidP="00E455FB">
            <w:pPr>
              <w:pStyle w:val="NoSpacing"/>
              <w:jc w:val="both"/>
              <w:rPr>
                <w:rFonts w:asciiTheme="minorHAnsi" w:hAnsiTheme="minorHAnsi" w:cstheme="minorHAnsi"/>
              </w:rPr>
            </w:pPr>
          </w:p>
        </w:tc>
      </w:tr>
      <w:tr w:rsidR="000430AD" w:rsidRPr="00E455FB" w:rsidTr="00B46250">
        <w:tc>
          <w:tcPr>
            <w:tcW w:w="805" w:type="dxa"/>
            <w:tcBorders>
              <w:top w:val="nil"/>
              <w:left w:val="nil"/>
              <w:bottom w:val="nil"/>
              <w:right w:val="nil"/>
            </w:tcBorders>
          </w:tcPr>
          <w:p w:rsidR="000430AD" w:rsidRPr="00E455FB" w:rsidRDefault="000430AD" w:rsidP="00E455FB">
            <w:pPr>
              <w:jc w:val="both"/>
            </w:pPr>
          </w:p>
        </w:tc>
        <w:tc>
          <w:tcPr>
            <w:tcW w:w="1260" w:type="dxa"/>
            <w:tcBorders>
              <w:top w:val="nil"/>
              <w:left w:val="nil"/>
              <w:bottom w:val="nil"/>
              <w:right w:val="nil"/>
            </w:tcBorders>
          </w:tcPr>
          <w:p w:rsidR="000430AD" w:rsidRPr="00E455FB" w:rsidRDefault="000430AD" w:rsidP="00E455FB">
            <w:pPr>
              <w:jc w:val="both"/>
            </w:pPr>
          </w:p>
        </w:tc>
        <w:tc>
          <w:tcPr>
            <w:tcW w:w="540" w:type="dxa"/>
            <w:tcBorders>
              <w:top w:val="nil"/>
              <w:left w:val="nil"/>
              <w:bottom w:val="nil"/>
              <w:right w:val="nil"/>
            </w:tcBorders>
          </w:tcPr>
          <w:p w:rsidR="000430AD" w:rsidRPr="00E455FB" w:rsidRDefault="000430AD" w:rsidP="00E455FB">
            <w:pPr>
              <w:jc w:val="both"/>
            </w:pPr>
            <w:r w:rsidRPr="00E455FB">
              <w:t>i</w:t>
            </w:r>
            <w:r w:rsidR="00BB2B54" w:rsidRPr="00E455FB">
              <w:t>i</w:t>
            </w:r>
            <w:r w:rsidRPr="00E455FB">
              <w:t>.</w:t>
            </w:r>
          </w:p>
        </w:tc>
        <w:tc>
          <w:tcPr>
            <w:tcW w:w="7284" w:type="dxa"/>
            <w:tcBorders>
              <w:top w:val="nil"/>
              <w:left w:val="nil"/>
              <w:bottom w:val="nil"/>
              <w:right w:val="nil"/>
            </w:tcBorders>
          </w:tcPr>
          <w:p w:rsidR="008629C7" w:rsidRPr="00E455FB" w:rsidRDefault="00515224" w:rsidP="00E455FB">
            <w:pPr>
              <w:pStyle w:val="NoSpacing"/>
              <w:jc w:val="both"/>
              <w:rPr>
                <w:rFonts w:asciiTheme="minorHAnsi" w:hAnsiTheme="minorHAnsi" w:cstheme="minorHAnsi"/>
              </w:rPr>
            </w:pPr>
            <w:r w:rsidRPr="00E455FB">
              <w:rPr>
                <w:rFonts w:asciiTheme="minorHAnsi" w:hAnsiTheme="minorHAnsi" w:cstheme="minorHAnsi"/>
              </w:rPr>
              <w:t xml:space="preserve">With reference to the research report on equality and diversity on governing bodies published by the Equality Challenge Unit in June 2015, a copy of which governors had already received, the University Secretary </w:t>
            </w:r>
            <w:r w:rsidR="00DF50B0" w:rsidRPr="00E455FB">
              <w:rPr>
                <w:rFonts w:asciiTheme="minorHAnsi" w:hAnsiTheme="minorHAnsi" w:cstheme="minorHAnsi"/>
              </w:rPr>
              <w:t xml:space="preserve">suggested </w:t>
            </w:r>
            <w:r w:rsidRPr="00E455FB">
              <w:rPr>
                <w:rFonts w:asciiTheme="minorHAnsi" w:hAnsiTheme="minorHAnsi" w:cstheme="minorHAnsi"/>
              </w:rPr>
              <w:t xml:space="preserve">that </w:t>
            </w:r>
            <w:r w:rsidR="00DF50B0" w:rsidRPr="00E455FB">
              <w:rPr>
                <w:rFonts w:asciiTheme="minorHAnsi" w:hAnsiTheme="minorHAnsi" w:cstheme="minorHAnsi"/>
              </w:rPr>
              <w:t xml:space="preserve">Court should ask </w:t>
            </w:r>
            <w:r w:rsidRPr="00E455FB">
              <w:rPr>
                <w:rFonts w:asciiTheme="minorHAnsi" w:hAnsiTheme="minorHAnsi" w:cstheme="minorHAnsi"/>
              </w:rPr>
              <w:t xml:space="preserve">the Court Membership Committee </w:t>
            </w:r>
            <w:r w:rsidR="00DF50B0" w:rsidRPr="00E455FB">
              <w:rPr>
                <w:rFonts w:asciiTheme="minorHAnsi" w:hAnsiTheme="minorHAnsi" w:cstheme="minorHAnsi"/>
              </w:rPr>
              <w:t xml:space="preserve">to consider the report with a view to identifying any additional steps that would support the objectives of achieving an enhanced gender balance and greater diversity on Court. </w:t>
            </w:r>
            <w:r w:rsidR="008629C7" w:rsidRPr="00E455FB">
              <w:rPr>
                <w:rFonts w:asciiTheme="minorHAnsi" w:hAnsiTheme="minorHAnsi" w:cstheme="minorHAnsi"/>
              </w:rPr>
              <w:t xml:space="preserve">The University Secretary suggested that there might be scope for the findings of the ECU’s research on equality and diversity on governing bodies to be one of the topics for the lunchtime discussions before a future Court meeting.  </w:t>
            </w:r>
          </w:p>
          <w:p w:rsidR="00DF50B0" w:rsidRPr="00E455FB" w:rsidRDefault="00DF50B0" w:rsidP="00E455FB">
            <w:pPr>
              <w:pStyle w:val="NoSpacing"/>
              <w:jc w:val="both"/>
              <w:rPr>
                <w:rFonts w:asciiTheme="minorHAnsi" w:hAnsiTheme="minorHAnsi" w:cstheme="minorHAnsi"/>
              </w:rPr>
            </w:pPr>
          </w:p>
          <w:p w:rsidR="00DF50B0" w:rsidRPr="00E455FB" w:rsidRDefault="00DF50B0" w:rsidP="00E455FB">
            <w:pPr>
              <w:pStyle w:val="NoSpacing"/>
              <w:jc w:val="both"/>
              <w:rPr>
                <w:rFonts w:asciiTheme="minorHAnsi" w:hAnsiTheme="minorHAnsi" w:cstheme="minorHAnsi"/>
              </w:rPr>
            </w:pPr>
            <w:r w:rsidRPr="00E455FB">
              <w:rPr>
                <w:rFonts w:asciiTheme="minorHAnsi" w:hAnsiTheme="minorHAnsi" w:cstheme="minorHAnsi"/>
              </w:rPr>
              <w:t xml:space="preserve">The University Secretary advised that the ECU would be producing a handbook for governors in the next two months.  </w:t>
            </w:r>
          </w:p>
        </w:tc>
      </w:tr>
      <w:tr w:rsidR="000430AD" w:rsidRPr="00E455FB" w:rsidTr="00B46250">
        <w:tc>
          <w:tcPr>
            <w:tcW w:w="805" w:type="dxa"/>
            <w:tcBorders>
              <w:top w:val="nil"/>
              <w:left w:val="nil"/>
              <w:bottom w:val="nil"/>
              <w:right w:val="nil"/>
            </w:tcBorders>
          </w:tcPr>
          <w:p w:rsidR="000430AD" w:rsidRPr="00E455FB" w:rsidRDefault="000430AD" w:rsidP="00E455FB">
            <w:pPr>
              <w:jc w:val="both"/>
            </w:pPr>
          </w:p>
        </w:tc>
        <w:tc>
          <w:tcPr>
            <w:tcW w:w="1260" w:type="dxa"/>
            <w:tcBorders>
              <w:top w:val="nil"/>
              <w:left w:val="nil"/>
              <w:bottom w:val="nil"/>
              <w:right w:val="nil"/>
            </w:tcBorders>
          </w:tcPr>
          <w:p w:rsidR="000430AD" w:rsidRPr="00E455FB" w:rsidRDefault="000430AD" w:rsidP="00E455FB">
            <w:pPr>
              <w:jc w:val="both"/>
            </w:pPr>
          </w:p>
        </w:tc>
        <w:tc>
          <w:tcPr>
            <w:tcW w:w="540" w:type="dxa"/>
            <w:tcBorders>
              <w:top w:val="nil"/>
              <w:left w:val="nil"/>
              <w:bottom w:val="nil"/>
              <w:right w:val="nil"/>
            </w:tcBorders>
          </w:tcPr>
          <w:p w:rsidR="000430AD" w:rsidRPr="00E455FB" w:rsidRDefault="000430AD" w:rsidP="00E455FB">
            <w:pPr>
              <w:jc w:val="both"/>
            </w:pPr>
          </w:p>
        </w:tc>
        <w:tc>
          <w:tcPr>
            <w:tcW w:w="7284" w:type="dxa"/>
            <w:tcBorders>
              <w:top w:val="nil"/>
              <w:left w:val="nil"/>
              <w:bottom w:val="nil"/>
              <w:right w:val="nil"/>
            </w:tcBorders>
          </w:tcPr>
          <w:p w:rsidR="000430AD" w:rsidRPr="00E455FB" w:rsidRDefault="000430AD" w:rsidP="00E455FB">
            <w:pPr>
              <w:pStyle w:val="NoSpacing"/>
              <w:jc w:val="both"/>
              <w:rPr>
                <w:rFonts w:asciiTheme="minorHAnsi" w:hAnsiTheme="minorHAnsi" w:cstheme="minorHAnsi"/>
              </w:rPr>
            </w:pPr>
          </w:p>
        </w:tc>
      </w:tr>
      <w:tr w:rsidR="008629C7" w:rsidRPr="00E455FB" w:rsidTr="00B46250">
        <w:tc>
          <w:tcPr>
            <w:tcW w:w="805" w:type="dxa"/>
            <w:tcBorders>
              <w:top w:val="nil"/>
              <w:left w:val="nil"/>
              <w:bottom w:val="nil"/>
              <w:right w:val="nil"/>
            </w:tcBorders>
          </w:tcPr>
          <w:p w:rsidR="008629C7" w:rsidRPr="00E455FB" w:rsidRDefault="008629C7" w:rsidP="00E455FB">
            <w:pPr>
              <w:jc w:val="both"/>
            </w:pPr>
          </w:p>
        </w:tc>
        <w:tc>
          <w:tcPr>
            <w:tcW w:w="1260" w:type="dxa"/>
            <w:tcBorders>
              <w:top w:val="nil"/>
              <w:left w:val="nil"/>
              <w:bottom w:val="nil"/>
              <w:right w:val="nil"/>
            </w:tcBorders>
          </w:tcPr>
          <w:p w:rsidR="008629C7" w:rsidRPr="00E455FB" w:rsidRDefault="008629C7" w:rsidP="00E455FB">
            <w:pPr>
              <w:jc w:val="both"/>
            </w:pPr>
          </w:p>
        </w:tc>
        <w:tc>
          <w:tcPr>
            <w:tcW w:w="540" w:type="dxa"/>
            <w:tcBorders>
              <w:top w:val="nil"/>
              <w:left w:val="nil"/>
              <w:bottom w:val="nil"/>
              <w:right w:val="nil"/>
            </w:tcBorders>
          </w:tcPr>
          <w:p w:rsidR="008629C7" w:rsidRPr="00E455FB" w:rsidRDefault="008629C7" w:rsidP="00E455FB">
            <w:pPr>
              <w:jc w:val="both"/>
            </w:pPr>
            <w:r w:rsidRPr="00E455FB">
              <w:t>ii</w:t>
            </w:r>
            <w:r w:rsidR="00BB2B54" w:rsidRPr="00E455FB">
              <w:t>i</w:t>
            </w:r>
            <w:r w:rsidRPr="00E455FB">
              <w:t>.</w:t>
            </w:r>
          </w:p>
        </w:tc>
        <w:tc>
          <w:tcPr>
            <w:tcW w:w="7284" w:type="dxa"/>
            <w:tcBorders>
              <w:top w:val="nil"/>
              <w:left w:val="nil"/>
              <w:bottom w:val="nil"/>
              <w:right w:val="nil"/>
            </w:tcBorders>
          </w:tcPr>
          <w:p w:rsidR="008629C7" w:rsidRPr="00E455FB" w:rsidRDefault="00922559" w:rsidP="00E455FB">
            <w:pPr>
              <w:pStyle w:val="NoSpacing"/>
              <w:jc w:val="both"/>
              <w:rPr>
                <w:rFonts w:asciiTheme="minorHAnsi" w:hAnsiTheme="minorHAnsi" w:cstheme="minorHAnsi"/>
              </w:rPr>
            </w:pPr>
            <w:r w:rsidRPr="00E455FB">
              <w:rPr>
                <w:rFonts w:asciiTheme="minorHAnsi" w:hAnsiTheme="minorHAnsi" w:cstheme="minorHAnsi"/>
              </w:rPr>
              <w:t>The University Secret</w:t>
            </w:r>
            <w:r w:rsidR="009F7535" w:rsidRPr="00E455FB">
              <w:rPr>
                <w:rFonts w:asciiTheme="minorHAnsi" w:hAnsiTheme="minorHAnsi" w:cstheme="minorHAnsi"/>
              </w:rPr>
              <w:t>a</w:t>
            </w:r>
            <w:r w:rsidRPr="00E455FB">
              <w:rPr>
                <w:rFonts w:asciiTheme="minorHAnsi" w:hAnsiTheme="minorHAnsi" w:cstheme="minorHAnsi"/>
              </w:rPr>
              <w:t xml:space="preserve">ry advised </w:t>
            </w:r>
            <w:r w:rsidR="000C6D2C" w:rsidRPr="00E455FB">
              <w:rPr>
                <w:rFonts w:asciiTheme="minorHAnsi" w:hAnsiTheme="minorHAnsi" w:cstheme="minorHAnsi"/>
              </w:rPr>
              <w:t>that Westminster had published</w:t>
            </w:r>
            <w:r w:rsidRPr="00E455FB">
              <w:rPr>
                <w:rFonts w:asciiTheme="minorHAnsi" w:hAnsiTheme="minorHAnsi" w:cstheme="minorHAnsi"/>
              </w:rPr>
              <w:t xml:space="preserve"> final guidance on </w:t>
            </w:r>
            <w:r w:rsidR="000C6D2C" w:rsidRPr="00E455FB">
              <w:rPr>
                <w:rFonts w:asciiTheme="minorHAnsi" w:hAnsiTheme="minorHAnsi" w:cstheme="minorHAnsi"/>
              </w:rPr>
              <w:t>the formal</w:t>
            </w:r>
            <w:r w:rsidR="000C6D2C" w:rsidRPr="00E455FB">
              <w:rPr>
                <w:rFonts w:asciiTheme="minorHAnsi" w:hAnsiTheme="minorHAnsi" w:cstheme="minorHAnsi"/>
                <w:lang w:val="en-US"/>
              </w:rPr>
              <w:t xml:space="preserve"> duty placed on Higher Education Institutions (HEIs) under the Counter-Terrorism &amp; Security Act 2015</w:t>
            </w:r>
            <w:r w:rsidR="003E7CB4" w:rsidRPr="00E455FB">
              <w:rPr>
                <w:rFonts w:asciiTheme="minorHAnsi" w:hAnsiTheme="minorHAnsi" w:cstheme="minorHAnsi"/>
                <w:lang w:val="en-US"/>
              </w:rPr>
              <w:t xml:space="preserve"> to prevent people from being drawn into terrorism</w:t>
            </w:r>
            <w:r w:rsidR="00CA5CBD" w:rsidRPr="00E455FB">
              <w:rPr>
                <w:rFonts w:asciiTheme="minorHAnsi" w:hAnsiTheme="minorHAnsi" w:cstheme="minorHAnsi"/>
              </w:rPr>
              <w:t xml:space="preserve">.  </w:t>
            </w:r>
            <w:r w:rsidR="000C6D2C" w:rsidRPr="00E455FB">
              <w:rPr>
                <w:rFonts w:asciiTheme="minorHAnsi" w:hAnsiTheme="minorHAnsi" w:cstheme="minorHAnsi"/>
              </w:rPr>
              <w:t xml:space="preserve">The objective in setting up a Prevent Steering Group within the University was to ensure that a sensible measured approach was taken to fulfil the University’s statutory duties under the Act whilst also ensuring the University’s </w:t>
            </w:r>
            <w:r w:rsidR="00CF3CF0">
              <w:rPr>
                <w:rFonts w:asciiTheme="minorHAnsi" w:hAnsiTheme="minorHAnsi" w:cstheme="minorHAnsi"/>
              </w:rPr>
              <w:t xml:space="preserve">other </w:t>
            </w:r>
            <w:r w:rsidR="000C6D2C" w:rsidRPr="00E455FB">
              <w:rPr>
                <w:rFonts w:asciiTheme="minorHAnsi" w:hAnsiTheme="minorHAnsi" w:cstheme="minorHAnsi"/>
              </w:rPr>
              <w:t>duties</w:t>
            </w:r>
            <w:r w:rsidR="00CF3CF0">
              <w:rPr>
                <w:rFonts w:asciiTheme="minorHAnsi" w:hAnsiTheme="minorHAnsi" w:cstheme="minorHAnsi"/>
              </w:rPr>
              <w:t>,</w:t>
            </w:r>
            <w:r w:rsidR="000C6D2C" w:rsidRPr="00E455FB">
              <w:rPr>
                <w:rFonts w:asciiTheme="minorHAnsi" w:hAnsiTheme="minorHAnsi" w:cstheme="minorHAnsi"/>
              </w:rPr>
              <w:t xml:space="preserve"> </w:t>
            </w:r>
            <w:r w:rsidR="00CF3CF0">
              <w:rPr>
                <w:rFonts w:asciiTheme="minorHAnsi" w:hAnsiTheme="minorHAnsi" w:cstheme="minorHAnsi"/>
              </w:rPr>
              <w:t xml:space="preserve">for example </w:t>
            </w:r>
            <w:r w:rsidR="000C6D2C" w:rsidRPr="00E455FB">
              <w:rPr>
                <w:rFonts w:asciiTheme="minorHAnsi" w:hAnsiTheme="minorHAnsi" w:cstheme="minorHAnsi"/>
              </w:rPr>
              <w:t>under the Equality Act 2010</w:t>
            </w:r>
            <w:r w:rsidR="00CF3CF0">
              <w:rPr>
                <w:rFonts w:asciiTheme="minorHAnsi" w:hAnsiTheme="minorHAnsi" w:cstheme="minorHAnsi"/>
              </w:rPr>
              <w:t>,</w:t>
            </w:r>
            <w:r w:rsidR="000C6D2C" w:rsidRPr="00E455FB">
              <w:rPr>
                <w:rFonts w:asciiTheme="minorHAnsi" w:hAnsiTheme="minorHAnsi" w:cstheme="minorHAnsi"/>
              </w:rPr>
              <w:t xml:space="preserve"> were </w:t>
            </w:r>
            <w:r w:rsidR="00CF3CF0">
              <w:rPr>
                <w:rFonts w:asciiTheme="minorHAnsi" w:hAnsiTheme="minorHAnsi" w:cstheme="minorHAnsi"/>
              </w:rPr>
              <w:t>also respected</w:t>
            </w:r>
            <w:r w:rsidR="000C6D2C" w:rsidRPr="00E455FB">
              <w:rPr>
                <w:rFonts w:asciiTheme="minorHAnsi" w:hAnsiTheme="minorHAnsi" w:cstheme="minorHAnsi"/>
              </w:rPr>
              <w:t xml:space="preserve">.   </w:t>
            </w:r>
          </w:p>
          <w:p w:rsidR="00825B32" w:rsidRPr="00E455FB" w:rsidRDefault="00825B32" w:rsidP="00E455FB">
            <w:pPr>
              <w:pStyle w:val="NoSpacing"/>
              <w:jc w:val="both"/>
              <w:rPr>
                <w:rFonts w:asciiTheme="minorHAnsi" w:hAnsiTheme="minorHAnsi" w:cstheme="minorHAnsi"/>
              </w:rPr>
            </w:pPr>
          </w:p>
          <w:p w:rsidR="003A3500" w:rsidRPr="00E455FB" w:rsidRDefault="00825B32" w:rsidP="00CF3CF0">
            <w:pPr>
              <w:pStyle w:val="NoSpacing"/>
              <w:jc w:val="both"/>
              <w:rPr>
                <w:rFonts w:asciiTheme="minorHAnsi" w:hAnsiTheme="minorHAnsi" w:cstheme="minorHAnsi"/>
              </w:rPr>
            </w:pPr>
            <w:r w:rsidRPr="00E455FB">
              <w:rPr>
                <w:rFonts w:asciiTheme="minorHAnsi" w:hAnsiTheme="minorHAnsi" w:cstheme="minorHAnsi"/>
              </w:rPr>
              <w:t xml:space="preserve">With regard to the membership of the Steering Group, it was noted that since </w:t>
            </w:r>
            <w:r w:rsidR="00CF3CF0">
              <w:rPr>
                <w:rFonts w:asciiTheme="minorHAnsi" w:hAnsiTheme="minorHAnsi" w:cstheme="minorHAnsi"/>
              </w:rPr>
              <w:t>its</w:t>
            </w:r>
            <w:r w:rsidRPr="00E455FB">
              <w:rPr>
                <w:rFonts w:asciiTheme="minorHAnsi" w:hAnsiTheme="minorHAnsi" w:cstheme="minorHAnsi"/>
              </w:rPr>
              <w:t xml:space="preserve"> endorse</w:t>
            </w:r>
            <w:r w:rsidR="00CF3CF0">
              <w:rPr>
                <w:rFonts w:asciiTheme="minorHAnsi" w:hAnsiTheme="minorHAnsi" w:cstheme="minorHAnsi"/>
              </w:rPr>
              <w:t>ment</w:t>
            </w:r>
            <w:r w:rsidRPr="00E455FB">
              <w:rPr>
                <w:rFonts w:asciiTheme="minorHAnsi" w:hAnsiTheme="minorHAnsi" w:cstheme="minorHAnsi"/>
              </w:rPr>
              <w:t xml:space="preserve"> by the Executive Board, it had been agreed that Dr Morag Ferguson would be the academic representative. </w:t>
            </w:r>
          </w:p>
        </w:tc>
      </w:tr>
      <w:tr w:rsidR="008629C7" w:rsidRPr="00E455FB" w:rsidTr="00B46250">
        <w:tc>
          <w:tcPr>
            <w:tcW w:w="805" w:type="dxa"/>
            <w:tcBorders>
              <w:top w:val="nil"/>
              <w:left w:val="nil"/>
              <w:bottom w:val="nil"/>
              <w:right w:val="nil"/>
            </w:tcBorders>
          </w:tcPr>
          <w:p w:rsidR="008629C7" w:rsidRPr="00E455FB" w:rsidRDefault="008629C7" w:rsidP="00E455FB">
            <w:pPr>
              <w:jc w:val="both"/>
            </w:pPr>
          </w:p>
        </w:tc>
        <w:tc>
          <w:tcPr>
            <w:tcW w:w="1260" w:type="dxa"/>
            <w:tcBorders>
              <w:top w:val="nil"/>
              <w:left w:val="nil"/>
              <w:bottom w:val="nil"/>
              <w:right w:val="nil"/>
            </w:tcBorders>
          </w:tcPr>
          <w:p w:rsidR="008629C7" w:rsidRPr="00E455FB" w:rsidRDefault="008629C7" w:rsidP="00E455FB">
            <w:pPr>
              <w:jc w:val="both"/>
            </w:pPr>
          </w:p>
        </w:tc>
        <w:tc>
          <w:tcPr>
            <w:tcW w:w="540" w:type="dxa"/>
            <w:tcBorders>
              <w:top w:val="nil"/>
              <w:left w:val="nil"/>
              <w:bottom w:val="nil"/>
              <w:right w:val="nil"/>
            </w:tcBorders>
          </w:tcPr>
          <w:p w:rsidR="008629C7" w:rsidRPr="00E455FB" w:rsidRDefault="008629C7" w:rsidP="00E455FB">
            <w:pPr>
              <w:jc w:val="both"/>
            </w:pPr>
          </w:p>
        </w:tc>
        <w:tc>
          <w:tcPr>
            <w:tcW w:w="7284" w:type="dxa"/>
            <w:tcBorders>
              <w:top w:val="nil"/>
              <w:left w:val="nil"/>
              <w:bottom w:val="nil"/>
              <w:right w:val="nil"/>
            </w:tcBorders>
          </w:tcPr>
          <w:p w:rsidR="008629C7" w:rsidRPr="00E455FB" w:rsidRDefault="008629C7" w:rsidP="00E455FB">
            <w:pPr>
              <w:pStyle w:val="NoSpacing"/>
              <w:jc w:val="both"/>
              <w:rPr>
                <w:rFonts w:asciiTheme="minorHAnsi" w:hAnsiTheme="minorHAnsi" w:cstheme="minorHAnsi"/>
              </w:rPr>
            </w:pPr>
          </w:p>
        </w:tc>
      </w:tr>
      <w:tr w:rsidR="000C6D2C" w:rsidRPr="00E455FB" w:rsidTr="00B46250">
        <w:tc>
          <w:tcPr>
            <w:tcW w:w="805" w:type="dxa"/>
            <w:tcBorders>
              <w:top w:val="nil"/>
              <w:left w:val="nil"/>
              <w:bottom w:val="nil"/>
              <w:right w:val="nil"/>
            </w:tcBorders>
          </w:tcPr>
          <w:p w:rsidR="000C6D2C" w:rsidRPr="00E455FB" w:rsidRDefault="000C6D2C" w:rsidP="00E455FB">
            <w:pPr>
              <w:jc w:val="both"/>
            </w:pPr>
          </w:p>
        </w:tc>
        <w:tc>
          <w:tcPr>
            <w:tcW w:w="1260" w:type="dxa"/>
            <w:tcBorders>
              <w:top w:val="nil"/>
              <w:left w:val="nil"/>
              <w:bottom w:val="nil"/>
              <w:right w:val="nil"/>
            </w:tcBorders>
          </w:tcPr>
          <w:p w:rsidR="000C6D2C" w:rsidRPr="00E455FB" w:rsidRDefault="000C6D2C" w:rsidP="00E455FB">
            <w:pPr>
              <w:jc w:val="both"/>
            </w:pPr>
          </w:p>
        </w:tc>
        <w:tc>
          <w:tcPr>
            <w:tcW w:w="540" w:type="dxa"/>
            <w:tcBorders>
              <w:top w:val="nil"/>
              <w:left w:val="nil"/>
              <w:bottom w:val="nil"/>
              <w:right w:val="nil"/>
            </w:tcBorders>
          </w:tcPr>
          <w:p w:rsidR="000C6D2C" w:rsidRPr="00E455FB" w:rsidRDefault="00BB2B54" w:rsidP="00E455FB">
            <w:pPr>
              <w:jc w:val="both"/>
            </w:pPr>
            <w:r w:rsidRPr="00E455FB">
              <w:t>iv.</w:t>
            </w:r>
          </w:p>
        </w:tc>
        <w:tc>
          <w:tcPr>
            <w:tcW w:w="7284" w:type="dxa"/>
            <w:tcBorders>
              <w:top w:val="nil"/>
              <w:left w:val="nil"/>
              <w:bottom w:val="nil"/>
              <w:right w:val="nil"/>
            </w:tcBorders>
          </w:tcPr>
          <w:p w:rsidR="00F13ACF" w:rsidRPr="00E455FB" w:rsidRDefault="00F13ACF" w:rsidP="00E455FB">
            <w:pPr>
              <w:pStyle w:val="NoSpacing"/>
              <w:jc w:val="both"/>
              <w:rPr>
                <w:rFonts w:asciiTheme="minorHAnsi" w:hAnsiTheme="minorHAnsi" w:cstheme="minorHAnsi"/>
              </w:rPr>
            </w:pPr>
            <w:r w:rsidRPr="00E455FB">
              <w:rPr>
                <w:rFonts w:asciiTheme="minorHAnsi" w:hAnsiTheme="minorHAnsi" w:cstheme="minorHAnsi"/>
              </w:rPr>
              <w:t>The calendar of Court and committee meetings for 2016/2017</w:t>
            </w:r>
            <w:r w:rsidR="00F00DA7" w:rsidRPr="00E455FB">
              <w:rPr>
                <w:rFonts w:asciiTheme="minorHAnsi" w:hAnsiTheme="minorHAnsi" w:cstheme="minorHAnsi"/>
              </w:rPr>
              <w:t xml:space="preserve"> had been revised to change the sequencing of the F&amp;GPC and Audit meetings such that F&amp;GPC preceded Audit.</w:t>
            </w:r>
          </w:p>
          <w:p w:rsidR="000C6D2C" w:rsidRPr="00E455FB" w:rsidRDefault="00F13ACF" w:rsidP="00E455FB">
            <w:pPr>
              <w:pStyle w:val="NoSpacing"/>
              <w:jc w:val="both"/>
              <w:rPr>
                <w:rFonts w:asciiTheme="minorHAnsi" w:hAnsiTheme="minorHAnsi" w:cstheme="minorHAnsi"/>
              </w:rPr>
            </w:pPr>
            <w:r w:rsidRPr="00E455FB">
              <w:rPr>
                <w:rFonts w:asciiTheme="minorHAnsi" w:hAnsiTheme="minorHAnsi" w:cstheme="minorHAnsi"/>
                <w:i/>
              </w:rPr>
              <w:t xml:space="preserve">[Secretary’s note: The revised calendar of Court and committee meetings for 2016-2017 was emailed to governors and Executive members after the meeting.] </w:t>
            </w:r>
            <w:r w:rsidRPr="00E455FB">
              <w:rPr>
                <w:rFonts w:asciiTheme="minorHAnsi" w:hAnsiTheme="minorHAnsi" w:cstheme="minorHAnsi"/>
              </w:rPr>
              <w:t xml:space="preserve"> </w:t>
            </w:r>
          </w:p>
        </w:tc>
      </w:tr>
      <w:tr w:rsidR="00773EE9" w:rsidRPr="00E455FB" w:rsidTr="00B46250">
        <w:tc>
          <w:tcPr>
            <w:tcW w:w="805" w:type="dxa"/>
            <w:tcBorders>
              <w:top w:val="nil"/>
              <w:left w:val="nil"/>
              <w:bottom w:val="nil"/>
              <w:right w:val="nil"/>
            </w:tcBorders>
          </w:tcPr>
          <w:p w:rsidR="00773EE9" w:rsidRPr="00E455FB" w:rsidRDefault="00773EE9" w:rsidP="00E455FB">
            <w:pPr>
              <w:jc w:val="both"/>
            </w:pPr>
          </w:p>
        </w:tc>
        <w:tc>
          <w:tcPr>
            <w:tcW w:w="1260" w:type="dxa"/>
            <w:tcBorders>
              <w:top w:val="nil"/>
              <w:left w:val="nil"/>
              <w:bottom w:val="nil"/>
              <w:right w:val="nil"/>
            </w:tcBorders>
          </w:tcPr>
          <w:p w:rsidR="00773EE9" w:rsidRPr="00E455FB" w:rsidRDefault="00773EE9" w:rsidP="00E455FB">
            <w:pPr>
              <w:jc w:val="both"/>
            </w:pPr>
          </w:p>
        </w:tc>
        <w:tc>
          <w:tcPr>
            <w:tcW w:w="540" w:type="dxa"/>
            <w:tcBorders>
              <w:top w:val="nil"/>
              <w:left w:val="nil"/>
              <w:bottom w:val="nil"/>
              <w:right w:val="nil"/>
            </w:tcBorders>
          </w:tcPr>
          <w:p w:rsidR="00773EE9" w:rsidRPr="00E455FB" w:rsidRDefault="00773EE9" w:rsidP="00E455FB">
            <w:pPr>
              <w:jc w:val="both"/>
            </w:pPr>
          </w:p>
        </w:tc>
        <w:tc>
          <w:tcPr>
            <w:tcW w:w="7284" w:type="dxa"/>
            <w:tcBorders>
              <w:top w:val="nil"/>
              <w:left w:val="nil"/>
              <w:bottom w:val="nil"/>
              <w:right w:val="nil"/>
            </w:tcBorders>
          </w:tcPr>
          <w:p w:rsidR="00773EE9" w:rsidRPr="00E455FB" w:rsidRDefault="00773EE9" w:rsidP="00E455FB">
            <w:pPr>
              <w:pStyle w:val="NoSpacing"/>
              <w:jc w:val="both"/>
              <w:rPr>
                <w:rFonts w:asciiTheme="minorHAnsi" w:hAnsiTheme="minorHAnsi" w:cstheme="minorHAnsi"/>
              </w:rPr>
            </w:pPr>
          </w:p>
        </w:tc>
      </w:tr>
      <w:tr w:rsidR="00773EE9" w:rsidRPr="00E455FB" w:rsidTr="00B46250">
        <w:tc>
          <w:tcPr>
            <w:tcW w:w="805" w:type="dxa"/>
            <w:tcBorders>
              <w:top w:val="nil"/>
              <w:left w:val="nil"/>
              <w:bottom w:val="nil"/>
              <w:right w:val="nil"/>
            </w:tcBorders>
          </w:tcPr>
          <w:p w:rsidR="00773EE9" w:rsidRPr="00E455FB" w:rsidRDefault="00773EE9" w:rsidP="00E455FB">
            <w:pPr>
              <w:jc w:val="both"/>
            </w:pPr>
            <w:r w:rsidRPr="00E455FB">
              <w:lastRenderedPageBreak/>
              <w:t>15.1</w:t>
            </w:r>
            <w:r w:rsidR="00DC1ADB" w:rsidRPr="00E455FB">
              <w:t>4</w:t>
            </w:r>
          </w:p>
        </w:tc>
        <w:tc>
          <w:tcPr>
            <w:tcW w:w="1260" w:type="dxa"/>
            <w:tcBorders>
              <w:top w:val="nil"/>
              <w:left w:val="nil"/>
              <w:bottom w:val="nil"/>
              <w:right w:val="nil"/>
            </w:tcBorders>
          </w:tcPr>
          <w:p w:rsidR="00773EE9" w:rsidRPr="00E455FB" w:rsidRDefault="00773EE9" w:rsidP="00E455FB">
            <w:pPr>
              <w:jc w:val="both"/>
            </w:pPr>
            <w:r w:rsidRPr="00E455FB">
              <w:t>Discussion</w:t>
            </w:r>
          </w:p>
        </w:tc>
        <w:tc>
          <w:tcPr>
            <w:tcW w:w="540" w:type="dxa"/>
            <w:tcBorders>
              <w:top w:val="nil"/>
              <w:left w:val="nil"/>
              <w:bottom w:val="nil"/>
              <w:right w:val="nil"/>
            </w:tcBorders>
          </w:tcPr>
          <w:p w:rsidR="00773EE9" w:rsidRPr="00E455FB" w:rsidRDefault="00773EE9" w:rsidP="00E455FB">
            <w:pPr>
              <w:jc w:val="both"/>
            </w:pPr>
          </w:p>
        </w:tc>
        <w:tc>
          <w:tcPr>
            <w:tcW w:w="7284" w:type="dxa"/>
            <w:tcBorders>
              <w:top w:val="nil"/>
              <w:left w:val="nil"/>
              <w:bottom w:val="nil"/>
              <w:right w:val="nil"/>
            </w:tcBorders>
          </w:tcPr>
          <w:p w:rsidR="00F13ACF" w:rsidRPr="00E455FB" w:rsidRDefault="00FF5841" w:rsidP="00E455FB">
            <w:pPr>
              <w:pStyle w:val="NoSpacing"/>
              <w:jc w:val="both"/>
              <w:rPr>
                <w:rFonts w:asciiTheme="minorHAnsi" w:hAnsiTheme="minorHAnsi" w:cstheme="minorHAnsi"/>
              </w:rPr>
            </w:pPr>
            <w:r w:rsidRPr="00E455FB">
              <w:rPr>
                <w:rFonts w:asciiTheme="minorHAnsi" w:hAnsiTheme="minorHAnsi" w:cstheme="minorHAnsi"/>
              </w:rPr>
              <w:t>The University Secretary referred to Westminster</w:t>
            </w:r>
            <w:r w:rsidR="00CF3CF0">
              <w:rPr>
                <w:rFonts w:asciiTheme="minorHAnsi" w:hAnsiTheme="minorHAnsi" w:cstheme="minorHAnsi"/>
              </w:rPr>
              <w:t>’s</w:t>
            </w:r>
            <w:r w:rsidRPr="00E455FB">
              <w:rPr>
                <w:rFonts w:asciiTheme="minorHAnsi" w:hAnsiTheme="minorHAnsi" w:cstheme="minorHAnsi"/>
              </w:rPr>
              <w:t xml:space="preserve"> intention to hold a referendum on the UK’s membership of the European Union (EU) no later than 2017.  Both Universities UK (UUK) and Universities Scotland (US) had expressed their views on the issue.  The former had launched its Universities for Europe campaign with the stated objective of playing a proactive role in promoting the value of EU membership</w:t>
            </w:r>
            <w:r w:rsidR="00372B47" w:rsidRPr="00E455FB">
              <w:rPr>
                <w:rFonts w:asciiTheme="minorHAnsi" w:hAnsiTheme="minorHAnsi" w:cstheme="minorHAnsi"/>
              </w:rPr>
              <w:t xml:space="preserve"> to the British public</w:t>
            </w:r>
            <w:r w:rsidRPr="00E455FB">
              <w:rPr>
                <w:rFonts w:asciiTheme="minorHAnsi" w:hAnsiTheme="minorHAnsi" w:cstheme="minorHAnsi"/>
              </w:rPr>
              <w:t xml:space="preserve">. The latter generally supported a pro-European stance.   The Executive Board had discussed the matter taking cognisance of the views expressed by Universities UK and Universities Scotland and advocated the adoption of a pro-European stance.  </w:t>
            </w:r>
            <w:r w:rsidR="00DE127B" w:rsidRPr="00E455FB">
              <w:rPr>
                <w:rFonts w:asciiTheme="minorHAnsi" w:hAnsiTheme="minorHAnsi" w:cstheme="minorHAnsi"/>
              </w:rPr>
              <w:t>In considering the University’s stance</w:t>
            </w:r>
            <w:r w:rsidR="00781056">
              <w:rPr>
                <w:rFonts w:asciiTheme="minorHAnsi" w:hAnsiTheme="minorHAnsi" w:cstheme="minorHAnsi"/>
              </w:rPr>
              <w:t xml:space="preserve"> and the extent to which it would be a proactive one,</w:t>
            </w:r>
            <w:r w:rsidR="00DE127B" w:rsidRPr="00E455FB">
              <w:rPr>
                <w:rFonts w:asciiTheme="minorHAnsi" w:hAnsiTheme="minorHAnsi" w:cstheme="minorHAnsi"/>
              </w:rPr>
              <w:t xml:space="preserve"> the University Secretary advised Court that it was</w:t>
            </w:r>
            <w:r w:rsidR="00372B47" w:rsidRPr="00E455FB">
              <w:rPr>
                <w:rFonts w:asciiTheme="minorHAnsi" w:hAnsiTheme="minorHAnsi" w:cstheme="minorHAnsi"/>
              </w:rPr>
              <w:t xml:space="preserve"> </w:t>
            </w:r>
            <w:r w:rsidR="00EF58AC">
              <w:rPr>
                <w:rFonts w:asciiTheme="minorHAnsi" w:hAnsiTheme="minorHAnsi" w:cstheme="minorHAnsi"/>
              </w:rPr>
              <w:t xml:space="preserve">a </w:t>
            </w:r>
            <w:r w:rsidR="00372B47" w:rsidRPr="00E455FB">
              <w:rPr>
                <w:rFonts w:asciiTheme="minorHAnsi" w:hAnsiTheme="minorHAnsi" w:cstheme="minorHAnsi"/>
              </w:rPr>
              <w:t>very much</w:t>
            </w:r>
            <w:r w:rsidR="00DE127B" w:rsidRPr="00E455FB">
              <w:rPr>
                <w:rFonts w:asciiTheme="minorHAnsi" w:hAnsiTheme="minorHAnsi" w:cstheme="minorHAnsi"/>
              </w:rPr>
              <w:t xml:space="preserve"> in principle</w:t>
            </w:r>
            <w:r w:rsidR="00781056">
              <w:rPr>
                <w:rFonts w:asciiTheme="minorHAnsi" w:hAnsiTheme="minorHAnsi" w:cstheme="minorHAnsi"/>
              </w:rPr>
              <w:t xml:space="preserve"> proposal</w:t>
            </w:r>
            <w:r w:rsidR="00DE127B" w:rsidRPr="00E455FB">
              <w:rPr>
                <w:rFonts w:asciiTheme="minorHAnsi" w:hAnsiTheme="minorHAnsi" w:cstheme="minorHAnsi"/>
              </w:rPr>
              <w:t xml:space="preserve"> at</w:t>
            </w:r>
            <w:r w:rsidR="00372B47" w:rsidRPr="00E455FB">
              <w:rPr>
                <w:rFonts w:asciiTheme="minorHAnsi" w:hAnsiTheme="minorHAnsi" w:cstheme="minorHAnsi"/>
              </w:rPr>
              <w:t xml:space="preserve"> present</w:t>
            </w:r>
            <w:r w:rsidR="00DE127B" w:rsidRPr="00E455FB">
              <w:rPr>
                <w:rFonts w:asciiTheme="minorHAnsi" w:hAnsiTheme="minorHAnsi" w:cstheme="minorHAnsi"/>
              </w:rPr>
              <w:t xml:space="preserve"> as the extent of the University’s engagement in debate on the referendum would depend on</w:t>
            </w:r>
            <w:r w:rsidR="00372B47" w:rsidRPr="00E455FB">
              <w:rPr>
                <w:rFonts w:asciiTheme="minorHAnsi" w:hAnsiTheme="minorHAnsi" w:cstheme="minorHAnsi"/>
              </w:rPr>
              <w:t xml:space="preserve"> various</w:t>
            </w:r>
            <w:r w:rsidR="00DE127B" w:rsidRPr="00E455FB">
              <w:rPr>
                <w:rFonts w:asciiTheme="minorHAnsi" w:hAnsiTheme="minorHAnsi" w:cstheme="minorHAnsi"/>
              </w:rPr>
              <w:t xml:space="preserve"> factors nearer the time.</w:t>
            </w:r>
            <w:r w:rsidR="00F13ACF" w:rsidRPr="00E455FB">
              <w:rPr>
                <w:rFonts w:asciiTheme="minorHAnsi" w:hAnsiTheme="minorHAnsi" w:cstheme="minorHAnsi"/>
              </w:rPr>
              <w:t xml:space="preserve"> </w:t>
            </w:r>
          </w:p>
          <w:p w:rsidR="00372B47" w:rsidRPr="00E455FB" w:rsidRDefault="00372B47" w:rsidP="00E455FB">
            <w:pPr>
              <w:pStyle w:val="NoSpacing"/>
              <w:jc w:val="both"/>
              <w:rPr>
                <w:rFonts w:asciiTheme="minorHAnsi" w:hAnsiTheme="minorHAnsi" w:cstheme="minorHAnsi"/>
              </w:rPr>
            </w:pPr>
          </w:p>
          <w:p w:rsidR="00372B47" w:rsidRPr="00E455FB" w:rsidRDefault="00DF01BA" w:rsidP="00EF58AC">
            <w:pPr>
              <w:pStyle w:val="NoSpacing"/>
              <w:jc w:val="both"/>
              <w:rPr>
                <w:rFonts w:asciiTheme="minorHAnsi" w:hAnsiTheme="minorHAnsi" w:cstheme="minorHAnsi"/>
              </w:rPr>
            </w:pPr>
            <w:r w:rsidRPr="00E455FB">
              <w:rPr>
                <w:rFonts w:asciiTheme="minorHAnsi" w:hAnsiTheme="minorHAnsi" w:cstheme="minorHAnsi"/>
              </w:rPr>
              <w:t>Court considered the matter and concluded that it would be helpful if a positioning statement setting out the implications for H</w:t>
            </w:r>
            <w:r w:rsidR="00F00DA7" w:rsidRPr="00E455FB">
              <w:rPr>
                <w:rFonts w:asciiTheme="minorHAnsi" w:hAnsiTheme="minorHAnsi" w:cstheme="minorHAnsi"/>
              </w:rPr>
              <w:t xml:space="preserve">igher </w:t>
            </w:r>
            <w:r w:rsidRPr="00E455FB">
              <w:rPr>
                <w:rFonts w:asciiTheme="minorHAnsi" w:hAnsiTheme="minorHAnsi" w:cstheme="minorHAnsi"/>
              </w:rPr>
              <w:t>E</w:t>
            </w:r>
            <w:r w:rsidR="00F00DA7" w:rsidRPr="00E455FB">
              <w:rPr>
                <w:rFonts w:asciiTheme="minorHAnsi" w:hAnsiTheme="minorHAnsi" w:cstheme="minorHAnsi"/>
              </w:rPr>
              <w:t>ducation</w:t>
            </w:r>
            <w:r w:rsidRPr="00E455FB">
              <w:rPr>
                <w:rFonts w:asciiTheme="minorHAnsi" w:hAnsiTheme="minorHAnsi" w:cstheme="minorHAnsi"/>
              </w:rPr>
              <w:t xml:space="preserve"> and the benefits the University could accrue through being part of the EU could be developed to facilitate further discussion.  It was agreed that this would be submitted to </w:t>
            </w:r>
            <w:r w:rsidR="00CF3CF0">
              <w:rPr>
                <w:rFonts w:asciiTheme="minorHAnsi" w:hAnsiTheme="minorHAnsi" w:cstheme="minorHAnsi"/>
              </w:rPr>
              <w:t>a subsequent</w:t>
            </w:r>
            <w:r w:rsidRPr="00E455FB">
              <w:rPr>
                <w:rFonts w:asciiTheme="minorHAnsi" w:hAnsiTheme="minorHAnsi" w:cstheme="minorHAnsi"/>
              </w:rPr>
              <w:t xml:space="preserve"> Court meeting</w:t>
            </w:r>
            <w:r w:rsidR="00781056">
              <w:rPr>
                <w:rFonts w:asciiTheme="minorHAnsi" w:hAnsiTheme="minorHAnsi" w:cstheme="minorHAnsi"/>
              </w:rPr>
              <w:t xml:space="preserve"> for further consideration</w:t>
            </w:r>
            <w:r w:rsidR="00CF3CF0">
              <w:rPr>
                <w:rFonts w:asciiTheme="minorHAnsi" w:hAnsiTheme="minorHAnsi" w:cstheme="minorHAnsi"/>
              </w:rPr>
              <w:t>.</w:t>
            </w:r>
            <w:r w:rsidRPr="00E455FB">
              <w:rPr>
                <w:rFonts w:asciiTheme="minorHAnsi" w:hAnsiTheme="minorHAnsi" w:cstheme="minorHAnsi"/>
              </w:rPr>
              <w:t xml:space="preserve">   </w:t>
            </w:r>
          </w:p>
        </w:tc>
      </w:tr>
      <w:tr w:rsidR="000C6D2C" w:rsidRPr="00E455FB" w:rsidTr="00B46250">
        <w:tc>
          <w:tcPr>
            <w:tcW w:w="805" w:type="dxa"/>
            <w:tcBorders>
              <w:top w:val="nil"/>
              <w:left w:val="nil"/>
              <w:bottom w:val="nil"/>
              <w:right w:val="nil"/>
            </w:tcBorders>
          </w:tcPr>
          <w:p w:rsidR="000C6D2C" w:rsidRPr="00E455FB" w:rsidRDefault="000C6D2C" w:rsidP="00E455FB">
            <w:pPr>
              <w:jc w:val="both"/>
            </w:pPr>
          </w:p>
        </w:tc>
        <w:tc>
          <w:tcPr>
            <w:tcW w:w="1260" w:type="dxa"/>
            <w:tcBorders>
              <w:top w:val="nil"/>
              <w:left w:val="nil"/>
              <w:bottom w:val="nil"/>
              <w:right w:val="nil"/>
            </w:tcBorders>
          </w:tcPr>
          <w:p w:rsidR="000C6D2C" w:rsidRPr="00E455FB" w:rsidRDefault="000C6D2C" w:rsidP="00E455FB">
            <w:pPr>
              <w:jc w:val="both"/>
            </w:pPr>
          </w:p>
        </w:tc>
        <w:tc>
          <w:tcPr>
            <w:tcW w:w="540" w:type="dxa"/>
            <w:tcBorders>
              <w:top w:val="nil"/>
              <w:left w:val="nil"/>
              <w:bottom w:val="nil"/>
              <w:right w:val="nil"/>
            </w:tcBorders>
          </w:tcPr>
          <w:p w:rsidR="000C6D2C" w:rsidRPr="00E455FB" w:rsidRDefault="000C6D2C" w:rsidP="00E455FB">
            <w:pPr>
              <w:jc w:val="both"/>
            </w:pPr>
          </w:p>
        </w:tc>
        <w:tc>
          <w:tcPr>
            <w:tcW w:w="7284" w:type="dxa"/>
            <w:tcBorders>
              <w:top w:val="nil"/>
              <w:left w:val="nil"/>
              <w:bottom w:val="nil"/>
              <w:right w:val="nil"/>
            </w:tcBorders>
          </w:tcPr>
          <w:p w:rsidR="000C6D2C" w:rsidRPr="00E455FB" w:rsidRDefault="000C6D2C" w:rsidP="00E455FB">
            <w:pPr>
              <w:pStyle w:val="NoSpacing"/>
              <w:jc w:val="both"/>
              <w:rPr>
                <w:rFonts w:asciiTheme="minorHAnsi" w:hAnsiTheme="minorHAnsi" w:cstheme="minorHAnsi"/>
              </w:rPr>
            </w:pPr>
          </w:p>
        </w:tc>
      </w:tr>
      <w:tr w:rsidR="000C6D2C" w:rsidRPr="00E455FB" w:rsidTr="00B46250">
        <w:tc>
          <w:tcPr>
            <w:tcW w:w="805" w:type="dxa"/>
            <w:tcBorders>
              <w:top w:val="nil"/>
              <w:left w:val="nil"/>
              <w:bottom w:val="nil"/>
              <w:right w:val="nil"/>
            </w:tcBorders>
          </w:tcPr>
          <w:p w:rsidR="000C6D2C" w:rsidRPr="00E455FB" w:rsidRDefault="00773EE9" w:rsidP="00E455FB">
            <w:pPr>
              <w:jc w:val="both"/>
            </w:pPr>
            <w:r w:rsidRPr="00E455FB">
              <w:t>15.1</w:t>
            </w:r>
            <w:r w:rsidR="00DC1ADB" w:rsidRPr="00E455FB">
              <w:t>5</w:t>
            </w:r>
          </w:p>
        </w:tc>
        <w:tc>
          <w:tcPr>
            <w:tcW w:w="1260" w:type="dxa"/>
            <w:tcBorders>
              <w:top w:val="nil"/>
              <w:left w:val="nil"/>
              <w:bottom w:val="nil"/>
              <w:right w:val="nil"/>
            </w:tcBorders>
          </w:tcPr>
          <w:p w:rsidR="000C6D2C" w:rsidRPr="00E455FB" w:rsidRDefault="00773EE9" w:rsidP="00E455FB">
            <w:pPr>
              <w:jc w:val="both"/>
            </w:pPr>
            <w:r w:rsidRPr="00E455FB">
              <w:t>Agreed</w:t>
            </w:r>
          </w:p>
        </w:tc>
        <w:tc>
          <w:tcPr>
            <w:tcW w:w="540" w:type="dxa"/>
            <w:tcBorders>
              <w:top w:val="nil"/>
              <w:left w:val="nil"/>
              <w:bottom w:val="nil"/>
              <w:right w:val="nil"/>
            </w:tcBorders>
          </w:tcPr>
          <w:p w:rsidR="000C6D2C" w:rsidRPr="00E455FB" w:rsidRDefault="00773EE9" w:rsidP="00E455FB">
            <w:pPr>
              <w:jc w:val="both"/>
            </w:pPr>
            <w:r w:rsidRPr="00E455FB">
              <w:t>i.</w:t>
            </w:r>
          </w:p>
        </w:tc>
        <w:tc>
          <w:tcPr>
            <w:tcW w:w="7284" w:type="dxa"/>
            <w:tcBorders>
              <w:top w:val="nil"/>
              <w:left w:val="nil"/>
              <w:bottom w:val="nil"/>
              <w:right w:val="nil"/>
            </w:tcBorders>
          </w:tcPr>
          <w:p w:rsidR="000C6D2C" w:rsidRPr="00E455FB" w:rsidRDefault="00773EE9" w:rsidP="00E455FB">
            <w:pPr>
              <w:pStyle w:val="NoSpacing"/>
              <w:jc w:val="both"/>
              <w:rPr>
                <w:rFonts w:asciiTheme="minorHAnsi" w:hAnsiTheme="minorHAnsi" w:cstheme="minorHAnsi"/>
              </w:rPr>
            </w:pPr>
            <w:r w:rsidRPr="00E455FB">
              <w:rPr>
                <w:rFonts w:asciiTheme="minorHAnsi" w:hAnsiTheme="minorHAnsi" w:cstheme="minorHAnsi"/>
              </w:rPr>
              <w:t>To accept the minor changes</w:t>
            </w:r>
            <w:r w:rsidR="00D31D55" w:rsidRPr="00E455FB">
              <w:rPr>
                <w:rFonts w:asciiTheme="minorHAnsi" w:hAnsiTheme="minorHAnsi" w:cstheme="minorHAnsi"/>
              </w:rPr>
              <w:t xml:space="preserve"> and to reaffirm </w:t>
            </w:r>
            <w:r w:rsidRPr="00E455FB">
              <w:rPr>
                <w:rFonts w:asciiTheme="minorHAnsi" w:hAnsiTheme="minorHAnsi" w:cstheme="minorHAnsi"/>
              </w:rPr>
              <w:t>the Statement of Court’s</w:t>
            </w:r>
            <w:r w:rsidR="00BB2B54" w:rsidRPr="00E455FB">
              <w:rPr>
                <w:rFonts w:asciiTheme="minorHAnsi" w:hAnsiTheme="minorHAnsi" w:cstheme="minorHAnsi"/>
              </w:rPr>
              <w:t xml:space="preserve"> Primary Responsibilities</w:t>
            </w:r>
            <w:r w:rsidR="00D31D55" w:rsidRPr="00E455FB">
              <w:rPr>
                <w:rFonts w:asciiTheme="minorHAnsi" w:hAnsiTheme="minorHAnsi" w:cstheme="minorHAnsi"/>
              </w:rPr>
              <w:t xml:space="preserve"> for 2015-2016.</w:t>
            </w:r>
          </w:p>
        </w:tc>
      </w:tr>
      <w:tr w:rsidR="00FF5841" w:rsidRPr="00E455FB" w:rsidTr="00B46250">
        <w:tc>
          <w:tcPr>
            <w:tcW w:w="805" w:type="dxa"/>
            <w:tcBorders>
              <w:top w:val="nil"/>
              <w:left w:val="nil"/>
              <w:bottom w:val="nil"/>
              <w:right w:val="nil"/>
            </w:tcBorders>
          </w:tcPr>
          <w:p w:rsidR="00FF5841" w:rsidRPr="00E455FB" w:rsidRDefault="00FF5841" w:rsidP="00E455FB">
            <w:pPr>
              <w:jc w:val="both"/>
            </w:pPr>
          </w:p>
        </w:tc>
        <w:tc>
          <w:tcPr>
            <w:tcW w:w="1260" w:type="dxa"/>
            <w:tcBorders>
              <w:top w:val="nil"/>
              <w:left w:val="nil"/>
              <w:bottom w:val="nil"/>
              <w:right w:val="nil"/>
            </w:tcBorders>
          </w:tcPr>
          <w:p w:rsidR="00FF5841" w:rsidRPr="00E455FB" w:rsidRDefault="00FF5841" w:rsidP="00E455FB">
            <w:pPr>
              <w:jc w:val="both"/>
            </w:pPr>
          </w:p>
        </w:tc>
        <w:tc>
          <w:tcPr>
            <w:tcW w:w="540" w:type="dxa"/>
            <w:tcBorders>
              <w:top w:val="nil"/>
              <w:left w:val="nil"/>
              <w:bottom w:val="nil"/>
              <w:right w:val="nil"/>
            </w:tcBorders>
          </w:tcPr>
          <w:p w:rsidR="00FF5841" w:rsidRPr="00E455FB" w:rsidRDefault="00FF5841" w:rsidP="00E455FB">
            <w:pPr>
              <w:jc w:val="both"/>
            </w:pPr>
          </w:p>
        </w:tc>
        <w:tc>
          <w:tcPr>
            <w:tcW w:w="7284" w:type="dxa"/>
            <w:tcBorders>
              <w:top w:val="nil"/>
              <w:left w:val="nil"/>
              <w:bottom w:val="nil"/>
              <w:right w:val="nil"/>
            </w:tcBorders>
          </w:tcPr>
          <w:p w:rsidR="00FF5841" w:rsidRPr="00E455FB" w:rsidRDefault="00FF5841" w:rsidP="00E455FB">
            <w:pPr>
              <w:pStyle w:val="NoSpacing"/>
              <w:jc w:val="both"/>
              <w:rPr>
                <w:rFonts w:asciiTheme="minorHAnsi" w:hAnsiTheme="minorHAnsi" w:cstheme="minorHAnsi"/>
              </w:rPr>
            </w:pPr>
          </w:p>
        </w:tc>
      </w:tr>
      <w:tr w:rsidR="00FF5841" w:rsidRPr="00E455FB" w:rsidTr="00B46250">
        <w:tc>
          <w:tcPr>
            <w:tcW w:w="805" w:type="dxa"/>
            <w:tcBorders>
              <w:top w:val="nil"/>
              <w:left w:val="nil"/>
              <w:bottom w:val="nil"/>
              <w:right w:val="nil"/>
            </w:tcBorders>
          </w:tcPr>
          <w:p w:rsidR="00FF5841" w:rsidRPr="00E455FB" w:rsidRDefault="00FF5841" w:rsidP="00E455FB">
            <w:pPr>
              <w:jc w:val="both"/>
            </w:pPr>
          </w:p>
        </w:tc>
        <w:tc>
          <w:tcPr>
            <w:tcW w:w="1260" w:type="dxa"/>
            <w:tcBorders>
              <w:top w:val="nil"/>
              <w:left w:val="nil"/>
              <w:bottom w:val="nil"/>
              <w:right w:val="nil"/>
            </w:tcBorders>
          </w:tcPr>
          <w:p w:rsidR="00FF5841" w:rsidRPr="00E455FB" w:rsidRDefault="00FF5841" w:rsidP="00E455FB">
            <w:pPr>
              <w:jc w:val="both"/>
            </w:pPr>
          </w:p>
        </w:tc>
        <w:tc>
          <w:tcPr>
            <w:tcW w:w="540" w:type="dxa"/>
            <w:tcBorders>
              <w:top w:val="nil"/>
              <w:left w:val="nil"/>
              <w:bottom w:val="nil"/>
              <w:right w:val="nil"/>
            </w:tcBorders>
          </w:tcPr>
          <w:p w:rsidR="00FF5841" w:rsidRPr="00E455FB" w:rsidRDefault="00FF5841" w:rsidP="00E455FB">
            <w:pPr>
              <w:jc w:val="both"/>
            </w:pPr>
            <w:r w:rsidRPr="00E455FB">
              <w:t>ii.</w:t>
            </w:r>
          </w:p>
        </w:tc>
        <w:tc>
          <w:tcPr>
            <w:tcW w:w="7284" w:type="dxa"/>
            <w:tcBorders>
              <w:top w:val="nil"/>
              <w:left w:val="nil"/>
              <w:bottom w:val="nil"/>
              <w:right w:val="nil"/>
            </w:tcBorders>
          </w:tcPr>
          <w:p w:rsidR="00FF5841" w:rsidRPr="00E455FB" w:rsidRDefault="00FF5841" w:rsidP="00E455FB">
            <w:pPr>
              <w:pStyle w:val="NoSpacing"/>
              <w:jc w:val="both"/>
              <w:rPr>
                <w:rFonts w:asciiTheme="minorHAnsi" w:hAnsiTheme="minorHAnsi" w:cstheme="minorHAnsi"/>
              </w:rPr>
            </w:pPr>
            <w:r w:rsidRPr="00E455FB">
              <w:t xml:space="preserve">The Court Membership Committee be asked to consider the </w:t>
            </w:r>
            <w:r w:rsidRPr="00E455FB">
              <w:rPr>
                <w:rFonts w:asciiTheme="minorHAnsi" w:eastAsia="Times New Roman" w:hAnsiTheme="minorHAnsi" w:cstheme="minorHAnsi"/>
              </w:rPr>
              <w:t xml:space="preserve">Equality Challenge Unit’s research report on Equality &amp; Diversity on Governing Bodies </w:t>
            </w:r>
            <w:r w:rsidRPr="00E455FB">
              <w:t>with a view to identifying any additional steps that would support the objectives of achieving an enhanced gender balance and greater diversity on Court.</w:t>
            </w:r>
          </w:p>
        </w:tc>
      </w:tr>
      <w:tr w:rsidR="00773EE9" w:rsidRPr="00E455FB" w:rsidTr="00B46250">
        <w:tc>
          <w:tcPr>
            <w:tcW w:w="805" w:type="dxa"/>
            <w:tcBorders>
              <w:top w:val="nil"/>
              <w:left w:val="nil"/>
              <w:bottom w:val="nil"/>
              <w:right w:val="nil"/>
            </w:tcBorders>
          </w:tcPr>
          <w:p w:rsidR="00773EE9" w:rsidRPr="00E455FB" w:rsidRDefault="00773EE9" w:rsidP="00E455FB">
            <w:pPr>
              <w:jc w:val="both"/>
            </w:pPr>
          </w:p>
        </w:tc>
        <w:tc>
          <w:tcPr>
            <w:tcW w:w="1260" w:type="dxa"/>
            <w:tcBorders>
              <w:top w:val="nil"/>
              <w:left w:val="nil"/>
              <w:bottom w:val="nil"/>
              <w:right w:val="nil"/>
            </w:tcBorders>
          </w:tcPr>
          <w:p w:rsidR="00773EE9" w:rsidRPr="00E455FB" w:rsidRDefault="00773EE9" w:rsidP="00E455FB">
            <w:pPr>
              <w:jc w:val="both"/>
            </w:pPr>
          </w:p>
        </w:tc>
        <w:tc>
          <w:tcPr>
            <w:tcW w:w="540" w:type="dxa"/>
            <w:tcBorders>
              <w:top w:val="nil"/>
              <w:left w:val="nil"/>
              <w:bottom w:val="nil"/>
              <w:right w:val="nil"/>
            </w:tcBorders>
          </w:tcPr>
          <w:p w:rsidR="00773EE9" w:rsidRPr="00E455FB" w:rsidRDefault="00773EE9" w:rsidP="00E455FB">
            <w:pPr>
              <w:jc w:val="both"/>
            </w:pPr>
          </w:p>
        </w:tc>
        <w:tc>
          <w:tcPr>
            <w:tcW w:w="7284" w:type="dxa"/>
            <w:tcBorders>
              <w:top w:val="nil"/>
              <w:left w:val="nil"/>
              <w:bottom w:val="nil"/>
              <w:right w:val="nil"/>
            </w:tcBorders>
          </w:tcPr>
          <w:p w:rsidR="00773EE9" w:rsidRPr="00E455FB" w:rsidRDefault="00773EE9" w:rsidP="00E455FB">
            <w:pPr>
              <w:pStyle w:val="NoSpacing"/>
              <w:jc w:val="both"/>
              <w:rPr>
                <w:rFonts w:asciiTheme="minorHAnsi" w:hAnsiTheme="minorHAnsi" w:cstheme="minorHAnsi"/>
              </w:rPr>
            </w:pPr>
          </w:p>
        </w:tc>
      </w:tr>
      <w:tr w:rsidR="00FF5841" w:rsidRPr="00E455FB" w:rsidTr="00B46250">
        <w:tc>
          <w:tcPr>
            <w:tcW w:w="805" w:type="dxa"/>
            <w:tcBorders>
              <w:top w:val="nil"/>
              <w:left w:val="nil"/>
              <w:bottom w:val="nil"/>
              <w:right w:val="nil"/>
            </w:tcBorders>
          </w:tcPr>
          <w:p w:rsidR="00FF5841" w:rsidRPr="00E455FB" w:rsidRDefault="00FF5841" w:rsidP="00E455FB">
            <w:pPr>
              <w:jc w:val="both"/>
            </w:pPr>
          </w:p>
        </w:tc>
        <w:tc>
          <w:tcPr>
            <w:tcW w:w="1260" w:type="dxa"/>
            <w:tcBorders>
              <w:top w:val="nil"/>
              <w:left w:val="nil"/>
              <w:bottom w:val="nil"/>
              <w:right w:val="nil"/>
            </w:tcBorders>
          </w:tcPr>
          <w:p w:rsidR="00FF5841" w:rsidRPr="00E455FB" w:rsidRDefault="00FF5841" w:rsidP="00E455FB">
            <w:pPr>
              <w:jc w:val="both"/>
            </w:pPr>
          </w:p>
        </w:tc>
        <w:tc>
          <w:tcPr>
            <w:tcW w:w="540" w:type="dxa"/>
            <w:tcBorders>
              <w:top w:val="nil"/>
              <w:left w:val="nil"/>
              <w:bottom w:val="nil"/>
              <w:right w:val="nil"/>
            </w:tcBorders>
          </w:tcPr>
          <w:p w:rsidR="00FF5841" w:rsidRPr="00E455FB" w:rsidRDefault="00FF5841" w:rsidP="00E455FB">
            <w:pPr>
              <w:jc w:val="both"/>
            </w:pPr>
            <w:r w:rsidRPr="00E455FB">
              <w:t>iii</w:t>
            </w:r>
          </w:p>
        </w:tc>
        <w:tc>
          <w:tcPr>
            <w:tcW w:w="7284" w:type="dxa"/>
            <w:tcBorders>
              <w:top w:val="nil"/>
              <w:left w:val="nil"/>
              <w:bottom w:val="nil"/>
              <w:right w:val="nil"/>
            </w:tcBorders>
          </w:tcPr>
          <w:p w:rsidR="005C06C9" w:rsidRDefault="00DF01BA" w:rsidP="005C06C9">
            <w:pPr>
              <w:pStyle w:val="NoSpacing"/>
              <w:jc w:val="both"/>
              <w:rPr>
                <w:rFonts w:asciiTheme="minorHAnsi" w:hAnsiTheme="minorHAnsi" w:cstheme="minorHAnsi"/>
              </w:rPr>
            </w:pPr>
            <w:r w:rsidRPr="00E455FB">
              <w:rPr>
                <w:rFonts w:asciiTheme="minorHAnsi" w:hAnsiTheme="minorHAnsi" w:cstheme="minorHAnsi"/>
              </w:rPr>
              <w:t>A positioning statement setting out the implications for H</w:t>
            </w:r>
            <w:r w:rsidR="00F00DA7" w:rsidRPr="00E455FB">
              <w:rPr>
                <w:rFonts w:asciiTheme="minorHAnsi" w:hAnsiTheme="minorHAnsi" w:cstheme="minorHAnsi"/>
              </w:rPr>
              <w:t xml:space="preserve">igher </w:t>
            </w:r>
            <w:r w:rsidRPr="00E455FB">
              <w:rPr>
                <w:rFonts w:asciiTheme="minorHAnsi" w:hAnsiTheme="minorHAnsi" w:cstheme="minorHAnsi"/>
              </w:rPr>
              <w:t>E</w:t>
            </w:r>
            <w:r w:rsidR="00F00DA7" w:rsidRPr="00E455FB">
              <w:rPr>
                <w:rFonts w:asciiTheme="minorHAnsi" w:hAnsiTheme="minorHAnsi" w:cstheme="minorHAnsi"/>
              </w:rPr>
              <w:t>ducation</w:t>
            </w:r>
            <w:r w:rsidRPr="00E455FB">
              <w:rPr>
                <w:rFonts w:asciiTheme="minorHAnsi" w:hAnsiTheme="minorHAnsi" w:cstheme="minorHAnsi"/>
              </w:rPr>
              <w:t xml:space="preserve"> and the benefits the University could accrue through being part of the EU would be submitted to </w:t>
            </w:r>
            <w:r w:rsidR="00EF58AC">
              <w:rPr>
                <w:rFonts w:asciiTheme="minorHAnsi" w:hAnsiTheme="minorHAnsi" w:cstheme="minorHAnsi"/>
              </w:rPr>
              <w:t xml:space="preserve">a </w:t>
            </w:r>
            <w:r w:rsidR="00781056">
              <w:rPr>
                <w:rFonts w:asciiTheme="minorHAnsi" w:hAnsiTheme="minorHAnsi" w:cstheme="minorHAnsi"/>
              </w:rPr>
              <w:t>subsequent</w:t>
            </w:r>
            <w:r w:rsidRPr="00E455FB">
              <w:rPr>
                <w:rFonts w:asciiTheme="minorHAnsi" w:hAnsiTheme="minorHAnsi" w:cstheme="minorHAnsi"/>
              </w:rPr>
              <w:t xml:space="preserve"> Court meeting for</w:t>
            </w:r>
            <w:r w:rsidR="00781056">
              <w:rPr>
                <w:rFonts w:asciiTheme="minorHAnsi" w:hAnsiTheme="minorHAnsi" w:cstheme="minorHAnsi"/>
              </w:rPr>
              <w:t xml:space="preserve"> further consideration.</w:t>
            </w:r>
          </w:p>
          <w:p w:rsidR="00FF5841" w:rsidRPr="00E455FB" w:rsidRDefault="00DF01BA" w:rsidP="005C06C9">
            <w:pPr>
              <w:pStyle w:val="NoSpacing"/>
              <w:jc w:val="both"/>
              <w:rPr>
                <w:rFonts w:asciiTheme="minorHAnsi" w:hAnsiTheme="minorHAnsi" w:cstheme="minorHAnsi"/>
              </w:rPr>
            </w:pPr>
            <w:r w:rsidRPr="00E455FB">
              <w:rPr>
                <w:rFonts w:asciiTheme="minorHAnsi" w:hAnsiTheme="minorHAnsi" w:cstheme="minorHAnsi"/>
              </w:rPr>
              <w:t xml:space="preserve">   </w:t>
            </w:r>
          </w:p>
        </w:tc>
      </w:tr>
      <w:tr w:rsidR="00FF5841" w:rsidRPr="00E455FB" w:rsidTr="00B46250">
        <w:tc>
          <w:tcPr>
            <w:tcW w:w="805" w:type="dxa"/>
            <w:tcBorders>
              <w:top w:val="nil"/>
              <w:left w:val="nil"/>
              <w:bottom w:val="nil"/>
              <w:right w:val="nil"/>
            </w:tcBorders>
          </w:tcPr>
          <w:p w:rsidR="00FF5841" w:rsidRPr="00E455FB" w:rsidRDefault="00FF5841" w:rsidP="00E455FB">
            <w:pPr>
              <w:jc w:val="both"/>
            </w:pPr>
          </w:p>
        </w:tc>
        <w:tc>
          <w:tcPr>
            <w:tcW w:w="1260" w:type="dxa"/>
            <w:tcBorders>
              <w:top w:val="nil"/>
              <w:left w:val="nil"/>
              <w:bottom w:val="nil"/>
              <w:right w:val="nil"/>
            </w:tcBorders>
          </w:tcPr>
          <w:p w:rsidR="00FF5841" w:rsidRPr="00E455FB" w:rsidRDefault="00FF5841" w:rsidP="00E455FB">
            <w:pPr>
              <w:jc w:val="both"/>
            </w:pPr>
          </w:p>
        </w:tc>
        <w:tc>
          <w:tcPr>
            <w:tcW w:w="540" w:type="dxa"/>
            <w:tcBorders>
              <w:top w:val="nil"/>
              <w:left w:val="nil"/>
              <w:bottom w:val="nil"/>
              <w:right w:val="nil"/>
            </w:tcBorders>
          </w:tcPr>
          <w:p w:rsidR="00FF5841" w:rsidRPr="00E455FB" w:rsidRDefault="00FF5841" w:rsidP="00E455FB">
            <w:pPr>
              <w:jc w:val="both"/>
            </w:pPr>
          </w:p>
        </w:tc>
        <w:tc>
          <w:tcPr>
            <w:tcW w:w="7284" w:type="dxa"/>
            <w:tcBorders>
              <w:top w:val="nil"/>
              <w:left w:val="nil"/>
              <w:bottom w:val="nil"/>
              <w:right w:val="nil"/>
            </w:tcBorders>
          </w:tcPr>
          <w:p w:rsidR="00FF5841" w:rsidRPr="00E455FB" w:rsidRDefault="00FF5841" w:rsidP="00E455FB">
            <w:pPr>
              <w:pStyle w:val="NoSpacing"/>
              <w:jc w:val="both"/>
              <w:rPr>
                <w:rFonts w:asciiTheme="minorHAnsi" w:hAnsiTheme="minorHAnsi" w:cstheme="minorHAnsi"/>
              </w:rPr>
            </w:pPr>
          </w:p>
        </w:tc>
      </w:tr>
      <w:tr w:rsidR="00773EE9" w:rsidRPr="00E455FB" w:rsidTr="00B46250">
        <w:tc>
          <w:tcPr>
            <w:tcW w:w="805" w:type="dxa"/>
            <w:tcBorders>
              <w:top w:val="nil"/>
              <w:left w:val="nil"/>
              <w:bottom w:val="nil"/>
              <w:right w:val="nil"/>
            </w:tcBorders>
          </w:tcPr>
          <w:p w:rsidR="00773EE9" w:rsidRPr="00E455FB" w:rsidRDefault="00773EE9" w:rsidP="00E455FB">
            <w:pPr>
              <w:jc w:val="both"/>
            </w:pPr>
          </w:p>
        </w:tc>
        <w:tc>
          <w:tcPr>
            <w:tcW w:w="1260" w:type="dxa"/>
            <w:tcBorders>
              <w:top w:val="nil"/>
              <w:left w:val="nil"/>
              <w:bottom w:val="nil"/>
              <w:right w:val="nil"/>
            </w:tcBorders>
          </w:tcPr>
          <w:p w:rsidR="00773EE9" w:rsidRPr="00E455FB" w:rsidRDefault="00773EE9" w:rsidP="00E455FB">
            <w:pPr>
              <w:jc w:val="both"/>
            </w:pPr>
          </w:p>
        </w:tc>
        <w:tc>
          <w:tcPr>
            <w:tcW w:w="540" w:type="dxa"/>
            <w:tcBorders>
              <w:top w:val="nil"/>
              <w:left w:val="nil"/>
              <w:bottom w:val="nil"/>
              <w:right w:val="nil"/>
            </w:tcBorders>
          </w:tcPr>
          <w:p w:rsidR="00773EE9" w:rsidRPr="00E455FB" w:rsidRDefault="00FF5841" w:rsidP="00E455FB">
            <w:pPr>
              <w:jc w:val="both"/>
            </w:pPr>
            <w:r w:rsidRPr="00E455FB">
              <w:t>iv</w:t>
            </w:r>
            <w:r w:rsidR="00BB2B54" w:rsidRPr="00E455FB">
              <w:t>.</w:t>
            </w:r>
          </w:p>
        </w:tc>
        <w:tc>
          <w:tcPr>
            <w:tcW w:w="7284" w:type="dxa"/>
            <w:tcBorders>
              <w:top w:val="nil"/>
              <w:left w:val="nil"/>
              <w:bottom w:val="nil"/>
              <w:right w:val="nil"/>
            </w:tcBorders>
          </w:tcPr>
          <w:p w:rsidR="00773EE9" w:rsidRPr="00E455FB" w:rsidRDefault="008F7590" w:rsidP="00E455FB">
            <w:pPr>
              <w:pStyle w:val="NoSpacing"/>
              <w:jc w:val="both"/>
              <w:rPr>
                <w:rFonts w:asciiTheme="minorHAnsi" w:hAnsiTheme="minorHAnsi" w:cstheme="minorHAnsi"/>
              </w:rPr>
            </w:pPr>
            <w:r w:rsidRPr="00E455FB">
              <w:rPr>
                <w:rFonts w:asciiTheme="minorHAnsi" w:hAnsiTheme="minorHAnsi" w:cstheme="minorHAnsi"/>
              </w:rPr>
              <w:t>To ratify the following appointments to Court’s standing committees:</w:t>
            </w:r>
          </w:p>
          <w:p w:rsidR="004022A6" w:rsidRPr="00E455FB" w:rsidRDefault="004022A6" w:rsidP="00E455FB">
            <w:pPr>
              <w:pStyle w:val="NoSpacing"/>
              <w:jc w:val="both"/>
              <w:rPr>
                <w:rFonts w:asciiTheme="minorHAnsi" w:hAnsiTheme="minorHAnsi" w:cstheme="minorHAnsi"/>
              </w:rPr>
            </w:pPr>
          </w:p>
          <w:p w:rsidR="004022A6" w:rsidRDefault="004022A6" w:rsidP="00E455FB">
            <w:pPr>
              <w:pStyle w:val="NoSpacing"/>
              <w:jc w:val="both"/>
              <w:rPr>
                <w:rFonts w:asciiTheme="minorHAnsi" w:hAnsiTheme="minorHAnsi" w:cstheme="minorHAnsi"/>
                <w:b/>
              </w:rPr>
            </w:pPr>
            <w:r w:rsidRPr="00E455FB">
              <w:rPr>
                <w:rFonts w:asciiTheme="minorHAnsi" w:hAnsiTheme="minorHAnsi" w:cstheme="minorHAnsi"/>
                <w:b/>
              </w:rPr>
              <w:t>Audit</w:t>
            </w:r>
          </w:p>
          <w:p w:rsidR="00CF3CF0" w:rsidRPr="00CF3CF0" w:rsidRDefault="00CF3CF0" w:rsidP="00E455FB">
            <w:pPr>
              <w:pStyle w:val="NoSpacing"/>
              <w:jc w:val="both"/>
              <w:rPr>
                <w:rFonts w:asciiTheme="minorHAnsi" w:hAnsiTheme="minorHAnsi" w:cstheme="minorHAnsi"/>
              </w:rPr>
            </w:pPr>
            <w:r w:rsidRPr="00CF3CF0">
              <w:rPr>
                <w:rFonts w:asciiTheme="minorHAnsi" w:hAnsiTheme="minorHAnsi" w:cstheme="minorHAnsi"/>
              </w:rPr>
              <w:t>Morag Ferguson</w:t>
            </w:r>
          </w:p>
          <w:p w:rsidR="004022A6" w:rsidRDefault="004022A6" w:rsidP="00E455FB">
            <w:pPr>
              <w:pStyle w:val="NoSpacing"/>
              <w:jc w:val="both"/>
              <w:rPr>
                <w:rFonts w:asciiTheme="minorHAnsi" w:hAnsiTheme="minorHAnsi" w:cstheme="minorHAnsi"/>
              </w:rPr>
            </w:pPr>
            <w:r w:rsidRPr="00E455FB">
              <w:rPr>
                <w:rFonts w:asciiTheme="minorHAnsi" w:hAnsiTheme="minorHAnsi" w:cstheme="minorHAnsi"/>
              </w:rPr>
              <w:t>Neena Mahal</w:t>
            </w:r>
          </w:p>
          <w:p w:rsidR="00501504" w:rsidRDefault="00501504" w:rsidP="00E455FB">
            <w:pPr>
              <w:pStyle w:val="NoSpacing"/>
              <w:jc w:val="both"/>
              <w:rPr>
                <w:rFonts w:asciiTheme="minorHAnsi" w:hAnsiTheme="minorHAnsi" w:cstheme="minorHAnsi"/>
              </w:rPr>
            </w:pPr>
          </w:p>
          <w:p w:rsidR="00501504" w:rsidRDefault="00501504" w:rsidP="00E455FB">
            <w:pPr>
              <w:pStyle w:val="NoSpacing"/>
              <w:jc w:val="both"/>
              <w:rPr>
                <w:rFonts w:asciiTheme="minorHAnsi" w:hAnsiTheme="minorHAnsi" w:cstheme="minorHAnsi"/>
                <w:b/>
              </w:rPr>
            </w:pPr>
            <w:r w:rsidRPr="00501504">
              <w:rPr>
                <w:rFonts w:asciiTheme="minorHAnsi" w:hAnsiTheme="minorHAnsi" w:cstheme="minorHAnsi"/>
                <w:b/>
              </w:rPr>
              <w:t>Court Membership Committee</w:t>
            </w:r>
          </w:p>
          <w:p w:rsidR="00501504" w:rsidRPr="00501504" w:rsidRDefault="00501504" w:rsidP="00E455FB">
            <w:pPr>
              <w:pStyle w:val="NoSpacing"/>
              <w:jc w:val="both"/>
              <w:rPr>
                <w:rFonts w:asciiTheme="minorHAnsi" w:hAnsiTheme="minorHAnsi" w:cstheme="minorHAnsi"/>
              </w:rPr>
            </w:pPr>
            <w:r w:rsidRPr="00501504">
              <w:rPr>
                <w:rFonts w:asciiTheme="minorHAnsi" w:hAnsiTheme="minorHAnsi" w:cstheme="minorHAnsi"/>
              </w:rPr>
              <w:t>Morag Ferguson</w:t>
            </w:r>
          </w:p>
          <w:p w:rsidR="008F7590" w:rsidRPr="00E455FB" w:rsidRDefault="008F7590" w:rsidP="00E455FB">
            <w:pPr>
              <w:pStyle w:val="NoSpacing"/>
              <w:jc w:val="both"/>
              <w:rPr>
                <w:rFonts w:asciiTheme="minorHAnsi" w:hAnsiTheme="minorHAnsi" w:cstheme="minorHAnsi"/>
              </w:rPr>
            </w:pPr>
          </w:p>
          <w:p w:rsidR="008F7590" w:rsidRPr="00E455FB" w:rsidRDefault="008F7590" w:rsidP="00E455FB">
            <w:pPr>
              <w:pStyle w:val="NoSpacing"/>
              <w:jc w:val="both"/>
              <w:rPr>
                <w:rFonts w:asciiTheme="minorHAnsi" w:hAnsiTheme="minorHAnsi" w:cstheme="minorHAnsi"/>
                <w:b/>
              </w:rPr>
            </w:pPr>
            <w:r w:rsidRPr="00E455FB">
              <w:rPr>
                <w:rFonts w:asciiTheme="minorHAnsi" w:hAnsiTheme="minorHAnsi" w:cstheme="minorHAnsi"/>
                <w:b/>
              </w:rPr>
              <w:t>Finance &amp; General Purposes</w:t>
            </w:r>
          </w:p>
          <w:p w:rsidR="004022A6" w:rsidRPr="00E455FB" w:rsidRDefault="004022A6" w:rsidP="00E455FB">
            <w:pPr>
              <w:pStyle w:val="NoSpacing"/>
              <w:jc w:val="both"/>
              <w:rPr>
                <w:rFonts w:asciiTheme="minorHAnsi" w:hAnsiTheme="minorHAnsi" w:cstheme="minorHAnsi"/>
              </w:rPr>
            </w:pPr>
            <w:r w:rsidRPr="00E455FB">
              <w:rPr>
                <w:rFonts w:asciiTheme="minorHAnsi" w:hAnsiTheme="minorHAnsi" w:cstheme="minorHAnsi"/>
              </w:rPr>
              <w:t>Ian Kerr</w:t>
            </w:r>
          </w:p>
          <w:p w:rsidR="004022A6" w:rsidRPr="00E455FB" w:rsidRDefault="004022A6" w:rsidP="00E455FB">
            <w:pPr>
              <w:pStyle w:val="NoSpacing"/>
              <w:jc w:val="both"/>
              <w:rPr>
                <w:rFonts w:asciiTheme="minorHAnsi" w:hAnsiTheme="minorHAnsi" w:cstheme="minorHAnsi"/>
              </w:rPr>
            </w:pPr>
            <w:r w:rsidRPr="00E455FB">
              <w:rPr>
                <w:rFonts w:asciiTheme="minorHAnsi" w:hAnsiTheme="minorHAnsi" w:cstheme="minorHAnsi"/>
              </w:rPr>
              <w:t>Neil Partlett</w:t>
            </w:r>
          </w:p>
          <w:p w:rsidR="004022A6" w:rsidRPr="00E455FB" w:rsidRDefault="004022A6" w:rsidP="00E455FB">
            <w:pPr>
              <w:pStyle w:val="NoSpacing"/>
              <w:jc w:val="both"/>
              <w:rPr>
                <w:rFonts w:asciiTheme="minorHAnsi" w:hAnsiTheme="minorHAnsi" w:cstheme="minorHAnsi"/>
              </w:rPr>
            </w:pPr>
            <w:r w:rsidRPr="00E455FB">
              <w:rPr>
                <w:rFonts w:asciiTheme="minorHAnsi" w:hAnsiTheme="minorHAnsi" w:cstheme="minorHAnsi"/>
              </w:rPr>
              <w:t>Caroline Stuart</w:t>
            </w:r>
          </w:p>
          <w:p w:rsidR="004022A6" w:rsidRPr="00E455FB" w:rsidRDefault="004022A6" w:rsidP="00E455FB">
            <w:pPr>
              <w:pStyle w:val="NoSpacing"/>
              <w:jc w:val="both"/>
              <w:rPr>
                <w:rFonts w:asciiTheme="minorHAnsi" w:hAnsiTheme="minorHAnsi" w:cstheme="minorHAnsi"/>
              </w:rPr>
            </w:pPr>
          </w:p>
          <w:p w:rsidR="004022A6" w:rsidRPr="00E455FB" w:rsidRDefault="004022A6" w:rsidP="00E455FB">
            <w:pPr>
              <w:pStyle w:val="NoSpacing"/>
              <w:jc w:val="both"/>
              <w:rPr>
                <w:rFonts w:asciiTheme="minorHAnsi" w:hAnsiTheme="minorHAnsi" w:cstheme="minorHAnsi"/>
                <w:b/>
              </w:rPr>
            </w:pPr>
            <w:r w:rsidRPr="00E455FB">
              <w:rPr>
                <w:rFonts w:asciiTheme="minorHAnsi" w:hAnsiTheme="minorHAnsi" w:cstheme="minorHAnsi"/>
                <w:b/>
              </w:rPr>
              <w:lastRenderedPageBreak/>
              <w:t>Staff Policy</w:t>
            </w:r>
          </w:p>
          <w:p w:rsidR="004022A6" w:rsidRPr="00E455FB" w:rsidRDefault="004022A6" w:rsidP="00E455FB">
            <w:pPr>
              <w:pStyle w:val="NoSpacing"/>
              <w:jc w:val="both"/>
              <w:rPr>
                <w:rFonts w:asciiTheme="minorHAnsi" w:hAnsiTheme="minorHAnsi" w:cstheme="minorHAnsi"/>
              </w:rPr>
            </w:pPr>
            <w:r w:rsidRPr="00E455FB">
              <w:rPr>
                <w:rFonts w:asciiTheme="minorHAnsi" w:hAnsiTheme="minorHAnsi" w:cstheme="minorHAnsi"/>
              </w:rPr>
              <w:t>Paul Reynolds</w:t>
            </w:r>
          </w:p>
        </w:tc>
      </w:tr>
      <w:tr w:rsidR="00773EE9" w:rsidRPr="00E455FB" w:rsidTr="00B46250">
        <w:tc>
          <w:tcPr>
            <w:tcW w:w="805" w:type="dxa"/>
            <w:tcBorders>
              <w:top w:val="nil"/>
              <w:left w:val="nil"/>
              <w:bottom w:val="nil"/>
              <w:right w:val="nil"/>
            </w:tcBorders>
          </w:tcPr>
          <w:p w:rsidR="00773EE9" w:rsidRPr="00E455FB" w:rsidRDefault="00773EE9" w:rsidP="00E455FB">
            <w:pPr>
              <w:jc w:val="both"/>
            </w:pPr>
          </w:p>
        </w:tc>
        <w:tc>
          <w:tcPr>
            <w:tcW w:w="1260" w:type="dxa"/>
            <w:tcBorders>
              <w:top w:val="nil"/>
              <w:left w:val="nil"/>
              <w:bottom w:val="nil"/>
              <w:right w:val="nil"/>
            </w:tcBorders>
          </w:tcPr>
          <w:p w:rsidR="00773EE9" w:rsidRPr="00E455FB" w:rsidRDefault="00773EE9" w:rsidP="00E455FB">
            <w:pPr>
              <w:jc w:val="both"/>
            </w:pPr>
          </w:p>
        </w:tc>
        <w:tc>
          <w:tcPr>
            <w:tcW w:w="540" w:type="dxa"/>
            <w:tcBorders>
              <w:top w:val="nil"/>
              <w:left w:val="nil"/>
              <w:bottom w:val="nil"/>
              <w:right w:val="nil"/>
            </w:tcBorders>
          </w:tcPr>
          <w:p w:rsidR="00773EE9" w:rsidRPr="00E455FB" w:rsidRDefault="00773EE9" w:rsidP="00E455FB">
            <w:pPr>
              <w:jc w:val="both"/>
            </w:pPr>
          </w:p>
        </w:tc>
        <w:tc>
          <w:tcPr>
            <w:tcW w:w="7284" w:type="dxa"/>
            <w:tcBorders>
              <w:top w:val="nil"/>
              <w:left w:val="nil"/>
              <w:bottom w:val="nil"/>
              <w:right w:val="nil"/>
            </w:tcBorders>
          </w:tcPr>
          <w:p w:rsidR="00773EE9" w:rsidRPr="00E455FB" w:rsidRDefault="00773EE9" w:rsidP="00E455FB">
            <w:pPr>
              <w:pStyle w:val="NoSpacing"/>
              <w:jc w:val="both"/>
              <w:rPr>
                <w:rFonts w:asciiTheme="minorHAnsi" w:hAnsiTheme="minorHAnsi" w:cstheme="minorHAnsi"/>
              </w:rPr>
            </w:pPr>
          </w:p>
        </w:tc>
      </w:tr>
      <w:tr w:rsidR="00FF5841" w:rsidRPr="00E455FB" w:rsidTr="00B46250">
        <w:tc>
          <w:tcPr>
            <w:tcW w:w="805" w:type="dxa"/>
            <w:tcBorders>
              <w:top w:val="nil"/>
              <w:left w:val="nil"/>
              <w:bottom w:val="nil"/>
              <w:right w:val="nil"/>
            </w:tcBorders>
          </w:tcPr>
          <w:p w:rsidR="00FF5841" w:rsidRPr="00E455FB" w:rsidRDefault="00FF5841" w:rsidP="00E455FB">
            <w:pPr>
              <w:jc w:val="both"/>
            </w:pPr>
          </w:p>
        </w:tc>
        <w:tc>
          <w:tcPr>
            <w:tcW w:w="1260" w:type="dxa"/>
            <w:tcBorders>
              <w:top w:val="nil"/>
              <w:left w:val="nil"/>
              <w:bottom w:val="nil"/>
              <w:right w:val="nil"/>
            </w:tcBorders>
          </w:tcPr>
          <w:p w:rsidR="00FF5841" w:rsidRPr="00E455FB" w:rsidRDefault="00FF5841" w:rsidP="00E455FB">
            <w:pPr>
              <w:jc w:val="both"/>
            </w:pPr>
          </w:p>
        </w:tc>
        <w:tc>
          <w:tcPr>
            <w:tcW w:w="540" w:type="dxa"/>
            <w:tcBorders>
              <w:top w:val="nil"/>
              <w:left w:val="nil"/>
              <w:bottom w:val="nil"/>
              <w:right w:val="nil"/>
            </w:tcBorders>
          </w:tcPr>
          <w:p w:rsidR="00FF5841" w:rsidRPr="00E455FB" w:rsidRDefault="00FF5841" w:rsidP="00E455FB">
            <w:pPr>
              <w:jc w:val="both"/>
            </w:pPr>
            <w:r w:rsidRPr="00E455FB">
              <w:t>v.</w:t>
            </w:r>
          </w:p>
        </w:tc>
        <w:tc>
          <w:tcPr>
            <w:tcW w:w="7284" w:type="dxa"/>
            <w:tcBorders>
              <w:top w:val="nil"/>
              <w:left w:val="nil"/>
              <w:bottom w:val="nil"/>
              <w:right w:val="nil"/>
            </w:tcBorders>
          </w:tcPr>
          <w:p w:rsidR="00FF5841" w:rsidRPr="00E455FB" w:rsidRDefault="00FF5841" w:rsidP="00E455FB">
            <w:pPr>
              <w:pStyle w:val="NoSpacing"/>
              <w:jc w:val="both"/>
              <w:rPr>
                <w:rFonts w:asciiTheme="minorHAnsi" w:hAnsiTheme="minorHAnsi" w:cstheme="minorHAnsi"/>
              </w:rPr>
            </w:pPr>
            <w:r w:rsidRPr="00E455FB">
              <w:rPr>
                <w:rFonts w:asciiTheme="minorHAnsi" w:eastAsia="Times New Roman" w:hAnsiTheme="minorHAnsi" w:cstheme="minorHAnsi"/>
              </w:rPr>
              <w:t>The revised draft calendar of Court /committee meetings 2016/2017 which was tabled at the meeting.</w:t>
            </w:r>
          </w:p>
        </w:tc>
      </w:tr>
    </w:tbl>
    <w:p w:rsidR="005476A9" w:rsidRPr="00E455FB" w:rsidRDefault="005476A9" w:rsidP="00E455FB">
      <w:pPr>
        <w:jc w:val="both"/>
        <w:rPr>
          <w:b/>
        </w:rPr>
      </w:pPr>
    </w:p>
    <w:p w:rsidR="00887071" w:rsidRPr="00E455FB" w:rsidRDefault="00887071" w:rsidP="00E455FB">
      <w:pPr>
        <w:pStyle w:val="NoSpacing"/>
        <w:jc w:val="both"/>
        <w:rPr>
          <w:rFonts w:asciiTheme="minorHAnsi" w:hAnsiTheme="minorHAnsi" w:cstheme="minorHAnsi"/>
          <w:b/>
        </w:rPr>
      </w:pPr>
      <w:r w:rsidRPr="00E455FB">
        <w:rPr>
          <w:rFonts w:asciiTheme="minorHAnsi" w:hAnsiTheme="minorHAnsi" w:cstheme="minorHAnsi"/>
          <w:b/>
        </w:rPr>
        <w:t>Annual Institutional Statement to the Scottish Funding Council on Institution Led Review of Quality for the Academic Session 2014-2015</w:t>
      </w:r>
    </w:p>
    <w:p w:rsidR="00887071" w:rsidRPr="00E455FB" w:rsidRDefault="00887071" w:rsidP="00E455FB">
      <w:pPr>
        <w:jc w:val="both"/>
        <w:rPr>
          <w: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260"/>
        <w:gridCol w:w="540"/>
        <w:gridCol w:w="7284"/>
      </w:tblGrid>
      <w:tr w:rsidR="00887071" w:rsidRPr="00E455FB" w:rsidTr="00943E15">
        <w:tc>
          <w:tcPr>
            <w:tcW w:w="805" w:type="dxa"/>
          </w:tcPr>
          <w:p w:rsidR="00887071" w:rsidRPr="00E455FB" w:rsidRDefault="00041798" w:rsidP="00E455FB">
            <w:pPr>
              <w:jc w:val="both"/>
            </w:pPr>
            <w:r w:rsidRPr="00E455FB">
              <w:t>15.1</w:t>
            </w:r>
            <w:r w:rsidR="00DC1ADB" w:rsidRPr="00E455FB">
              <w:t>6</w:t>
            </w:r>
          </w:p>
        </w:tc>
        <w:tc>
          <w:tcPr>
            <w:tcW w:w="1260" w:type="dxa"/>
          </w:tcPr>
          <w:p w:rsidR="00887071" w:rsidRPr="00E455FB" w:rsidRDefault="00041798" w:rsidP="00E455FB">
            <w:pPr>
              <w:jc w:val="both"/>
            </w:pPr>
            <w:r w:rsidRPr="00E455FB">
              <w:t>Considered</w:t>
            </w:r>
          </w:p>
        </w:tc>
        <w:tc>
          <w:tcPr>
            <w:tcW w:w="540" w:type="dxa"/>
          </w:tcPr>
          <w:p w:rsidR="00887071" w:rsidRPr="00E455FB" w:rsidRDefault="00887071" w:rsidP="00E455FB">
            <w:pPr>
              <w:jc w:val="both"/>
            </w:pPr>
          </w:p>
        </w:tc>
        <w:tc>
          <w:tcPr>
            <w:tcW w:w="7284" w:type="dxa"/>
          </w:tcPr>
          <w:p w:rsidR="00887071" w:rsidRPr="00E455FB" w:rsidRDefault="00041798" w:rsidP="00E455FB">
            <w:pPr>
              <w:pStyle w:val="NoSpacing"/>
              <w:jc w:val="both"/>
              <w:rPr>
                <w:rFonts w:asciiTheme="minorHAnsi" w:hAnsiTheme="minorHAnsi" w:cstheme="minorHAnsi"/>
              </w:rPr>
            </w:pPr>
            <w:r w:rsidRPr="00E455FB">
              <w:rPr>
                <w:rFonts w:asciiTheme="minorHAnsi" w:hAnsiTheme="minorHAnsi" w:cstheme="minorHAnsi"/>
              </w:rPr>
              <w:t>Document UC15/</w:t>
            </w:r>
            <w:r w:rsidR="00C01889" w:rsidRPr="00E455FB">
              <w:rPr>
                <w:rFonts w:asciiTheme="minorHAnsi" w:hAnsiTheme="minorHAnsi" w:cstheme="minorHAnsi"/>
              </w:rPr>
              <w:t>06</w:t>
            </w:r>
            <w:r w:rsidRPr="00E455FB">
              <w:rPr>
                <w:rFonts w:asciiTheme="minorHAnsi" w:hAnsiTheme="minorHAnsi" w:cstheme="minorHAnsi"/>
              </w:rPr>
              <w:t xml:space="preserve">, the </w:t>
            </w:r>
            <w:r w:rsidR="00F716BE" w:rsidRPr="00E455FB">
              <w:rPr>
                <w:rFonts w:asciiTheme="minorHAnsi" w:hAnsiTheme="minorHAnsi" w:cstheme="minorHAnsi"/>
              </w:rPr>
              <w:t>a</w:t>
            </w:r>
            <w:r w:rsidRPr="00E455FB">
              <w:rPr>
                <w:rFonts w:asciiTheme="minorHAnsi" w:hAnsiTheme="minorHAnsi" w:cstheme="minorHAnsi"/>
              </w:rPr>
              <w:t xml:space="preserve">nnual </w:t>
            </w:r>
            <w:r w:rsidR="00F716BE" w:rsidRPr="00E455FB">
              <w:rPr>
                <w:rFonts w:asciiTheme="minorHAnsi" w:hAnsiTheme="minorHAnsi" w:cstheme="minorHAnsi"/>
              </w:rPr>
              <w:t>s</w:t>
            </w:r>
            <w:r w:rsidRPr="00E455FB">
              <w:rPr>
                <w:rFonts w:asciiTheme="minorHAnsi" w:hAnsiTheme="minorHAnsi" w:cstheme="minorHAnsi"/>
              </w:rPr>
              <w:t xml:space="preserve">tatement to the SFC on </w:t>
            </w:r>
            <w:r w:rsidR="00F716BE" w:rsidRPr="00E455FB">
              <w:rPr>
                <w:rFonts w:asciiTheme="minorHAnsi" w:hAnsiTheme="minorHAnsi" w:cstheme="minorHAnsi"/>
              </w:rPr>
              <w:t>e</w:t>
            </w:r>
            <w:r w:rsidRPr="00E455FB">
              <w:rPr>
                <w:rFonts w:asciiTheme="minorHAnsi" w:hAnsiTheme="minorHAnsi" w:cstheme="minorHAnsi"/>
              </w:rPr>
              <w:t xml:space="preserve">nhancement </w:t>
            </w:r>
            <w:r w:rsidR="00F716BE" w:rsidRPr="00E455FB">
              <w:rPr>
                <w:rFonts w:asciiTheme="minorHAnsi" w:hAnsiTheme="minorHAnsi" w:cstheme="minorHAnsi"/>
              </w:rPr>
              <w:t>l</w:t>
            </w:r>
            <w:r w:rsidRPr="00E455FB">
              <w:rPr>
                <w:rFonts w:asciiTheme="minorHAnsi" w:hAnsiTheme="minorHAnsi" w:cstheme="minorHAnsi"/>
              </w:rPr>
              <w:t xml:space="preserve">ed </w:t>
            </w:r>
            <w:r w:rsidR="00F716BE" w:rsidRPr="00E455FB">
              <w:rPr>
                <w:rFonts w:asciiTheme="minorHAnsi" w:hAnsiTheme="minorHAnsi" w:cstheme="minorHAnsi"/>
              </w:rPr>
              <w:t>i</w:t>
            </w:r>
            <w:r w:rsidRPr="00E455FB">
              <w:rPr>
                <w:rFonts w:asciiTheme="minorHAnsi" w:hAnsiTheme="minorHAnsi" w:cstheme="minorHAnsi"/>
              </w:rPr>
              <w:t xml:space="preserve">nternal </w:t>
            </w:r>
            <w:r w:rsidR="00F716BE" w:rsidRPr="00E455FB">
              <w:rPr>
                <w:rFonts w:asciiTheme="minorHAnsi" w:hAnsiTheme="minorHAnsi" w:cstheme="minorHAnsi"/>
              </w:rPr>
              <w:t>s</w:t>
            </w:r>
            <w:r w:rsidRPr="00E455FB">
              <w:rPr>
                <w:rFonts w:asciiTheme="minorHAnsi" w:hAnsiTheme="minorHAnsi" w:cstheme="minorHAnsi"/>
              </w:rPr>
              <w:t xml:space="preserve">ubject </w:t>
            </w:r>
            <w:r w:rsidR="00F716BE" w:rsidRPr="00E455FB">
              <w:rPr>
                <w:rFonts w:asciiTheme="minorHAnsi" w:hAnsiTheme="minorHAnsi" w:cstheme="minorHAnsi"/>
              </w:rPr>
              <w:t>r</w:t>
            </w:r>
            <w:r w:rsidRPr="00E455FB">
              <w:rPr>
                <w:rFonts w:asciiTheme="minorHAnsi" w:hAnsiTheme="minorHAnsi" w:cstheme="minorHAnsi"/>
              </w:rPr>
              <w:t xml:space="preserve">eview and </w:t>
            </w:r>
            <w:r w:rsidR="00F716BE" w:rsidRPr="00E455FB">
              <w:rPr>
                <w:rFonts w:asciiTheme="minorHAnsi" w:hAnsiTheme="minorHAnsi" w:cstheme="minorHAnsi"/>
              </w:rPr>
              <w:t>q</w:t>
            </w:r>
            <w:r w:rsidRPr="00E455FB">
              <w:rPr>
                <w:rFonts w:asciiTheme="minorHAnsi" w:hAnsiTheme="minorHAnsi" w:cstheme="minorHAnsi"/>
              </w:rPr>
              <w:t xml:space="preserve">uality </w:t>
            </w:r>
            <w:r w:rsidR="00F716BE" w:rsidRPr="00E455FB">
              <w:rPr>
                <w:rFonts w:asciiTheme="minorHAnsi" w:hAnsiTheme="minorHAnsi" w:cstheme="minorHAnsi"/>
              </w:rPr>
              <w:t>a</w:t>
            </w:r>
            <w:r w:rsidRPr="00E455FB">
              <w:rPr>
                <w:rFonts w:asciiTheme="minorHAnsi" w:hAnsiTheme="minorHAnsi" w:cstheme="minorHAnsi"/>
              </w:rPr>
              <w:t xml:space="preserve">ssurance </w:t>
            </w:r>
            <w:r w:rsidR="00F716BE" w:rsidRPr="00E455FB">
              <w:rPr>
                <w:rFonts w:asciiTheme="minorHAnsi" w:hAnsiTheme="minorHAnsi" w:cstheme="minorHAnsi"/>
              </w:rPr>
              <w:t>a</w:t>
            </w:r>
            <w:r w:rsidRPr="00E455FB">
              <w:rPr>
                <w:rFonts w:asciiTheme="minorHAnsi" w:hAnsiTheme="minorHAnsi" w:cstheme="minorHAnsi"/>
              </w:rPr>
              <w:t>rrangements for the academic session 2014</w:t>
            </w:r>
            <w:r w:rsidR="00C01889" w:rsidRPr="00E455FB">
              <w:rPr>
                <w:rFonts w:asciiTheme="minorHAnsi" w:hAnsiTheme="minorHAnsi" w:cstheme="minorHAnsi"/>
              </w:rPr>
              <w:t>-2</w:t>
            </w:r>
            <w:r w:rsidRPr="00E455FB">
              <w:rPr>
                <w:rFonts w:asciiTheme="minorHAnsi" w:hAnsiTheme="minorHAnsi" w:cstheme="minorHAnsi"/>
              </w:rPr>
              <w:t>015.</w:t>
            </w:r>
          </w:p>
        </w:tc>
      </w:tr>
      <w:tr w:rsidR="00887071" w:rsidRPr="00E455FB" w:rsidTr="00943E15">
        <w:tc>
          <w:tcPr>
            <w:tcW w:w="805" w:type="dxa"/>
          </w:tcPr>
          <w:p w:rsidR="00887071" w:rsidRPr="00E455FB" w:rsidRDefault="00887071" w:rsidP="00E455FB">
            <w:pPr>
              <w:jc w:val="both"/>
            </w:pPr>
          </w:p>
        </w:tc>
        <w:tc>
          <w:tcPr>
            <w:tcW w:w="1260" w:type="dxa"/>
          </w:tcPr>
          <w:p w:rsidR="00887071" w:rsidRPr="00E455FB" w:rsidRDefault="00887071" w:rsidP="00E455FB">
            <w:pPr>
              <w:jc w:val="both"/>
            </w:pPr>
          </w:p>
        </w:tc>
        <w:tc>
          <w:tcPr>
            <w:tcW w:w="540" w:type="dxa"/>
          </w:tcPr>
          <w:p w:rsidR="00887071" w:rsidRPr="00E455FB" w:rsidRDefault="00887071" w:rsidP="00E455FB">
            <w:pPr>
              <w:jc w:val="both"/>
            </w:pPr>
          </w:p>
        </w:tc>
        <w:tc>
          <w:tcPr>
            <w:tcW w:w="7284" w:type="dxa"/>
          </w:tcPr>
          <w:p w:rsidR="00887071" w:rsidRPr="00E455FB" w:rsidRDefault="00887071" w:rsidP="00E455FB">
            <w:pPr>
              <w:pStyle w:val="NoSpacing"/>
              <w:jc w:val="both"/>
              <w:rPr>
                <w:rFonts w:asciiTheme="minorHAnsi" w:hAnsiTheme="minorHAnsi" w:cstheme="minorHAnsi"/>
              </w:rPr>
            </w:pPr>
          </w:p>
        </w:tc>
      </w:tr>
      <w:tr w:rsidR="00887071" w:rsidRPr="00E455FB" w:rsidTr="00943E15">
        <w:tc>
          <w:tcPr>
            <w:tcW w:w="805" w:type="dxa"/>
          </w:tcPr>
          <w:p w:rsidR="00887071" w:rsidRPr="00E455FB" w:rsidRDefault="00C01889" w:rsidP="00E455FB">
            <w:pPr>
              <w:jc w:val="both"/>
            </w:pPr>
            <w:r w:rsidRPr="00E455FB">
              <w:t>15.1</w:t>
            </w:r>
            <w:r w:rsidR="00DC1ADB" w:rsidRPr="00E455FB">
              <w:t>7</w:t>
            </w:r>
          </w:p>
        </w:tc>
        <w:tc>
          <w:tcPr>
            <w:tcW w:w="1260" w:type="dxa"/>
          </w:tcPr>
          <w:p w:rsidR="00887071" w:rsidRPr="00E455FB" w:rsidRDefault="00C01889" w:rsidP="00E455FB">
            <w:pPr>
              <w:jc w:val="both"/>
            </w:pPr>
            <w:r w:rsidRPr="00E455FB">
              <w:t>Agreed</w:t>
            </w:r>
          </w:p>
        </w:tc>
        <w:tc>
          <w:tcPr>
            <w:tcW w:w="540" w:type="dxa"/>
          </w:tcPr>
          <w:p w:rsidR="00887071" w:rsidRPr="00E455FB" w:rsidRDefault="00887071" w:rsidP="00E455FB">
            <w:pPr>
              <w:jc w:val="both"/>
            </w:pPr>
          </w:p>
        </w:tc>
        <w:tc>
          <w:tcPr>
            <w:tcW w:w="7284" w:type="dxa"/>
          </w:tcPr>
          <w:p w:rsidR="00887071" w:rsidRPr="00E455FB" w:rsidRDefault="00C01889" w:rsidP="00E455FB">
            <w:pPr>
              <w:pStyle w:val="NoSpacing"/>
              <w:jc w:val="both"/>
              <w:rPr>
                <w:rFonts w:asciiTheme="minorHAnsi" w:hAnsiTheme="minorHAnsi" w:cstheme="minorHAnsi"/>
              </w:rPr>
            </w:pPr>
            <w:r w:rsidRPr="00E455FB">
              <w:rPr>
                <w:rFonts w:asciiTheme="minorHAnsi" w:hAnsiTheme="minorHAnsi" w:cstheme="minorHAnsi"/>
              </w:rPr>
              <w:t xml:space="preserve">To endorse the annual statement on institution led review of quality for the academic session 2014-2015 for submission to the Scottish Funding Council subject to a minor editorial amendment. </w:t>
            </w:r>
          </w:p>
        </w:tc>
      </w:tr>
    </w:tbl>
    <w:p w:rsidR="00887071" w:rsidRPr="00E455FB" w:rsidRDefault="00887071" w:rsidP="00E455FB">
      <w:pPr>
        <w:jc w:val="both"/>
        <w:rPr>
          <w:b/>
        </w:rPr>
      </w:pPr>
    </w:p>
    <w:p w:rsidR="00887071" w:rsidRPr="00E455FB" w:rsidRDefault="00C01889" w:rsidP="00E455FB">
      <w:pPr>
        <w:jc w:val="both"/>
        <w:rPr>
          <w:b/>
        </w:rPr>
      </w:pPr>
      <w:r w:rsidRPr="00E455FB">
        <w:rPr>
          <w:b/>
        </w:rPr>
        <w:t>Annual Statement of Assurance for the Scottish Funding Council</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260"/>
        <w:gridCol w:w="540"/>
        <w:gridCol w:w="7284"/>
      </w:tblGrid>
      <w:tr w:rsidR="00F716BE" w:rsidRPr="00E455FB" w:rsidTr="00943E15">
        <w:tc>
          <w:tcPr>
            <w:tcW w:w="805" w:type="dxa"/>
          </w:tcPr>
          <w:p w:rsidR="00F716BE" w:rsidRPr="00E455FB" w:rsidRDefault="00F716BE" w:rsidP="00E455FB">
            <w:pPr>
              <w:jc w:val="both"/>
            </w:pPr>
            <w:r w:rsidRPr="00E455FB">
              <w:t>15.1</w:t>
            </w:r>
            <w:r w:rsidR="00DC1ADB" w:rsidRPr="00E455FB">
              <w:t>8</w:t>
            </w:r>
          </w:p>
        </w:tc>
        <w:tc>
          <w:tcPr>
            <w:tcW w:w="1260" w:type="dxa"/>
          </w:tcPr>
          <w:p w:rsidR="00F716BE" w:rsidRPr="00E455FB" w:rsidRDefault="00F716BE" w:rsidP="00E455FB">
            <w:pPr>
              <w:jc w:val="both"/>
            </w:pPr>
            <w:r w:rsidRPr="00E455FB">
              <w:t>Considered</w:t>
            </w:r>
          </w:p>
        </w:tc>
        <w:tc>
          <w:tcPr>
            <w:tcW w:w="540" w:type="dxa"/>
          </w:tcPr>
          <w:p w:rsidR="00F716BE" w:rsidRPr="00E455FB" w:rsidRDefault="00F716BE" w:rsidP="00E455FB">
            <w:pPr>
              <w:jc w:val="both"/>
            </w:pPr>
          </w:p>
        </w:tc>
        <w:tc>
          <w:tcPr>
            <w:tcW w:w="7284" w:type="dxa"/>
          </w:tcPr>
          <w:p w:rsidR="00F716BE" w:rsidRPr="00E455FB" w:rsidRDefault="00F716BE" w:rsidP="00E455FB">
            <w:pPr>
              <w:pStyle w:val="NoSpacing"/>
              <w:jc w:val="both"/>
              <w:rPr>
                <w:rFonts w:asciiTheme="minorHAnsi" w:hAnsiTheme="minorHAnsi" w:cstheme="minorHAnsi"/>
              </w:rPr>
            </w:pPr>
            <w:r w:rsidRPr="00E455FB">
              <w:rPr>
                <w:rFonts w:asciiTheme="minorHAnsi" w:hAnsiTheme="minorHAnsi" w:cstheme="minorHAnsi"/>
              </w:rPr>
              <w:t>Document UC15/07, the annual statement of assurance 2014-2015 for the Scottish Funding Council</w:t>
            </w:r>
            <w:r w:rsidR="0089544D" w:rsidRPr="00E455FB">
              <w:rPr>
                <w:rFonts w:asciiTheme="minorHAnsi" w:hAnsiTheme="minorHAnsi" w:cstheme="minorHAnsi"/>
              </w:rPr>
              <w:t xml:space="preserve"> </w:t>
            </w:r>
            <w:r w:rsidR="0089544D" w:rsidRPr="00E455FB">
              <w:t>concerning the maintenance of academic standards and the quality of GCU</w:t>
            </w:r>
            <w:r w:rsidR="00781056">
              <w:t>’</w:t>
            </w:r>
            <w:r w:rsidR="0089544D" w:rsidRPr="00E455FB">
              <w:t>s learning provision</w:t>
            </w:r>
            <w:r w:rsidRPr="00E455FB">
              <w:rPr>
                <w:rFonts w:asciiTheme="minorHAnsi" w:hAnsiTheme="minorHAnsi" w:cstheme="minorHAnsi"/>
              </w:rPr>
              <w:t xml:space="preserve">.  </w:t>
            </w:r>
          </w:p>
        </w:tc>
      </w:tr>
      <w:tr w:rsidR="00F716BE" w:rsidRPr="00E455FB" w:rsidTr="00943E15">
        <w:tc>
          <w:tcPr>
            <w:tcW w:w="805" w:type="dxa"/>
          </w:tcPr>
          <w:p w:rsidR="00F716BE" w:rsidRPr="00E455FB" w:rsidRDefault="00F716BE" w:rsidP="00E455FB">
            <w:pPr>
              <w:jc w:val="both"/>
            </w:pPr>
          </w:p>
        </w:tc>
        <w:tc>
          <w:tcPr>
            <w:tcW w:w="1260" w:type="dxa"/>
          </w:tcPr>
          <w:p w:rsidR="00F716BE" w:rsidRPr="00E455FB" w:rsidRDefault="00F716BE" w:rsidP="00E455FB">
            <w:pPr>
              <w:jc w:val="both"/>
            </w:pPr>
          </w:p>
        </w:tc>
        <w:tc>
          <w:tcPr>
            <w:tcW w:w="540" w:type="dxa"/>
          </w:tcPr>
          <w:p w:rsidR="00F716BE" w:rsidRPr="00E455FB" w:rsidRDefault="00F716BE" w:rsidP="00E455FB">
            <w:pPr>
              <w:jc w:val="both"/>
            </w:pPr>
          </w:p>
        </w:tc>
        <w:tc>
          <w:tcPr>
            <w:tcW w:w="7284" w:type="dxa"/>
          </w:tcPr>
          <w:p w:rsidR="00F716BE" w:rsidRPr="00E455FB" w:rsidRDefault="00F716BE" w:rsidP="00E455FB">
            <w:pPr>
              <w:pStyle w:val="NoSpacing"/>
              <w:jc w:val="both"/>
              <w:rPr>
                <w:rFonts w:asciiTheme="minorHAnsi" w:hAnsiTheme="minorHAnsi" w:cstheme="minorHAnsi"/>
              </w:rPr>
            </w:pPr>
          </w:p>
        </w:tc>
      </w:tr>
      <w:tr w:rsidR="00F716BE" w:rsidRPr="00E455FB" w:rsidTr="00943E15">
        <w:tc>
          <w:tcPr>
            <w:tcW w:w="805" w:type="dxa"/>
          </w:tcPr>
          <w:p w:rsidR="00F716BE" w:rsidRPr="00E455FB" w:rsidRDefault="00F716BE" w:rsidP="00E455FB">
            <w:pPr>
              <w:jc w:val="both"/>
            </w:pPr>
            <w:r w:rsidRPr="00E455FB">
              <w:t>15.1</w:t>
            </w:r>
            <w:r w:rsidR="00DC1ADB" w:rsidRPr="00E455FB">
              <w:t>9</w:t>
            </w:r>
          </w:p>
        </w:tc>
        <w:tc>
          <w:tcPr>
            <w:tcW w:w="1260" w:type="dxa"/>
          </w:tcPr>
          <w:p w:rsidR="00F716BE" w:rsidRPr="00E455FB" w:rsidRDefault="00F716BE" w:rsidP="00E455FB">
            <w:pPr>
              <w:jc w:val="both"/>
            </w:pPr>
            <w:r w:rsidRPr="00E455FB">
              <w:t>Agreed</w:t>
            </w:r>
          </w:p>
        </w:tc>
        <w:tc>
          <w:tcPr>
            <w:tcW w:w="540" w:type="dxa"/>
          </w:tcPr>
          <w:p w:rsidR="00F716BE" w:rsidRPr="00E455FB" w:rsidRDefault="00F716BE" w:rsidP="00E455FB">
            <w:pPr>
              <w:jc w:val="both"/>
            </w:pPr>
          </w:p>
        </w:tc>
        <w:tc>
          <w:tcPr>
            <w:tcW w:w="7284" w:type="dxa"/>
          </w:tcPr>
          <w:p w:rsidR="00F716BE" w:rsidRPr="00E455FB" w:rsidRDefault="00F716BE" w:rsidP="00E455FB">
            <w:pPr>
              <w:pStyle w:val="NoSpacing"/>
              <w:jc w:val="both"/>
              <w:rPr>
                <w:rFonts w:asciiTheme="minorHAnsi" w:hAnsiTheme="minorHAnsi" w:cstheme="minorHAnsi"/>
              </w:rPr>
            </w:pPr>
            <w:r w:rsidRPr="00E455FB">
              <w:rPr>
                <w:rFonts w:asciiTheme="minorHAnsi" w:hAnsiTheme="minorHAnsi" w:cstheme="minorHAnsi"/>
              </w:rPr>
              <w:t xml:space="preserve">To endorse the annual statement of assurance 2014-2015 for the Scottish Funding Council.  </w:t>
            </w:r>
          </w:p>
        </w:tc>
      </w:tr>
    </w:tbl>
    <w:p w:rsidR="00F716BE" w:rsidRPr="00E455FB" w:rsidRDefault="00F716BE" w:rsidP="00E455FB">
      <w:pPr>
        <w:jc w:val="both"/>
        <w:rPr>
          <w:b/>
        </w:rPr>
      </w:pPr>
    </w:p>
    <w:p w:rsidR="000A62A8" w:rsidRPr="00E455FB" w:rsidRDefault="000A62A8" w:rsidP="00E455FB">
      <w:pPr>
        <w:jc w:val="both"/>
        <w:rPr>
          <w:b/>
        </w:rPr>
      </w:pPr>
      <w:r w:rsidRPr="00E455FB">
        <w:rPr>
          <w:b/>
        </w:rPr>
        <w:t>GCUNY Update</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260"/>
        <w:gridCol w:w="540"/>
        <w:gridCol w:w="7284"/>
      </w:tblGrid>
      <w:tr w:rsidR="000A62A8" w:rsidRPr="00E455FB" w:rsidTr="00943E15">
        <w:tc>
          <w:tcPr>
            <w:tcW w:w="805" w:type="dxa"/>
          </w:tcPr>
          <w:p w:rsidR="000A62A8" w:rsidRPr="00E455FB" w:rsidRDefault="000A62A8" w:rsidP="00E455FB">
            <w:pPr>
              <w:jc w:val="both"/>
            </w:pPr>
            <w:r w:rsidRPr="00E455FB">
              <w:t>15.</w:t>
            </w:r>
            <w:r w:rsidR="00DC1ADB" w:rsidRPr="00E455FB">
              <w:t>20</w:t>
            </w:r>
          </w:p>
        </w:tc>
        <w:tc>
          <w:tcPr>
            <w:tcW w:w="1260" w:type="dxa"/>
          </w:tcPr>
          <w:p w:rsidR="000A62A8" w:rsidRPr="00E455FB" w:rsidRDefault="000A62A8" w:rsidP="00E455FB">
            <w:pPr>
              <w:jc w:val="both"/>
            </w:pPr>
            <w:r w:rsidRPr="00E455FB">
              <w:t>Noted</w:t>
            </w:r>
          </w:p>
        </w:tc>
        <w:tc>
          <w:tcPr>
            <w:tcW w:w="540" w:type="dxa"/>
          </w:tcPr>
          <w:p w:rsidR="000A62A8" w:rsidRPr="00E455FB" w:rsidRDefault="004B30F8" w:rsidP="00E455FB">
            <w:pPr>
              <w:jc w:val="both"/>
            </w:pPr>
            <w:r w:rsidRPr="00E455FB">
              <w:t>i.</w:t>
            </w:r>
          </w:p>
        </w:tc>
        <w:tc>
          <w:tcPr>
            <w:tcW w:w="7284" w:type="dxa"/>
          </w:tcPr>
          <w:p w:rsidR="000A62A8" w:rsidRPr="00E455FB" w:rsidRDefault="000A62A8" w:rsidP="00E455FB">
            <w:pPr>
              <w:pStyle w:val="NoSpacing"/>
              <w:jc w:val="both"/>
              <w:rPr>
                <w:rFonts w:asciiTheme="minorHAnsi" w:hAnsiTheme="minorHAnsi" w:cstheme="minorHAnsi"/>
              </w:rPr>
            </w:pPr>
            <w:r w:rsidRPr="00E455FB">
              <w:rPr>
                <w:rFonts w:asciiTheme="minorHAnsi" w:hAnsiTheme="minorHAnsi" w:cstheme="minorHAnsi"/>
              </w:rPr>
              <w:t>Document UC15/08</w:t>
            </w:r>
            <w:r w:rsidR="004B30F8" w:rsidRPr="00E455FB">
              <w:rPr>
                <w:rFonts w:asciiTheme="minorHAnsi" w:hAnsiTheme="minorHAnsi" w:cstheme="minorHAnsi"/>
              </w:rPr>
              <w:t xml:space="preserve"> </w:t>
            </w:r>
            <w:r w:rsidR="004B30F8" w:rsidRPr="00E455FB">
              <w:rPr>
                <w:rFonts w:asciiTheme="minorHAnsi" w:hAnsiTheme="minorHAnsi"/>
              </w:rPr>
              <w:t>a progress report on recent activity at GCUNY including areas of revenue and income generation, sponsorship and philanthropy.</w:t>
            </w:r>
          </w:p>
        </w:tc>
      </w:tr>
      <w:tr w:rsidR="004B30F8" w:rsidRPr="00E455FB" w:rsidTr="00943E15">
        <w:tc>
          <w:tcPr>
            <w:tcW w:w="805" w:type="dxa"/>
          </w:tcPr>
          <w:p w:rsidR="004B30F8" w:rsidRPr="00E455FB" w:rsidRDefault="004B30F8" w:rsidP="00E455FB">
            <w:pPr>
              <w:jc w:val="both"/>
            </w:pPr>
          </w:p>
        </w:tc>
        <w:tc>
          <w:tcPr>
            <w:tcW w:w="1260" w:type="dxa"/>
          </w:tcPr>
          <w:p w:rsidR="004B30F8" w:rsidRPr="00E455FB" w:rsidRDefault="004B30F8" w:rsidP="00E455FB">
            <w:pPr>
              <w:jc w:val="both"/>
            </w:pPr>
          </w:p>
        </w:tc>
        <w:tc>
          <w:tcPr>
            <w:tcW w:w="540" w:type="dxa"/>
          </w:tcPr>
          <w:p w:rsidR="004B30F8" w:rsidRPr="00E455FB" w:rsidRDefault="004B30F8" w:rsidP="00E455FB">
            <w:pPr>
              <w:jc w:val="both"/>
            </w:pPr>
          </w:p>
        </w:tc>
        <w:tc>
          <w:tcPr>
            <w:tcW w:w="7284" w:type="dxa"/>
          </w:tcPr>
          <w:p w:rsidR="004B30F8" w:rsidRPr="00E455FB" w:rsidRDefault="004B30F8" w:rsidP="00E455FB">
            <w:pPr>
              <w:pStyle w:val="NoSpacing"/>
              <w:jc w:val="both"/>
              <w:rPr>
                <w:rFonts w:asciiTheme="minorHAnsi" w:hAnsiTheme="minorHAnsi" w:cstheme="minorHAnsi"/>
              </w:rPr>
            </w:pPr>
          </w:p>
        </w:tc>
      </w:tr>
      <w:tr w:rsidR="004B30F8" w:rsidRPr="00E455FB" w:rsidTr="00943E15">
        <w:tc>
          <w:tcPr>
            <w:tcW w:w="805" w:type="dxa"/>
          </w:tcPr>
          <w:p w:rsidR="004B30F8" w:rsidRPr="00E455FB" w:rsidRDefault="004B30F8" w:rsidP="00E455FB">
            <w:pPr>
              <w:jc w:val="both"/>
            </w:pPr>
          </w:p>
        </w:tc>
        <w:tc>
          <w:tcPr>
            <w:tcW w:w="1260" w:type="dxa"/>
          </w:tcPr>
          <w:p w:rsidR="004B30F8" w:rsidRPr="00E455FB" w:rsidRDefault="004B30F8" w:rsidP="00E455FB">
            <w:pPr>
              <w:jc w:val="both"/>
            </w:pPr>
          </w:p>
        </w:tc>
        <w:tc>
          <w:tcPr>
            <w:tcW w:w="540" w:type="dxa"/>
          </w:tcPr>
          <w:p w:rsidR="004B30F8" w:rsidRPr="00E455FB" w:rsidRDefault="004B30F8" w:rsidP="00E455FB">
            <w:pPr>
              <w:jc w:val="both"/>
            </w:pPr>
            <w:r w:rsidRPr="00E455FB">
              <w:t>ii.</w:t>
            </w:r>
          </w:p>
        </w:tc>
        <w:tc>
          <w:tcPr>
            <w:tcW w:w="7284" w:type="dxa"/>
          </w:tcPr>
          <w:p w:rsidR="002623B1" w:rsidRPr="00E455FB" w:rsidRDefault="002623B1" w:rsidP="00E455FB">
            <w:pPr>
              <w:pStyle w:val="NoSpacing"/>
              <w:jc w:val="both"/>
              <w:rPr>
                <w:rFonts w:asciiTheme="minorHAnsi" w:hAnsiTheme="minorHAnsi" w:cstheme="minorHAnsi"/>
              </w:rPr>
            </w:pPr>
            <w:r w:rsidRPr="00E455FB">
              <w:rPr>
                <w:rFonts w:asciiTheme="minorHAnsi" w:hAnsiTheme="minorHAnsi" w:cstheme="minorHAnsi"/>
              </w:rPr>
              <w:t>Activities highlighted since the last report submitted to Court in June 2015 included:</w:t>
            </w:r>
          </w:p>
          <w:p w:rsidR="002623B1" w:rsidRPr="00E455FB" w:rsidRDefault="002623B1" w:rsidP="00E455FB">
            <w:pPr>
              <w:pStyle w:val="NoSpacing"/>
              <w:numPr>
                <w:ilvl w:val="0"/>
                <w:numId w:val="4"/>
              </w:numPr>
              <w:jc w:val="both"/>
              <w:rPr>
                <w:rFonts w:asciiTheme="minorHAnsi" w:hAnsiTheme="minorHAnsi" w:cstheme="minorHAnsi"/>
              </w:rPr>
            </w:pPr>
            <w:r w:rsidRPr="00E455FB">
              <w:rPr>
                <w:rFonts w:asciiTheme="minorHAnsi" w:hAnsiTheme="minorHAnsi" w:cstheme="minorHAnsi"/>
              </w:rPr>
              <w:t xml:space="preserve">The first Executive Education seminars had been funded. </w:t>
            </w:r>
          </w:p>
          <w:p w:rsidR="004B30F8" w:rsidRPr="00E455FB" w:rsidRDefault="002623B1" w:rsidP="00E455FB">
            <w:pPr>
              <w:pStyle w:val="NoSpacing"/>
              <w:numPr>
                <w:ilvl w:val="0"/>
                <w:numId w:val="4"/>
              </w:numPr>
              <w:jc w:val="both"/>
              <w:rPr>
                <w:rFonts w:asciiTheme="minorHAnsi" w:hAnsiTheme="minorHAnsi" w:cstheme="minorHAnsi"/>
              </w:rPr>
            </w:pPr>
            <w:r w:rsidRPr="00E455FB">
              <w:rPr>
                <w:rFonts w:asciiTheme="minorHAnsi" w:hAnsiTheme="minorHAnsi" w:cstheme="minorHAnsi"/>
              </w:rPr>
              <w:t>T</w:t>
            </w:r>
            <w:r w:rsidR="004B30F8" w:rsidRPr="00E455FB">
              <w:rPr>
                <w:rFonts w:asciiTheme="minorHAnsi" w:hAnsiTheme="minorHAnsi" w:cstheme="minorHAnsi"/>
              </w:rPr>
              <w:t>he application for the educational licence was progressing</w:t>
            </w:r>
            <w:r w:rsidR="00781056">
              <w:rPr>
                <w:rFonts w:asciiTheme="minorHAnsi" w:hAnsiTheme="minorHAnsi" w:cstheme="minorHAnsi"/>
              </w:rPr>
              <w:t>.</w:t>
            </w:r>
            <w:r w:rsidR="004B30F8" w:rsidRPr="00E455FB">
              <w:rPr>
                <w:rFonts w:asciiTheme="minorHAnsi" w:hAnsiTheme="minorHAnsi" w:cstheme="minorHAnsi"/>
              </w:rPr>
              <w:t xml:space="preserve">  A full casework review by the NY State Education department was underway. </w:t>
            </w:r>
            <w:r w:rsidRPr="00E455FB">
              <w:rPr>
                <w:rFonts w:asciiTheme="minorHAnsi" w:hAnsiTheme="minorHAnsi" w:cstheme="minorHAnsi"/>
              </w:rPr>
              <w:t xml:space="preserve"> </w:t>
            </w:r>
          </w:p>
          <w:p w:rsidR="00012B77" w:rsidRPr="00E455FB" w:rsidRDefault="00012B77" w:rsidP="00E455FB">
            <w:pPr>
              <w:pStyle w:val="NoSpacing"/>
              <w:numPr>
                <w:ilvl w:val="0"/>
                <w:numId w:val="4"/>
              </w:numPr>
              <w:jc w:val="both"/>
              <w:rPr>
                <w:rFonts w:asciiTheme="minorHAnsi" w:hAnsiTheme="minorHAnsi" w:cstheme="minorHAnsi"/>
              </w:rPr>
            </w:pPr>
            <w:r w:rsidRPr="00E455FB">
              <w:rPr>
                <w:rFonts w:asciiTheme="minorHAnsi" w:hAnsiTheme="minorHAnsi" w:cstheme="minorHAnsi"/>
              </w:rPr>
              <w:t>A significant amount of work had been undertaken to continue to build GCUNY’s esteem</w:t>
            </w:r>
            <w:r w:rsidR="00781056">
              <w:rPr>
                <w:rFonts w:asciiTheme="minorHAnsi" w:hAnsiTheme="minorHAnsi" w:cstheme="minorHAnsi"/>
              </w:rPr>
              <w:t xml:space="preserve"> and establish its position in relevant networks</w:t>
            </w:r>
            <w:r w:rsidRPr="00E455FB">
              <w:rPr>
                <w:rFonts w:asciiTheme="minorHAnsi" w:hAnsiTheme="minorHAnsi" w:cstheme="minorHAnsi"/>
              </w:rPr>
              <w:t>.</w:t>
            </w:r>
          </w:p>
          <w:p w:rsidR="002623B1" w:rsidRPr="00E455FB" w:rsidRDefault="00012B77" w:rsidP="00E455FB">
            <w:pPr>
              <w:pStyle w:val="NoSpacing"/>
              <w:numPr>
                <w:ilvl w:val="0"/>
                <w:numId w:val="4"/>
              </w:numPr>
              <w:jc w:val="both"/>
              <w:rPr>
                <w:rFonts w:asciiTheme="minorHAnsi" w:hAnsiTheme="minorHAnsi" w:cstheme="minorHAnsi"/>
              </w:rPr>
            </w:pPr>
            <w:r w:rsidRPr="00E455FB">
              <w:rPr>
                <w:rFonts w:asciiTheme="minorHAnsi" w:hAnsiTheme="minorHAnsi" w:cstheme="minorHAnsi"/>
              </w:rPr>
              <w:t xml:space="preserve">Three </w:t>
            </w:r>
            <w:r w:rsidR="008717DF" w:rsidRPr="00E455FB">
              <w:rPr>
                <w:rFonts w:asciiTheme="minorHAnsi" w:hAnsiTheme="minorHAnsi" w:cstheme="minorHAnsi"/>
              </w:rPr>
              <w:t xml:space="preserve">applications for </w:t>
            </w:r>
            <w:r w:rsidRPr="00E455FB">
              <w:rPr>
                <w:rFonts w:asciiTheme="minorHAnsi" w:hAnsiTheme="minorHAnsi" w:cstheme="minorHAnsi"/>
              </w:rPr>
              <w:t xml:space="preserve">grants </w:t>
            </w:r>
            <w:r w:rsidR="008717DF" w:rsidRPr="00E455FB">
              <w:rPr>
                <w:rFonts w:asciiTheme="minorHAnsi" w:hAnsiTheme="minorHAnsi" w:cstheme="minorHAnsi"/>
              </w:rPr>
              <w:t xml:space="preserve">had been submitted to various Foundations </w:t>
            </w:r>
            <w:r w:rsidRPr="00E455FB">
              <w:rPr>
                <w:rFonts w:asciiTheme="minorHAnsi" w:hAnsiTheme="minorHAnsi" w:cstheme="minorHAnsi"/>
              </w:rPr>
              <w:t xml:space="preserve">for operational activities and/or esteem building activities. </w:t>
            </w:r>
          </w:p>
        </w:tc>
      </w:tr>
      <w:tr w:rsidR="008717DF" w:rsidRPr="00E455FB" w:rsidTr="00943E15">
        <w:tc>
          <w:tcPr>
            <w:tcW w:w="805" w:type="dxa"/>
          </w:tcPr>
          <w:p w:rsidR="008717DF" w:rsidRPr="00E455FB" w:rsidRDefault="008717DF" w:rsidP="00E455FB">
            <w:pPr>
              <w:jc w:val="both"/>
            </w:pPr>
          </w:p>
        </w:tc>
        <w:tc>
          <w:tcPr>
            <w:tcW w:w="1260" w:type="dxa"/>
          </w:tcPr>
          <w:p w:rsidR="008717DF" w:rsidRPr="00E455FB" w:rsidRDefault="008717DF" w:rsidP="00E455FB">
            <w:pPr>
              <w:jc w:val="both"/>
            </w:pPr>
          </w:p>
        </w:tc>
        <w:tc>
          <w:tcPr>
            <w:tcW w:w="540" w:type="dxa"/>
          </w:tcPr>
          <w:p w:rsidR="008717DF" w:rsidRPr="00E455FB" w:rsidRDefault="008717DF" w:rsidP="00E455FB">
            <w:pPr>
              <w:jc w:val="both"/>
            </w:pPr>
          </w:p>
        </w:tc>
        <w:tc>
          <w:tcPr>
            <w:tcW w:w="7284" w:type="dxa"/>
          </w:tcPr>
          <w:p w:rsidR="008717DF" w:rsidRPr="00E455FB" w:rsidRDefault="008717DF" w:rsidP="00E455FB">
            <w:pPr>
              <w:pStyle w:val="NoSpacing"/>
              <w:jc w:val="both"/>
              <w:rPr>
                <w:rFonts w:asciiTheme="minorHAnsi" w:hAnsiTheme="minorHAnsi" w:cstheme="minorHAnsi"/>
              </w:rPr>
            </w:pPr>
          </w:p>
        </w:tc>
      </w:tr>
      <w:tr w:rsidR="008717DF" w:rsidRPr="00E455FB" w:rsidTr="00943E15">
        <w:tc>
          <w:tcPr>
            <w:tcW w:w="805" w:type="dxa"/>
          </w:tcPr>
          <w:p w:rsidR="008717DF" w:rsidRPr="00E455FB" w:rsidRDefault="008717DF" w:rsidP="00E455FB">
            <w:pPr>
              <w:jc w:val="both"/>
            </w:pPr>
          </w:p>
        </w:tc>
        <w:tc>
          <w:tcPr>
            <w:tcW w:w="1260" w:type="dxa"/>
          </w:tcPr>
          <w:p w:rsidR="008717DF" w:rsidRPr="00E455FB" w:rsidRDefault="008717DF" w:rsidP="00E455FB">
            <w:pPr>
              <w:jc w:val="both"/>
            </w:pPr>
          </w:p>
        </w:tc>
        <w:tc>
          <w:tcPr>
            <w:tcW w:w="540" w:type="dxa"/>
          </w:tcPr>
          <w:p w:rsidR="008717DF" w:rsidRPr="00E455FB" w:rsidRDefault="008717DF" w:rsidP="00E455FB">
            <w:pPr>
              <w:jc w:val="both"/>
            </w:pPr>
            <w:r w:rsidRPr="00E455FB">
              <w:t>iii.</w:t>
            </w:r>
          </w:p>
        </w:tc>
        <w:tc>
          <w:tcPr>
            <w:tcW w:w="7284" w:type="dxa"/>
          </w:tcPr>
          <w:p w:rsidR="008717DF" w:rsidRPr="00E455FB" w:rsidRDefault="008717DF" w:rsidP="00E455FB">
            <w:pPr>
              <w:pStyle w:val="NoSpacing"/>
              <w:jc w:val="both"/>
              <w:rPr>
                <w:rFonts w:asciiTheme="minorHAnsi" w:hAnsiTheme="minorHAnsi" w:cstheme="minorHAnsi"/>
              </w:rPr>
            </w:pPr>
            <w:r w:rsidRPr="00E455FB">
              <w:rPr>
                <w:rFonts w:asciiTheme="minorHAnsi" w:hAnsiTheme="minorHAnsi" w:cstheme="minorHAnsi"/>
              </w:rPr>
              <w:t xml:space="preserve">In response to a query, the Principal advised Court that </w:t>
            </w:r>
            <w:r w:rsidR="00D31ADA" w:rsidRPr="00E455FB">
              <w:rPr>
                <w:rFonts w:asciiTheme="minorHAnsi" w:hAnsiTheme="minorHAnsi" w:cstheme="minorHAnsi"/>
              </w:rPr>
              <w:t>the issue of succession planning for GCUNY had been addressed.</w:t>
            </w:r>
          </w:p>
        </w:tc>
      </w:tr>
      <w:tr w:rsidR="00F00DA7" w:rsidRPr="00E455FB" w:rsidTr="00943E15">
        <w:tc>
          <w:tcPr>
            <w:tcW w:w="805" w:type="dxa"/>
          </w:tcPr>
          <w:p w:rsidR="00F00DA7" w:rsidRPr="00E455FB" w:rsidRDefault="00F00DA7" w:rsidP="00E455FB">
            <w:pPr>
              <w:jc w:val="both"/>
            </w:pPr>
          </w:p>
        </w:tc>
        <w:tc>
          <w:tcPr>
            <w:tcW w:w="1260" w:type="dxa"/>
          </w:tcPr>
          <w:p w:rsidR="00F00DA7" w:rsidRPr="00E455FB" w:rsidRDefault="00F00DA7" w:rsidP="00E455FB">
            <w:pPr>
              <w:jc w:val="both"/>
            </w:pPr>
          </w:p>
        </w:tc>
        <w:tc>
          <w:tcPr>
            <w:tcW w:w="540" w:type="dxa"/>
          </w:tcPr>
          <w:p w:rsidR="00F00DA7" w:rsidRPr="00E455FB" w:rsidRDefault="00F00DA7" w:rsidP="00E455FB">
            <w:pPr>
              <w:jc w:val="both"/>
            </w:pPr>
          </w:p>
        </w:tc>
        <w:tc>
          <w:tcPr>
            <w:tcW w:w="7284" w:type="dxa"/>
          </w:tcPr>
          <w:p w:rsidR="00F00DA7" w:rsidRPr="00E455FB" w:rsidRDefault="00F00DA7" w:rsidP="00E455FB">
            <w:pPr>
              <w:pStyle w:val="NoSpacing"/>
              <w:jc w:val="both"/>
              <w:rPr>
                <w:rFonts w:asciiTheme="minorHAnsi" w:hAnsiTheme="minorHAnsi" w:cstheme="minorHAnsi"/>
              </w:rPr>
            </w:pPr>
          </w:p>
        </w:tc>
      </w:tr>
      <w:tr w:rsidR="00F00DA7" w:rsidRPr="00E455FB" w:rsidTr="00943E15">
        <w:tc>
          <w:tcPr>
            <w:tcW w:w="805" w:type="dxa"/>
          </w:tcPr>
          <w:p w:rsidR="00F00DA7" w:rsidRPr="00E455FB" w:rsidRDefault="00F00DA7" w:rsidP="00E455FB">
            <w:pPr>
              <w:jc w:val="both"/>
            </w:pPr>
          </w:p>
        </w:tc>
        <w:tc>
          <w:tcPr>
            <w:tcW w:w="1260" w:type="dxa"/>
          </w:tcPr>
          <w:p w:rsidR="00F00DA7" w:rsidRPr="00E455FB" w:rsidRDefault="00F00DA7" w:rsidP="00E455FB">
            <w:pPr>
              <w:jc w:val="both"/>
            </w:pPr>
          </w:p>
        </w:tc>
        <w:tc>
          <w:tcPr>
            <w:tcW w:w="540" w:type="dxa"/>
          </w:tcPr>
          <w:p w:rsidR="00F00DA7" w:rsidRPr="00E455FB" w:rsidRDefault="00F00DA7" w:rsidP="00E455FB">
            <w:pPr>
              <w:jc w:val="both"/>
            </w:pPr>
            <w:r w:rsidRPr="00E455FB">
              <w:t>iv.</w:t>
            </w:r>
          </w:p>
        </w:tc>
        <w:tc>
          <w:tcPr>
            <w:tcW w:w="7284" w:type="dxa"/>
          </w:tcPr>
          <w:p w:rsidR="00F00DA7" w:rsidRPr="00E455FB" w:rsidRDefault="00F00DA7" w:rsidP="00E455FB">
            <w:pPr>
              <w:pStyle w:val="NoSpacing"/>
              <w:jc w:val="both"/>
              <w:rPr>
                <w:rFonts w:asciiTheme="minorHAnsi" w:hAnsiTheme="minorHAnsi" w:cstheme="minorHAnsi"/>
              </w:rPr>
            </w:pPr>
            <w:r w:rsidRPr="00E455FB">
              <w:rPr>
                <w:rFonts w:asciiTheme="minorHAnsi" w:hAnsiTheme="minorHAnsi" w:cstheme="minorHAnsi"/>
              </w:rPr>
              <w:t>A presentation on the Cinteg CPD Online project would be made at a future Court meeting.</w:t>
            </w:r>
          </w:p>
        </w:tc>
      </w:tr>
    </w:tbl>
    <w:p w:rsidR="00790621" w:rsidRDefault="00790621" w:rsidP="00E455FB">
      <w:pPr>
        <w:jc w:val="both"/>
        <w:rPr>
          <w:b/>
        </w:rPr>
      </w:pPr>
    </w:p>
    <w:p w:rsidR="00F43F11" w:rsidRPr="00E455FB" w:rsidRDefault="00F43F11" w:rsidP="00E455FB">
      <w:pPr>
        <w:jc w:val="both"/>
        <w:rPr>
          <w:b/>
        </w:rPr>
      </w:pPr>
      <w:r w:rsidRPr="00E455FB">
        <w:rPr>
          <w:b/>
        </w:rPr>
        <w:t>Amendment to Revolving Loan Agreement between GCU and GCU NYC Inc</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260"/>
        <w:gridCol w:w="540"/>
        <w:gridCol w:w="7284"/>
      </w:tblGrid>
      <w:tr w:rsidR="00C62630" w:rsidRPr="00E455FB" w:rsidTr="00943E15">
        <w:tc>
          <w:tcPr>
            <w:tcW w:w="805" w:type="dxa"/>
          </w:tcPr>
          <w:p w:rsidR="00C62630" w:rsidRPr="00E455FB" w:rsidRDefault="00C62630" w:rsidP="00E455FB">
            <w:pPr>
              <w:jc w:val="both"/>
            </w:pPr>
            <w:r w:rsidRPr="00E455FB">
              <w:t>15.2</w:t>
            </w:r>
            <w:r w:rsidR="00DC1ADB" w:rsidRPr="00E455FB">
              <w:t>1</w:t>
            </w:r>
          </w:p>
        </w:tc>
        <w:tc>
          <w:tcPr>
            <w:tcW w:w="1260" w:type="dxa"/>
          </w:tcPr>
          <w:p w:rsidR="00C62630" w:rsidRPr="00E455FB" w:rsidRDefault="00C62630" w:rsidP="00E455FB">
            <w:pPr>
              <w:jc w:val="both"/>
            </w:pPr>
            <w:r w:rsidRPr="00E455FB">
              <w:t>Approved</w:t>
            </w:r>
          </w:p>
        </w:tc>
        <w:tc>
          <w:tcPr>
            <w:tcW w:w="540" w:type="dxa"/>
          </w:tcPr>
          <w:p w:rsidR="00C62630" w:rsidRPr="00E455FB" w:rsidRDefault="00C62630" w:rsidP="00E455FB">
            <w:pPr>
              <w:jc w:val="both"/>
            </w:pPr>
          </w:p>
        </w:tc>
        <w:tc>
          <w:tcPr>
            <w:tcW w:w="7284" w:type="dxa"/>
          </w:tcPr>
          <w:p w:rsidR="00C62630" w:rsidRPr="00E455FB" w:rsidRDefault="00C62630" w:rsidP="00781056">
            <w:pPr>
              <w:pStyle w:val="NoSpacing"/>
              <w:jc w:val="both"/>
              <w:rPr>
                <w:rFonts w:asciiTheme="minorHAnsi" w:hAnsiTheme="minorHAnsi" w:cstheme="minorHAnsi"/>
              </w:rPr>
            </w:pPr>
            <w:r w:rsidRPr="00E455FB">
              <w:rPr>
                <w:rFonts w:asciiTheme="minorHAnsi" w:hAnsiTheme="minorHAnsi" w:cstheme="minorHAnsi"/>
              </w:rPr>
              <w:t xml:space="preserve">Document UC15/09 which set out the terms of </w:t>
            </w:r>
            <w:r w:rsidR="00781056">
              <w:rPr>
                <w:rFonts w:asciiTheme="minorHAnsi" w:hAnsiTheme="minorHAnsi" w:cstheme="minorHAnsi"/>
              </w:rPr>
              <w:t>the</w:t>
            </w:r>
            <w:r w:rsidRPr="00E455FB">
              <w:rPr>
                <w:rFonts w:asciiTheme="minorHAnsi" w:hAnsiTheme="minorHAnsi" w:cstheme="minorHAnsi"/>
              </w:rPr>
              <w:t xml:space="preserve"> second amendment to the revolving loan agreement between GCU and GCU NYC Inc. </w:t>
            </w:r>
          </w:p>
        </w:tc>
      </w:tr>
    </w:tbl>
    <w:p w:rsidR="00B410F5" w:rsidRDefault="00B410F5" w:rsidP="00E455FB">
      <w:pPr>
        <w:jc w:val="both"/>
        <w:rPr>
          <w:b/>
        </w:rPr>
      </w:pPr>
    </w:p>
    <w:p w:rsidR="00C62630" w:rsidRPr="00E455FB" w:rsidRDefault="00C62630" w:rsidP="00E455FB">
      <w:pPr>
        <w:jc w:val="both"/>
        <w:rPr>
          <w:b/>
        </w:rPr>
      </w:pPr>
      <w:r w:rsidRPr="00E455FB">
        <w:rPr>
          <w:b/>
        </w:rPr>
        <w:t>Annual Renewal of Bank of Scotland Facility Letter</w:t>
      </w:r>
      <w:r w:rsidR="00B94465" w:rsidRPr="00E455FB">
        <w:rPr>
          <w:b/>
        </w:rPr>
        <w:t xml:space="preserve"> and Resolution</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260"/>
        <w:gridCol w:w="540"/>
        <w:gridCol w:w="7284"/>
      </w:tblGrid>
      <w:tr w:rsidR="00C62630" w:rsidRPr="00E455FB" w:rsidTr="00943E15">
        <w:tc>
          <w:tcPr>
            <w:tcW w:w="805" w:type="dxa"/>
          </w:tcPr>
          <w:p w:rsidR="00C62630" w:rsidRPr="00E455FB" w:rsidRDefault="00C62630" w:rsidP="00E455FB">
            <w:pPr>
              <w:jc w:val="both"/>
            </w:pPr>
            <w:r w:rsidRPr="00E455FB">
              <w:t>15.2</w:t>
            </w:r>
            <w:r w:rsidR="00DC1ADB" w:rsidRPr="00E455FB">
              <w:t>2</w:t>
            </w:r>
          </w:p>
        </w:tc>
        <w:tc>
          <w:tcPr>
            <w:tcW w:w="1260" w:type="dxa"/>
          </w:tcPr>
          <w:p w:rsidR="00C62630" w:rsidRPr="00E455FB" w:rsidRDefault="00C62630" w:rsidP="00E455FB">
            <w:pPr>
              <w:jc w:val="both"/>
            </w:pPr>
            <w:r w:rsidRPr="00E455FB">
              <w:t>Approved</w:t>
            </w:r>
          </w:p>
        </w:tc>
        <w:tc>
          <w:tcPr>
            <w:tcW w:w="540" w:type="dxa"/>
          </w:tcPr>
          <w:p w:rsidR="00C62630" w:rsidRPr="00E455FB" w:rsidRDefault="00C62630" w:rsidP="00E455FB">
            <w:pPr>
              <w:jc w:val="both"/>
            </w:pPr>
          </w:p>
        </w:tc>
        <w:tc>
          <w:tcPr>
            <w:tcW w:w="7284" w:type="dxa"/>
          </w:tcPr>
          <w:p w:rsidR="00C62630" w:rsidRPr="00E455FB" w:rsidRDefault="00C62630" w:rsidP="00E455FB">
            <w:pPr>
              <w:pStyle w:val="NoSpacing"/>
              <w:jc w:val="both"/>
              <w:rPr>
                <w:rFonts w:asciiTheme="minorHAnsi" w:hAnsiTheme="minorHAnsi" w:cstheme="minorHAnsi"/>
              </w:rPr>
            </w:pPr>
            <w:r w:rsidRPr="00E455FB">
              <w:rPr>
                <w:rFonts w:asciiTheme="minorHAnsi" w:hAnsiTheme="minorHAnsi" w:cstheme="minorHAnsi"/>
              </w:rPr>
              <w:t xml:space="preserve">Document UC15/12, the </w:t>
            </w:r>
            <w:r w:rsidR="00B94465" w:rsidRPr="00E455FB">
              <w:rPr>
                <w:rFonts w:asciiTheme="minorHAnsi" w:hAnsiTheme="minorHAnsi" w:cstheme="minorHAnsi"/>
              </w:rPr>
              <w:t xml:space="preserve">annual </w:t>
            </w:r>
            <w:r w:rsidRPr="00E455FB">
              <w:rPr>
                <w:rFonts w:asciiTheme="minorHAnsi" w:hAnsiTheme="minorHAnsi" w:cstheme="minorHAnsi"/>
              </w:rPr>
              <w:t xml:space="preserve">renewal of the </w:t>
            </w:r>
            <w:r w:rsidR="00B94465" w:rsidRPr="00E455FB">
              <w:rPr>
                <w:rFonts w:asciiTheme="minorHAnsi" w:hAnsiTheme="minorHAnsi" w:cstheme="minorHAnsi"/>
              </w:rPr>
              <w:t xml:space="preserve">Bank of Scotland </w:t>
            </w:r>
            <w:r w:rsidRPr="00E455FB">
              <w:rPr>
                <w:rFonts w:asciiTheme="minorHAnsi" w:hAnsiTheme="minorHAnsi" w:cstheme="minorHAnsi"/>
              </w:rPr>
              <w:t xml:space="preserve">facility letter </w:t>
            </w:r>
            <w:r w:rsidR="00B94465" w:rsidRPr="00E455FB">
              <w:rPr>
                <w:rFonts w:asciiTheme="minorHAnsi" w:hAnsiTheme="minorHAnsi" w:cstheme="minorHAnsi"/>
              </w:rPr>
              <w:t xml:space="preserve">and resolution. </w:t>
            </w:r>
          </w:p>
        </w:tc>
      </w:tr>
      <w:tr w:rsidR="00B94465" w:rsidRPr="00E455FB" w:rsidTr="00943E15">
        <w:tc>
          <w:tcPr>
            <w:tcW w:w="805" w:type="dxa"/>
          </w:tcPr>
          <w:p w:rsidR="00B94465" w:rsidRPr="00E455FB" w:rsidRDefault="00B94465" w:rsidP="00E455FB">
            <w:pPr>
              <w:jc w:val="both"/>
            </w:pPr>
          </w:p>
        </w:tc>
        <w:tc>
          <w:tcPr>
            <w:tcW w:w="1260" w:type="dxa"/>
          </w:tcPr>
          <w:p w:rsidR="00B94465" w:rsidRPr="00E455FB" w:rsidRDefault="00B94465" w:rsidP="00E455FB">
            <w:pPr>
              <w:jc w:val="both"/>
            </w:pPr>
          </w:p>
        </w:tc>
        <w:tc>
          <w:tcPr>
            <w:tcW w:w="540" w:type="dxa"/>
          </w:tcPr>
          <w:p w:rsidR="00B94465" w:rsidRPr="00E455FB" w:rsidRDefault="00B94465" w:rsidP="00E455FB">
            <w:pPr>
              <w:jc w:val="both"/>
            </w:pPr>
          </w:p>
        </w:tc>
        <w:tc>
          <w:tcPr>
            <w:tcW w:w="7284" w:type="dxa"/>
          </w:tcPr>
          <w:p w:rsidR="00B94465" w:rsidRPr="00E455FB" w:rsidRDefault="00B94465" w:rsidP="00E455FB">
            <w:pPr>
              <w:pStyle w:val="NoSpacing"/>
              <w:jc w:val="both"/>
              <w:rPr>
                <w:rFonts w:asciiTheme="minorHAnsi" w:hAnsiTheme="minorHAnsi" w:cstheme="minorHAnsi"/>
              </w:rPr>
            </w:pPr>
          </w:p>
        </w:tc>
      </w:tr>
      <w:tr w:rsidR="00B94465" w:rsidRPr="00E455FB" w:rsidTr="00943E15">
        <w:tc>
          <w:tcPr>
            <w:tcW w:w="805" w:type="dxa"/>
          </w:tcPr>
          <w:p w:rsidR="00B94465" w:rsidRPr="00E455FB" w:rsidRDefault="00B94465" w:rsidP="00E455FB">
            <w:pPr>
              <w:jc w:val="both"/>
            </w:pPr>
            <w:r w:rsidRPr="00E455FB">
              <w:t>15.2</w:t>
            </w:r>
            <w:r w:rsidR="00DC1ADB" w:rsidRPr="00E455FB">
              <w:t>3</w:t>
            </w:r>
          </w:p>
        </w:tc>
        <w:tc>
          <w:tcPr>
            <w:tcW w:w="1260" w:type="dxa"/>
          </w:tcPr>
          <w:p w:rsidR="00B94465" w:rsidRPr="00E455FB" w:rsidRDefault="00B94465" w:rsidP="00E455FB">
            <w:pPr>
              <w:jc w:val="both"/>
            </w:pPr>
            <w:r w:rsidRPr="00E455FB">
              <w:t xml:space="preserve">Noted </w:t>
            </w:r>
          </w:p>
        </w:tc>
        <w:tc>
          <w:tcPr>
            <w:tcW w:w="540" w:type="dxa"/>
          </w:tcPr>
          <w:p w:rsidR="00B94465" w:rsidRPr="00E455FB" w:rsidRDefault="00B94465" w:rsidP="00E455FB">
            <w:pPr>
              <w:jc w:val="both"/>
            </w:pPr>
          </w:p>
        </w:tc>
        <w:tc>
          <w:tcPr>
            <w:tcW w:w="7284" w:type="dxa"/>
          </w:tcPr>
          <w:p w:rsidR="00B94465" w:rsidRPr="00E455FB" w:rsidRDefault="00B94465" w:rsidP="00E455FB">
            <w:pPr>
              <w:pStyle w:val="NoSpacing"/>
              <w:jc w:val="both"/>
              <w:rPr>
                <w:rFonts w:asciiTheme="minorHAnsi" w:hAnsiTheme="minorHAnsi" w:cstheme="minorHAnsi"/>
              </w:rPr>
            </w:pPr>
            <w:r w:rsidRPr="00E455FB">
              <w:rPr>
                <w:rFonts w:asciiTheme="minorHAnsi" w:hAnsiTheme="minorHAnsi" w:cstheme="minorHAnsi"/>
              </w:rPr>
              <w:t>The annual renewal of the Bank of Scotland facility letter had also been approved by the Board of Directors of the Glasgow Caledonian University Company Ltd and GCU Academy Ltd at their meetings on 24</w:t>
            </w:r>
            <w:r w:rsidRPr="00E455FB">
              <w:rPr>
                <w:rFonts w:asciiTheme="minorHAnsi" w:hAnsiTheme="minorHAnsi" w:cstheme="minorHAnsi"/>
                <w:vertAlign w:val="superscript"/>
              </w:rPr>
              <w:t>th</w:t>
            </w:r>
            <w:r w:rsidRPr="00E455FB">
              <w:rPr>
                <w:rFonts w:asciiTheme="minorHAnsi" w:hAnsiTheme="minorHAnsi" w:cstheme="minorHAnsi"/>
              </w:rPr>
              <w:t xml:space="preserve"> September 2015. </w:t>
            </w:r>
          </w:p>
        </w:tc>
      </w:tr>
    </w:tbl>
    <w:p w:rsidR="00C62630" w:rsidRPr="00E455FB" w:rsidRDefault="00C62630" w:rsidP="00E455FB">
      <w:pPr>
        <w:jc w:val="both"/>
        <w:rPr>
          <w:b/>
        </w:rPr>
      </w:pPr>
    </w:p>
    <w:p w:rsidR="00B94465" w:rsidRPr="00E455FB" w:rsidRDefault="00B94465" w:rsidP="00E455FB">
      <w:pPr>
        <w:jc w:val="both"/>
        <w:rPr>
          <w:b/>
        </w:rPr>
      </w:pPr>
      <w:r w:rsidRPr="00E455FB">
        <w:rPr>
          <w:b/>
        </w:rPr>
        <w:t>Any Other Competent Business</w:t>
      </w:r>
    </w:p>
    <w:p w:rsidR="00B94465" w:rsidRPr="00E455FB" w:rsidRDefault="00B94465" w:rsidP="00E455FB">
      <w:pPr>
        <w:jc w:val="both"/>
        <w:rPr>
          <w:b/>
        </w:rPr>
      </w:pPr>
      <w:r w:rsidRPr="00E455FB">
        <w:rPr>
          <w:b/>
        </w:rPr>
        <w:t>GCU Foundation</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5"/>
        <w:gridCol w:w="1260"/>
        <w:gridCol w:w="540"/>
        <w:gridCol w:w="7284"/>
      </w:tblGrid>
      <w:tr w:rsidR="00727756" w:rsidRPr="00E455FB" w:rsidTr="00943E15">
        <w:tc>
          <w:tcPr>
            <w:tcW w:w="805" w:type="dxa"/>
          </w:tcPr>
          <w:p w:rsidR="00727756" w:rsidRPr="00E455FB" w:rsidRDefault="00727756" w:rsidP="00E455FB">
            <w:pPr>
              <w:jc w:val="both"/>
            </w:pPr>
            <w:r w:rsidRPr="00E455FB">
              <w:t>15.2</w:t>
            </w:r>
            <w:r w:rsidR="00DC1ADB" w:rsidRPr="00E455FB">
              <w:t>4</w:t>
            </w:r>
          </w:p>
        </w:tc>
        <w:tc>
          <w:tcPr>
            <w:tcW w:w="1260" w:type="dxa"/>
          </w:tcPr>
          <w:p w:rsidR="00727756" w:rsidRPr="00E455FB" w:rsidRDefault="00081893" w:rsidP="00E455FB">
            <w:pPr>
              <w:jc w:val="both"/>
            </w:pPr>
            <w:r w:rsidRPr="00E455FB">
              <w:t>Reported</w:t>
            </w:r>
          </w:p>
        </w:tc>
        <w:tc>
          <w:tcPr>
            <w:tcW w:w="540" w:type="dxa"/>
          </w:tcPr>
          <w:p w:rsidR="00727756" w:rsidRPr="00E455FB" w:rsidRDefault="00727756" w:rsidP="00E455FB">
            <w:pPr>
              <w:jc w:val="both"/>
            </w:pPr>
          </w:p>
        </w:tc>
        <w:tc>
          <w:tcPr>
            <w:tcW w:w="7284" w:type="dxa"/>
          </w:tcPr>
          <w:p w:rsidR="00DA70C9" w:rsidRPr="00E455FB" w:rsidRDefault="00081893" w:rsidP="00E455FB">
            <w:pPr>
              <w:pStyle w:val="NoSpacing"/>
              <w:jc w:val="both"/>
              <w:rPr>
                <w:rFonts w:asciiTheme="minorHAnsi" w:hAnsiTheme="minorHAnsi" w:cstheme="minorHAnsi"/>
              </w:rPr>
            </w:pPr>
            <w:r w:rsidRPr="00E455FB">
              <w:rPr>
                <w:rFonts w:asciiTheme="minorHAnsi" w:hAnsiTheme="minorHAnsi" w:cstheme="minorHAnsi"/>
              </w:rPr>
              <w:t xml:space="preserve">The Principal reminded Court that the University was in the process of rebranding its philanthropic activities under the umbrella of Glasgow Caledonian University Foundation.  </w:t>
            </w:r>
            <w:r w:rsidR="005718A3" w:rsidRPr="00E455FB">
              <w:rPr>
                <w:rFonts w:asciiTheme="minorHAnsi" w:hAnsiTheme="minorHAnsi" w:cstheme="minorHAnsi"/>
              </w:rPr>
              <w:t xml:space="preserve">In parallel, the University had secured a substantial donation from Sir Alex Ferguson CBE </w:t>
            </w:r>
            <w:r w:rsidR="00564A73" w:rsidRPr="00E455FB">
              <w:rPr>
                <w:rFonts w:asciiTheme="minorHAnsi" w:hAnsiTheme="minorHAnsi" w:cstheme="minorHAnsi"/>
              </w:rPr>
              <w:t>in response to an invitation from sir Alex to all Scottish universities to submit a proposal outlining the impact a gift for widening access could make to their institution.  The Executive Board had agreed that this offered an excel</w:t>
            </w:r>
            <w:r w:rsidR="00DA70C9" w:rsidRPr="00E455FB">
              <w:rPr>
                <w:rFonts w:asciiTheme="minorHAnsi" w:hAnsiTheme="minorHAnsi" w:cstheme="minorHAnsi"/>
              </w:rPr>
              <w:t>l</w:t>
            </w:r>
            <w:r w:rsidR="00564A73" w:rsidRPr="00E455FB">
              <w:rPr>
                <w:rFonts w:asciiTheme="minorHAnsi" w:hAnsiTheme="minorHAnsi" w:cstheme="minorHAnsi"/>
              </w:rPr>
              <w:t>e</w:t>
            </w:r>
            <w:r w:rsidR="00DA70C9" w:rsidRPr="00E455FB">
              <w:rPr>
                <w:rFonts w:asciiTheme="minorHAnsi" w:hAnsiTheme="minorHAnsi" w:cstheme="minorHAnsi"/>
              </w:rPr>
              <w:t xml:space="preserve">nt opportunity for the University to launch the Glasgow Caledonian University foundation with the news that Sir Alex Ferguson was making the “founding gift” to the Foundation to support widening access. </w:t>
            </w:r>
          </w:p>
          <w:p w:rsidR="00DA70C9" w:rsidRPr="00E455FB" w:rsidRDefault="00DA70C9" w:rsidP="00E455FB">
            <w:pPr>
              <w:pStyle w:val="NoSpacing"/>
              <w:jc w:val="both"/>
              <w:rPr>
                <w:rFonts w:asciiTheme="minorHAnsi" w:hAnsiTheme="minorHAnsi" w:cstheme="minorHAnsi"/>
              </w:rPr>
            </w:pPr>
          </w:p>
          <w:p w:rsidR="00727756" w:rsidRPr="00E455FB" w:rsidRDefault="00DA70C9" w:rsidP="00E455FB">
            <w:pPr>
              <w:pStyle w:val="NoSpacing"/>
              <w:jc w:val="both"/>
              <w:rPr>
                <w:rFonts w:asciiTheme="minorHAnsi" w:hAnsiTheme="minorHAnsi" w:cstheme="minorHAnsi"/>
              </w:rPr>
            </w:pPr>
            <w:r w:rsidRPr="00E455FB">
              <w:rPr>
                <w:rFonts w:asciiTheme="minorHAnsi" w:hAnsiTheme="minorHAnsi" w:cstheme="minorHAnsi"/>
              </w:rPr>
              <w:t xml:space="preserve">In response to a query about how Court members could use their networks and expertise to help with philanthropic activities, it was agreed that the Depute Vice Chancellor would consider ways in which the GCU foundation and Court members might work together. </w:t>
            </w:r>
            <w:r w:rsidR="00564A73" w:rsidRPr="00E455FB">
              <w:rPr>
                <w:rFonts w:asciiTheme="minorHAnsi" w:hAnsiTheme="minorHAnsi" w:cstheme="minorHAnsi"/>
              </w:rPr>
              <w:t xml:space="preserve"> </w:t>
            </w:r>
            <w:r w:rsidR="00081893" w:rsidRPr="00E455FB">
              <w:rPr>
                <w:rFonts w:asciiTheme="minorHAnsi" w:hAnsiTheme="minorHAnsi" w:cstheme="minorHAnsi"/>
              </w:rPr>
              <w:t xml:space="preserve">  </w:t>
            </w:r>
          </w:p>
          <w:p w:rsidR="00DA70C9" w:rsidRPr="00E455FB" w:rsidRDefault="00DA70C9" w:rsidP="00E455FB">
            <w:pPr>
              <w:pStyle w:val="NoSpacing"/>
              <w:jc w:val="both"/>
              <w:rPr>
                <w:rFonts w:asciiTheme="minorHAnsi" w:hAnsiTheme="minorHAnsi" w:cstheme="minorHAnsi"/>
              </w:rPr>
            </w:pPr>
          </w:p>
          <w:p w:rsidR="00DA70C9" w:rsidRPr="00E455FB" w:rsidRDefault="00DA70C9" w:rsidP="00E455FB">
            <w:pPr>
              <w:pStyle w:val="NoSpacing"/>
              <w:jc w:val="both"/>
              <w:rPr>
                <w:rFonts w:asciiTheme="minorHAnsi" w:hAnsiTheme="minorHAnsi" w:cstheme="minorHAnsi"/>
              </w:rPr>
            </w:pPr>
            <w:r w:rsidRPr="00E455FB">
              <w:rPr>
                <w:rFonts w:asciiTheme="minorHAnsi" w:hAnsiTheme="minorHAnsi" w:cstheme="minorHAnsi"/>
              </w:rPr>
              <w:t xml:space="preserve">Court warmly congratulated the </w:t>
            </w:r>
            <w:r w:rsidR="00C967A2" w:rsidRPr="00E455FB">
              <w:rPr>
                <w:rFonts w:asciiTheme="minorHAnsi" w:hAnsiTheme="minorHAnsi" w:cstheme="minorHAnsi"/>
              </w:rPr>
              <w:t>Director of Development and Global Engagement and her team for this outstanding achievement.</w:t>
            </w:r>
          </w:p>
        </w:tc>
      </w:tr>
    </w:tbl>
    <w:p w:rsidR="00727756" w:rsidRPr="00E455FB" w:rsidRDefault="00727756" w:rsidP="00E455FB">
      <w:pPr>
        <w:jc w:val="both"/>
        <w:rPr>
          <w:b/>
        </w:rPr>
      </w:pPr>
    </w:p>
    <w:sectPr w:rsidR="00727756" w:rsidRPr="00E455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95" w:rsidRDefault="00F25795" w:rsidP="00580D04">
      <w:pPr>
        <w:spacing w:after="0" w:line="240" w:lineRule="auto"/>
      </w:pPr>
      <w:r>
        <w:separator/>
      </w:r>
    </w:p>
  </w:endnote>
  <w:endnote w:type="continuationSeparator" w:id="0">
    <w:p w:rsidR="00F25795" w:rsidRDefault="00F25795" w:rsidP="0058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47" w:rsidRDefault="003F0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209695"/>
      <w:docPartObj>
        <w:docPartGallery w:val="Page Numbers (Bottom of Page)"/>
        <w:docPartUnique/>
      </w:docPartObj>
    </w:sdtPr>
    <w:sdtEndPr>
      <w:rPr>
        <w:noProof/>
      </w:rPr>
    </w:sdtEndPr>
    <w:sdtContent>
      <w:p w:rsidR="003F0947" w:rsidRDefault="003F0947">
        <w:pPr>
          <w:pStyle w:val="Footer"/>
          <w:jc w:val="right"/>
        </w:pPr>
        <w:r>
          <w:fldChar w:fldCharType="begin"/>
        </w:r>
        <w:r>
          <w:instrText xml:space="preserve"> PAGE   \* MERGEFORMAT </w:instrText>
        </w:r>
        <w:r>
          <w:fldChar w:fldCharType="separate"/>
        </w:r>
        <w:r w:rsidR="00EE2A09">
          <w:rPr>
            <w:noProof/>
          </w:rPr>
          <w:t>1</w:t>
        </w:r>
        <w:r>
          <w:rPr>
            <w:noProof/>
          </w:rPr>
          <w:fldChar w:fldCharType="end"/>
        </w:r>
      </w:p>
    </w:sdtContent>
  </w:sdt>
  <w:p w:rsidR="003F0947" w:rsidRDefault="003F0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47" w:rsidRDefault="003F0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95" w:rsidRDefault="00F25795" w:rsidP="00580D04">
      <w:pPr>
        <w:spacing w:after="0" w:line="240" w:lineRule="auto"/>
      </w:pPr>
      <w:r>
        <w:separator/>
      </w:r>
    </w:p>
  </w:footnote>
  <w:footnote w:type="continuationSeparator" w:id="0">
    <w:p w:rsidR="00F25795" w:rsidRDefault="00F25795" w:rsidP="00580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47" w:rsidRDefault="003F0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47" w:rsidRDefault="003F09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47" w:rsidRDefault="003F09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330"/>
    <w:multiLevelType w:val="hybridMultilevel"/>
    <w:tmpl w:val="FDFEB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53D10"/>
    <w:multiLevelType w:val="hybridMultilevel"/>
    <w:tmpl w:val="7C72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C0129"/>
    <w:multiLevelType w:val="hybridMultilevel"/>
    <w:tmpl w:val="A44C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056DFB"/>
    <w:multiLevelType w:val="hybridMultilevel"/>
    <w:tmpl w:val="6B3C75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F06F6A"/>
    <w:multiLevelType w:val="hybridMultilevel"/>
    <w:tmpl w:val="26D87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34"/>
    <w:rsid w:val="00012B77"/>
    <w:rsid w:val="00041798"/>
    <w:rsid w:val="000430AD"/>
    <w:rsid w:val="00081893"/>
    <w:rsid w:val="000A2824"/>
    <w:rsid w:val="000A32AB"/>
    <w:rsid w:val="000A5F57"/>
    <w:rsid w:val="000A62A8"/>
    <w:rsid w:val="000A7CAE"/>
    <w:rsid w:val="000B376A"/>
    <w:rsid w:val="000C6D2C"/>
    <w:rsid w:val="000D3542"/>
    <w:rsid w:val="000D3CBE"/>
    <w:rsid w:val="000D6464"/>
    <w:rsid w:val="000E073A"/>
    <w:rsid w:val="000E5793"/>
    <w:rsid w:val="00106278"/>
    <w:rsid w:val="00112814"/>
    <w:rsid w:val="00115FBB"/>
    <w:rsid w:val="0012131A"/>
    <w:rsid w:val="001274E3"/>
    <w:rsid w:val="0017054D"/>
    <w:rsid w:val="00185A75"/>
    <w:rsid w:val="001866EF"/>
    <w:rsid w:val="001C6306"/>
    <w:rsid w:val="00244A67"/>
    <w:rsid w:val="002623B1"/>
    <w:rsid w:val="00266FBB"/>
    <w:rsid w:val="00275034"/>
    <w:rsid w:val="00275FF6"/>
    <w:rsid w:val="00277F3B"/>
    <w:rsid w:val="00294525"/>
    <w:rsid w:val="0035353F"/>
    <w:rsid w:val="00364A16"/>
    <w:rsid w:val="00372B47"/>
    <w:rsid w:val="00394455"/>
    <w:rsid w:val="003A3500"/>
    <w:rsid w:val="003A3DC3"/>
    <w:rsid w:val="003D0F25"/>
    <w:rsid w:val="003E49B3"/>
    <w:rsid w:val="003E7CB4"/>
    <w:rsid w:val="003F0947"/>
    <w:rsid w:val="003F23A2"/>
    <w:rsid w:val="003F2657"/>
    <w:rsid w:val="004022A6"/>
    <w:rsid w:val="00411D9D"/>
    <w:rsid w:val="00462BF3"/>
    <w:rsid w:val="00462C57"/>
    <w:rsid w:val="00476A03"/>
    <w:rsid w:val="00477478"/>
    <w:rsid w:val="004A2A07"/>
    <w:rsid w:val="004B30F8"/>
    <w:rsid w:val="004B41AC"/>
    <w:rsid w:val="004C778C"/>
    <w:rsid w:val="00501504"/>
    <w:rsid w:val="00515224"/>
    <w:rsid w:val="00543C32"/>
    <w:rsid w:val="005476A9"/>
    <w:rsid w:val="005604B1"/>
    <w:rsid w:val="00560FE0"/>
    <w:rsid w:val="00564A73"/>
    <w:rsid w:val="005718A3"/>
    <w:rsid w:val="00580D04"/>
    <w:rsid w:val="005849DE"/>
    <w:rsid w:val="00586AEE"/>
    <w:rsid w:val="005C06C9"/>
    <w:rsid w:val="005D3437"/>
    <w:rsid w:val="006675B1"/>
    <w:rsid w:val="006B58B0"/>
    <w:rsid w:val="006D6314"/>
    <w:rsid w:val="006E2BA8"/>
    <w:rsid w:val="006F4172"/>
    <w:rsid w:val="007214D7"/>
    <w:rsid w:val="00727756"/>
    <w:rsid w:val="007428BE"/>
    <w:rsid w:val="00755141"/>
    <w:rsid w:val="00757033"/>
    <w:rsid w:val="00773EE9"/>
    <w:rsid w:val="00776B45"/>
    <w:rsid w:val="00781056"/>
    <w:rsid w:val="007810DC"/>
    <w:rsid w:val="00790621"/>
    <w:rsid w:val="00796F8B"/>
    <w:rsid w:val="007D6A02"/>
    <w:rsid w:val="00821BA4"/>
    <w:rsid w:val="00825B32"/>
    <w:rsid w:val="00832685"/>
    <w:rsid w:val="00833BE8"/>
    <w:rsid w:val="00846B0C"/>
    <w:rsid w:val="008629C7"/>
    <w:rsid w:val="008717DF"/>
    <w:rsid w:val="008767E2"/>
    <w:rsid w:val="00887071"/>
    <w:rsid w:val="0089544D"/>
    <w:rsid w:val="008B541C"/>
    <w:rsid w:val="008C437D"/>
    <w:rsid w:val="008E5C04"/>
    <w:rsid w:val="008F6FB4"/>
    <w:rsid w:val="008F7590"/>
    <w:rsid w:val="00922559"/>
    <w:rsid w:val="00933BC1"/>
    <w:rsid w:val="00943E15"/>
    <w:rsid w:val="009969FB"/>
    <w:rsid w:val="009B00B8"/>
    <w:rsid w:val="009C56D3"/>
    <w:rsid w:val="009D0633"/>
    <w:rsid w:val="009E2902"/>
    <w:rsid w:val="009F64EB"/>
    <w:rsid w:val="009F7535"/>
    <w:rsid w:val="00A079EB"/>
    <w:rsid w:val="00A20419"/>
    <w:rsid w:val="00A34A02"/>
    <w:rsid w:val="00A359E2"/>
    <w:rsid w:val="00A527EA"/>
    <w:rsid w:val="00A532CF"/>
    <w:rsid w:val="00A70B4D"/>
    <w:rsid w:val="00A80C13"/>
    <w:rsid w:val="00AB4DD0"/>
    <w:rsid w:val="00AB6296"/>
    <w:rsid w:val="00AB6F9D"/>
    <w:rsid w:val="00B40782"/>
    <w:rsid w:val="00B410F5"/>
    <w:rsid w:val="00B439E1"/>
    <w:rsid w:val="00B460B0"/>
    <w:rsid w:val="00B46250"/>
    <w:rsid w:val="00B46457"/>
    <w:rsid w:val="00B54908"/>
    <w:rsid w:val="00B67851"/>
    <w:rsid w:val="00B7033F"/>
    <w:rsid w:val="00B94465"/>
    <w:rsid w:val="00BB2B54"/>
    <w:rsid w:val="00BD5696"/>
    <w:rsid w:val="00C01889"/>
    <w:rsid w:val="00C06F77"/>
    <w:rsid w:val="00C31334"/>
    <w:rsid w:val="00C62630"/>
    <w:rsid w:val="00C735D3"/>
    <w:rsid w:val="00C77677"/>
    <w:rsid w:val="00C967A2"/>
    <w:rsid w:val="00CA5CBD"/>
    <w:rsid w:val="00CC46D6"/>
    <w:rsid w:val="00CF3CF0"/>
    <w:rsid w:val="00D132AF"/>
    <w:rsid w:val="00D31ADA"/>
    <w:rsid w:val="00D31D55"/>
    <w:rsid w:val="00D76A77"/>
    <w:rsid w:val="00D9002E"/>
    <w:rsid w:val="00DA70C9"/>
    <w:rsid w:val="00DC1ADB"/>
    <w:rsid w:val="00DD17A0"/>
    <w:rsid w:val="00DE127B"/>
    <w:rsid w:val="00DF01BA"/>
    <w:rsid w:val="00DF50B0"/>
    <w:rsid w:val="00E4437E"/>
    <w:rsid w:val="00E455FB"/>
    <w:rsid w:val="00E63FE9"/>
    <w:rsid w:val="00E6454F"/>
    <w:rsid w:val="00E82804"/>
    <w:rsid w:val="00EA5A56"/>
    <w:rsid w:val="00EE2A09"/>
    <w:rsid w:val="00EF58AC"/>
    <w:rsid w:val="00F00DA7"/>
    <w:rsid w:val="00F03130"/>
    <w:rsid w:val="00F05862"/>
    <w:rsid w:val="00F13ACF"/>
    <w:rsid w:val="00F25795"/>
    <w:rsid w:val="00F43F11"/>
    <w:rsid w:val="00F6592C"/>
    <w:rsid w:val="00F716BE"/>
    <w:rsid w:val="00F82D46"/>
    <w:rsid w:val="00FF2186"/>
    <w:rsid w:val="00FF5841"/>
    <w:rsid w:val="00FF7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334"/>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C31334"/>
    <w:pPr>
      <w:spacing w:after="0" w:line="240" w:lineRule="auto"/>
      <w:ind w:left="720"/>
      <w:contextualSpacing/>
    </w:pPr>
    <w:rPr>
      <w:rFonts w:ascii="Times New Roman" w:eastAsia="Times New Roman" w:hAnsi="Times New Roman" w:cs="Times New Roman"/>
      <w:sz w:val="20"/>
      <w:szCs w:val="20"/>
      <w:lang w:val="en-GB"/>
    </w:rPr>
  </w:style>
  <w:style w:type="table" w:styleId="TableGrid">
    <w:name w:val="Table Grid"/>
    <w:basedOn w:val="TableNormal"/>
    <w:uiPriority w:val="39"/>
    <w:rsid w:val="007D6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04"/>
  </w:style>
  <w:style w:type="paragraph" w:styleId="Footer">
    <w:name w:val="footer"/>
    <w:basedOn w:val="Normal"/>
    <w:link w:val="FooterChar"/>
    <w:uiPriority w:val="99"/>
    <w:unhideWhenUsed/>
    <w:rsid w:val="0058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04"/>
  </w:style>
  <w:style w:type="paragraph" w:styleId="BalloonText">
    <w:name w:val="Balloon Text"/>
    <w:basedOn w:val="Normal"/>
    <w:link w:val="BalloonTextChar"/>
    <w:uiPriority w:val="99"/>
    <w:semiHidden/>
    <w:unhideWhenUsed/>
    <w:rsid w:val="009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0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334"/>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C31334"/>
    <w:pPr>
      <w:spacing w:after="0" w:line="240" w:lineRule="auto"/>
      <w:ind w:left="720"/>
      <w:contextualSpacing/>
    </w:pPr>
    <w:rPr>
      <w:rFonts w:ascii="Times New Roman" w:eastAsia="Times New Roman" w:hAnsi="Times New Roman" w:cs="Times New Roman"/>
      <w:sz w:val="20"/>
      <w:szCs w:val="20"/>
      <w:lang w:val="en-GB"/>
    </w:rPr>
  </w:style>
  <w:style w:type="table" w:styleId="TableGrid">
    <w:name w:val="Table Grid"/>
    <w:basedOn w:val="TableNormal"/>
    <w:uiPriority w:val="39"/>
    <w:rsid w:val="007D6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04"/>
  </w:style>
  <w:style w:type="paragraph" w:styleId="Footer">
    <w:name w:val="footer"/>
    <w:basedOn w:val="Normal"/>
    <w:link w:val="FooterChar"/>
    <w:uiPriority w:val="99"/>
    <w:unhideWhenUsed/>
    <w:rsid w:val="00580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04"/>
  </w:style>
  <w:style w:type="paragraph" w:styleId="BalloonText">
    <w:name w:val="Balloon Text"/>
    <w:basedOn w:val="Normal"/>
    <w:link w:val="BalloonTextChar"/>
    <w:uiPriority w:val="99"/>
    <w:semiHidden/>
    <w:unhideWhenUsed/>
    <w:rsid w:val="009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F353-EFB8-4A57-A54C-906A7D73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Setup</cp:lastModifiedBy>
  <cp:revision>2</cp:revision>
  <cp:lastPrinted>2015-11-19T10:50:00Z</cp:lastPrinted>
  <dcterms:created xsi:type="dcterms:W3CDTF">2015-12-14T16:53:00Z</dcterms:created>
  <dcterms:modified xsi:type="dcterms:W3CDTF">2015-12-14T16:53:00Z</dcterms:modified>
</cp:coreProperties>
</file>