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22" w:rsidRDefault="00D73C22" w:rsidP="00D73C22">
      <w:pPr>
        <w:spacing w:after="0"/>
        <w:ind w:left="-851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874528" wp14:editId="4774DAC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17570" cy="1537335"/>
            <wp:effectExtent l="0" t="0" r="0" b="5715"/>
            <wp:wrapSquare wrapText="bothSides"/>
            <wp:docPr id="16" name="Picture 16" descr="G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C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5" b="17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560">
        <w:t xml:space="preserve"> </w:t>
      </w:r>
    </w:p>
    <w:p w:rsidR="00D73C22" w:rsidRDefault="00D73C22" w:rsidP="00D73C22">
      <w:pPr>
        <w:spacing w:after="0"/>
        <w:ind w:left="-851"/>
      </w:pPr>
    </w:p>
    <w:p w:rsidR="00D73C22" w:rsidRDefault="00D73C22" w:rsidP="00D73C22">
      <w:pPr>
        <w:spacing w:after="0"/>
        <w:ind w:left="-851"/>
      </w:pPr>
    </w:p>
    <w:p w:rsidR="00D73C22" w:rsidRDefault="00D73C22" w:rsidP="00D73C22">
      <w:pPr>
        <w:spacing w:after="0"/>
        <w:ind w:left="-851"/>
      </w:pPr>
    </w:p>
    <w:p w:rsidR="00D73C22" w:rsidRPr="00C65934" w:rsidRDefault="00D73C22" w:rsidP="00D73C22">
      <w:pPr>
        <w:spacing w:after="0"/>
        <w:ind w:left="-851"/>
      </w:pPr>
    </w:p>
    <w:p w:rsidR="004D56DB" w:rsidRDefault="004D56DB" w:rsidP="00D73C22">
      <w:pPr>
        <w:rPr>
          <w:sz w:val="24"/>
          <w:szCs w:val="24"/>
        </w:rPr>
      </w:pPr>
    </w:p>
    <w:p w:rsidR="004D56DB" w:rsidRDefault="004D56DB" w:rsidP="00D73C22">
      <w:pPr>
        <w:rPr>
          <w:sz w:val="24"/>
          <w:szCs w:val="24"/>
        </w:rPr>
      </w:pPr>
    </w:p>
    <w:p w:rsidR="004D56DB" w:rsidRDefault="004D56DB" w:rsidP="00D73C22">
      <w:pPr>
        <w:rPr>
          <w:sz w:val="24"/>
          <w:szCs w:val="24"/>
        </w:rPr>
      </w:pPr>
    </w:p>
    <w:p w:rsidR="00D73C22" w:rsidRPr="00C23148" w:rsidRDefault="00D73C22" w:rsidP="00D73C22">
      <w:pPr>
        <w:rPr>
          <w:sz w:val="36"/>
          <w:szCs w:val="36"/>
        </w:rPr>
      </w:pPr>
      <w:r w:rsidRPr="000866EE">
        <w:rPr>
          <w:sz w:val="36"/>
          <w:szCs w:val="36"/>
        </w:rPr>
        <w:t>Guidance on the us</w:t>
      </w:r>
      <w:r>
        <w:rPr>
          <w:sz w:val="36"/>
          <w:szCs w:val="36"/>
        </w:rPr>
        <w:t>e of the Faith and Belief Centre</w:t>
      </w:r>
    </w:p>
    <w:p w:rsidR="00D73C22" w:rsidRPr="003A3DAC" w:rsidRDefault="000C57A7" w:rsidP="00D73C22">
      <w:pPr>
        <w:spacing w:after="0"/>
        <w:rPr>
          <w:b/>
          <w:sz w:val="24"/>
          <w:szCs w:val="24"/>
        </w:rPr>
      </w:pPr>
      <w:r w:rsidRPr="003A3DAC">
        <w:rPr>
          <w:b/>
          <w:sz w:val="24"/>
          <w:szCs w:val="24"/>
        </w:rPr>
        <w:t>1</w:t>
      </w:r>
      <w:r w:rsidRPr="003A3DAC">
        <w:rPr>
          <w:b/>
          <w:sz w:val="24"/>
          <w:szCs w:val="24"/>
        </w:rPr>
        <w:tab/>
      </w:r>
      <w:r w:rsidR="004D56DB" w:rsidRPr="003A3DAC">
        <w:rPr>
          <w:b/>
          <w:sz w:val="24"/>
          <w:szCs w:val="24"/>
        </w:rPr>
        <w:t xml:space="preserve">Introduction </w:t>
      </w:r>
    </w:p>
    <w:p w:rsidR="00D73C22" w:rsidRDefault="00D73C22" w:rsidP="00D73C22">
      <w:pPr>
        <w:spacing w:after="0"/>
      </w:pPr>
    </w:p>
    <w:p w:rsidR="00D73C22" w:rsidRDefault="004F196D" w:rsidP="004D56DB">
      <w:r>
        <w:t>T</w:t>
      </w:r>
      <w:r w:rsidRPr="004F196D">
        <w:t>his guidance is to help support a safe, inclusive and diverse campus by ensuring the smooth running of the F</w:t>
      </w:r>
      <w:r>
        <w:t xml:space="preserve">aith </w:t>
      </w:r>
      <w:r w:rsidRPr="004F196D">
        <w:t>&amp;</w:t>
      </w:r>
      <w:r>
        <w:t xml:space="preserve"> </w:t>
      </w:r>
      <w:r w:rsidRPr="004F196D">
        <w:t>B</w:t>
      </w:r>
      <w:r>
        <w:t xml:space="preserve">elief </w:t>
      </w:r>
      <w:r w:rsidRPr="004F196D">
        <w:t>Centre</w:t>
      </w:r>
      <w:r>
        <w:t>. T</w:t>
      </w:r>
      <w:r w:rsidR="004D56DB">
        <w:t xml:space="preserve">he </w:t>
      </w:r>
      <w:r w:rsidR="00E61936">
        <w:t>Centre is a shared</w:t>
      </w:r>
      <w:r w:rsidR="00F7776C">
        <w:t xml:space="preserve"> use</w:t>
      </w:r>
      <w:r w:rsidR="00E61936">
        <w:t xml:space="preserve"> facility for the purpose of faith </w:t>
      </w:r>
      <w:r w:rsidR="00DE7422">
        <w:t>or</w:t>
      </w:r>
      <w:r w:rsidR="00E61936">
        <w:t xml:space="preserve"> belief activities which support the spiritual wellbeing of members of the University community</w:t>
      </w:r>
      <w:r>
        <w:t xml:space="preserve">, for example </w:t>
      </w:r>
      <w:r w:rsidRPr="004F196D">
        <w:t>prayer, worship, discussions, celebrations</w:t>
      </w:r>
      <w:r>
        <w:t xml:space="preserve"> and </w:t>
      </w:r>
      <w:r w:rsidRPr="004F196D">
        <w:t>reflective space</w:t>
      </w:r>
      <w:r w:rsidR="00E61936">
        <w:t>. The Centre is</w:t>
      </w:r>
      <w:r w:rsidR="004D56DB">
        <w:t xml:space="preserve"> </w:t>
      </w:r>
      <w:r w:rsidR="00E61936">
        <w:t xml:space="preserve">also </w:t>
      </w:r>
      <w:r w:rsidR="004D56DB">
        <w:t xml:space="preserve">the home </w:t>
      </w:r>
      <w:r w:rsidR="00D73C22">
        <w:t>of the University’s Chaplaincy Team, which is primarily available to meet the spiritual and religious needs of members of the University.</w:t>
      </w:r>
      <w:r w:rsidR="004D56DB">
        <w:t xml:space="preserve"> </w:t>
      </w:r>
      <w:r w:rsidR="00D73C22">
        <w:t>The following persons are deemed to be members of the University:</w:t>
      </w:r>
    </w:p>
    <w:p w:rsidR="004D56DB" w:rsidRDefault="004D56DB" w:rsidP="004D56DB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/>
        <w:jc w:val="left"/>
      </w:pPr>
      <w:r>
        <w:t>Registered students</w:t>
      </w:r>
    </w:p>
    <w:p w:rsidR="004D56DB" w:rsidRDefault="004D56DB" w:rsidP="004D56DB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/>
        <w:jc w:val="left"/>
      </w:pPr>
      <w:r>
        <w:t>Graduates including honorary graduates</w:t>
      </w:r>
    </w:p>
    <w:p w:rsidR="004D56DB" w:rsidRDefault="004D56DB" w:rsidP="004D56DB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/>
        <w:jc w:val="left"/>
      </w:pPr>
      <w:r>
        <w:t>Full-time, part-time and honorary staff</w:t>
      </w:r>
    </w:p>
    <w:p w:rsidR="00D73C22" w:rsidRDefault="00D73C22" w:rsidP="004D56DB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/>
        <w:jc w:val="left"/>
      </w:pPr>
      <w:r>
        <w:t>Members of Court</w:t>
      </w:r>
    </w:p>
    <w:p w:rsidR="00D73C22" w:rsidRDefault="00D73C22" w:rsidP="004D56DB">
      <w:pPr>
        <w:pStyle w:val="ListParagraph"/>
        <w:numPr>
          <w:ilvl w:val="0"/>
          <w:numId w:val="1"/>
        </w:numPr>
        <w:spacing w:line="276" w:lineRule="auto"/>
        <w:ind w:left="284" w:hanging="284"/>
        <w:contextualSpacing/>
        <w:jc w:val="left"/>
      </w:pPr>
      <w:r>
        <w:t xml:space="preserve">Such other person as defined by Ordinance </w:t>
      </w:r>
    </w:p>
    <w:p w:rsidR="00D73C22" w:rsidRPr="00AA71D4" w:rsidRDefault="00D73C22" w:rsidP="004D56DB">
      <w:r>
        <w:t xml:space="preserve">The Chaplaincy is served by a </w:t>
      </w:r>
      <w:r w:rsidR="004E7AAC">
        <w:t>t</w:t>
      </w:r>
      <w:r>
        <w:t>eam of voluntary chaplains representing various faith</w:t>
      </w:r>
      <w:r w:rsidR="00EB2554">
        <w:t>s</w:t>
      </w:r>
      <w:r>
        <w:t xml:space="preserve"> and beliefs.</w:t>
      </w:r>
      <w:r w:rsidR="004D56DB">
        <w:t xml:space="preserve"> </w:t>
      </w:r>
      <w:r w:rsidRPr="00AA71D4">
        <w:t xml:space="preserve">The Chaplaincy comes directly under the authority of the Chair of the Chaplaincy Committee, the Director of Student Experience.   </w:t>
      </w:r>
    </w:p>
    <w:p w:rsidR="00D73C22" w:rsidRDefault="00D73C22" w:rsidP="004D56DB">
      <w:r w:rsidRPr="00A65EFD">
        <w:t>The Chaplains ensure fair and equal opportunities for all users of the Faith and Belief Centre.  Administrative support is provided by the University’s Student Services.</w:t>
      </w:r>
    </w:p>
    <w:p w:rsidR="004D56DB" w:rsidRPr="003A3DAC" w:rsidRDefault="000C57A7" w:rsidP="004D56DB">
      <w:pPr>
        <w:rPr>
          <w:b/>
          <w:sz w:val="24"/>
          <w:szCs w:val="24"/>
        </w:rPr>
      </w:pPr>
      <w:r w:rsidRPr="003A3DAC">
        <w:rPr>
          <w:b/>
          <w:sz w:val="24"/>
          <w:szCs w:val="24"/>
        </w:rPr>
        <w:t>2</w:t>
      </w:r>
      <w:r w:rsidRPr="003A3DAC">
        <w:rPr>
          <w:b/>
          <w:sz w:val="24"/>
          <w:szCs w:val="24"/>
        </w:rPr>
        <w:tab/>
      </w:r>
      <w:r w:rsidR="004D56DB" w:rsidRPr="003A3DAC">
        <w:rPr>
          <w:b/>
          <w:sz w:val="24"/>
          <w:szCs w:val="24"/>
        </w:rPr>
        <w:t xml:space="preserve">Use of the Faith &amp; Belief Centre </w:t>
      </w:r>
    </w:p>
    <w:p w:rsidR="00EB2554" w:rsidRDefault="004D56DB" w:rsidP="004D56DB">
      <w:r w:rsidRPr="00A65EFD">
        <w:t xml:space="preserve">The day-to-day management of the Faith and Belief Centre is the responsibility </w:t>
      </w:r>
      <w:r>
        <w:t xml:space="preserve">of the </w:t>
      </w:r>
      <w:r w:rsidRPr="00AA71D4">
        <w:t>Student Wellbeing Adviser</w:t>
      </w:r>
      <w:r w:rsidR="00DE7422">
        <w:t xml:space="preserve">, within the Students Services team. </w:t>
      </w:r>
    </w:p>
    <w:p w:rsidR="00D73C22" w:rsidRDefault="00D73C22" w:rsidP="004D56DB">
      <w:r>
        <w:t xml:space="preserve">The Centre is part of the University and not a public place of worship.  Usage of the building is therefore limited to members of the University </w:t>
      </w:r>
      <w:r w:rsidRPr="00DE7422">
        <w:t xml:space="preserve">and their </w:t>
      </w:r>
      <w:r w:rsidR="0037634E">
        <w:t xml:space="preserve">authorised </w:t>
      </w:r>
      <w:r w:rsidRPr="00DE7422">
        <w:t>guests.</w:t>
      </w:r>
    </w:p>
    <w:p w:rsidR="00D73C22" w:rsidRDefault="00D73C22" w:rsidP="004D56DB">
      <w:r>
        <w:t>All users of the Faith and Belief Centre must abide by all relevant University Policies, regulations and codes of practice.</w:t>
      </w:r>
    </w:p>
    <w:p w:rsidR="00D73C22" w:rsidRPr="003A3DAC" w:rsidRDefault="000C57A7" w:rsidP="00D73C22">
      <w:pPr>
        <w:pStyle w:val="ListParagraph"/>
        <w:ind w:hanging="720"/>
        <w:rPr>
          <w:b/>
          <w:sz w:val="24"/>
          <w:szCs w:val="24"/>
        </w:rPr>
      </w:pPr>
      <w:r w:rsidRPr="003A3DAC">
        <w:rPr>
          <w:b/>
          <w:sz w:val="24"/>
          <w:szCs w:val="24"/>
        </w:rPr>
        <w:t>3</w:t>
      </w:r>
      <w:r w:rsidRPr="003A3DAC">
        <w:rPr>
          <w:b/>
          <w:sz w:val="24"/>
          <w:szCs w:val="24"/>
        </w:rPr>
        <w:tab/>
      </w:r>
      <w:r w:rsidR="001A5EFA" w:rsidRPr="003A3DAC">
        <w:rPr>
          <w:b/>
          <w:sz w:val="24"/>
          <w:szCs w:val="24"/>
        </w:rPr>
        <w:t>Booking Policy</w:t>
      </w:r>
    </w:p>
    <w:p w:rsidR="00D73C22" w:rsidRDefault="00D73C22" w:rsidP="00D73C22">
      <w:pPr>
        <w:pStyle w:val="ListParagraph"/>
        <w:ind w:left="0"/>
      </w:pPr>
      <w:r>
        <w:t>Rooms at the Faith and Belief Centre may be booked by the following University groups in descending order of priority:</w:t>
      </w:r>
    </w:p>
    <w:p w:rsidR="00D73C22" w:rsidRDefault="00D73C22" w:rsidP="0083410F">
      <w:pPr>
        <w:pStyle w:val="ListParagraph"/>
        <w:numPr>
          <w:ilvl w:val="0"/>
          <w:numId w:val="24"/>
        </w:numPr>
        <w:spacing w:line="276" w:lineRule="auto"/>
        <w:contextualSpacing/>
        <w:jc w:val="left"/>
      </w:pPr>
      <w:r>
        <w:t>Chaplaincy committee</w:t>
      </w:r>
    </w:p>
    <w:p w:rsidR="00D73C22" w:rsidRDefault="00D73C22" w:rsidP="0083410F">
      <w:pPr>
        <w:pStyle w:val="ListParagraph"/>
        <w:numPr>
          <w:ilvl w:val="0"/>
          <w:numId w:val="24"/>
        </w:numPr>
        <w:spacing w:line="276" w:lineRule="auto"/>
        <w:contextualSpacing/>
        <w:jc w:val="left"/>
      </w:pPr>
      <w:r>
        <w:t>Chaplains</w:t>
      </w:r>
    </w:p>
    <w:p w:rsidR="00D73C22" w:rsidRDefault="00D73C22" w:rsidP="0083410F">
      <w:pPr>
        <w:pStyle w:val="ListParagraph"/>
        <w:numPr>
          <w:ilvl w:val="0"/>
          <w:numId w:val="24"/>
        </w:numPr>
        <w:spacing w:line="276" w:lineRule="auto"/>
        <w:contextualSpacing/>
        <w:jc w:val="left"/>
      </w:pPr>
      <w:r>
        <w:lastRenderedPageBreak/>
        <w:t>Societies of Chaplaincy Committee</w:t>
      </w:r>
    </w:p>
    <w:p w:rsidR="00D73C22" w:rsidRDefault="00D73C22" w:rsidP="0083410F">
      <w:pPr>
        <w:pStyle w:val="ListParagraph"/>
        <w:numPr>
          <w:ilvl w:val="0"/>
          <w:numId w:val="24"/>
        </w:numPr>
        <w:spacing w:line="276" w:lineRule="auto"/>
        <w:contextualSpacing/>
        <w:jc w:val="left"/>
      </w:pPr>
      <w:r>
        <w:t>University departments</w:t>
      </w:r>
    </w:p>
    <w:p w:rsidR="00D73C22" w:rsidRDefault="00D73C22" w:rsidP="0083410F">
      <w:pPr>
        <w:pStyle w:val="ListParagraph"/>
        <w:numPr>
          <w:ilvl w:val="0"/>
          <w:numId w:val="24"/>
        </w:numPr>
        <w:spacing w:line="276" w:lineRule="auto"/>
        <w:contextualSpacing/>
        <w:jc w:val="left"/>
      </w:pPr>
      <w:r>
        <w:t>Student Societies</w:t>
      </w:r>
    </w:p>
    <w:p w:rsidR="00D73C22" w:rsidRDefault="00D73C22" w:rsidP="0083410F">
      <w:pPr>
        <w:pStyle w:val="ListParagraph"/>
        <w:numPr>
          <w:ilvl w:val="0"/>
          <w:numId w:val="24"/>
        </w:numPr>
        <w:spacing w:line="276" w:lineRule="auto"/>
        <w:contextualSpacing/>
        <w:jc w:val="left"/>
      </w:pPr>
      <w:r>
        <w:t>Individual members of the University or their families for an occasional event such as a wedding or a memorial service</w:t>
      </w:r>
    </w:p>
    <w:p w:rsidR="00D73C22" w:rsidRDefault="00D73C22" w:rsidP="0083410F">
      <w:pPr>
        <w:pStyle w:val="ListParagraph"/>
        <w:numPr>
          <w:ilvl w:val="0"/>
          <w:numId w:val="24"/>
        </w:numPr>
        <w:spacing w:line="276" w:lineRule="auto"/>
        <w:contextualSpacing/>
        <w:jc w:val="left"/>
      </w:pPr>
      <w:r>
        <w:t>Other University groups (e.g. choir) and individual members of the University</w:t>
      </w:r>
    </w:p>
    <w:p w:rsidR="00D73C22" w:rsidRDefault="00D73C22" w:rsidP="00D73C22">
      <w:r w:rsidRPr="00AA71D4">
        <w:t>If there is question as to whether a requested booking is consistent with the ethos and purpose of the Centre, this will in the first instance be referred to the Chaplaincy Committee.</w:t>
      </w:r>
    </w:p>
    <w:p w:rsidR="00D73C22" w:rsidRDefault="0037634E" w:rsidP="0037634E">
      <w:pPr>
        <w:spacing w:line="276" w:lineRule="auto"/>
        <w:contextualSpacing/>
        <w:jc w:val="left"/>
      </w:pPr>
      <w:r>
        <w:t xml:space="preserve">The University will undertake regular </w:t>
      </w:r>
      <w:r w:rsidR="00B84DEC">
        <w:t xml:space="preserve">monitoring </w:t>
      </w:r>
      <w:r>
        <w:t>to ensure that users are adhering to the published Terms and Conditions for the Centre (see below)</w:t>
      </w:r>
      <w:r>
        <w:rPr>
          <w:b/>
        </w:rPr>
        <w:t xml:space="preserve">. </w:t>
      </w:r>
      <w:r w:rsidR="00D73C22">
        <w:t xml:space="preserve">Groups who contravene any of the rules as set out in </w:t>
      </w:r>
      <w:r w:rsidR="00AB1BDE">
        <w:t xml:space="preserve">the Terms and Conditions </w:t>
      </w:r>
      <w:r w:rsidR="00D73C22">
        <w:t>may have their usage of the Centre restricted</w:t>
      </w:r>
      <w:r w:rsidR="007604B7">
        <w:t xml:space="preserve"> or </w:t>
      </w:r>
      <w:r w:rsidR="00B84DEC">
        <w:t>forfeited.</w:t>
      </w:r>
      <w:r w:rsidR="00D73C22">
        <w:t xml:space="preserve">   </w:t>
      </w:r>
      <w:r w:rsidR="00D73C22" w:rsidRPr="00AA71D4">
        <w:t xml:space="preserve">This is at the discretion of the Chaplaincy Committee with the right of appeal to </w:t>
      </w:r>
      <w:r w:rsidR="0083410F" w:rsidRPr="00BA7557">
        <w:t>th</w:t>
      </w:r>
      <w:r w:rsidR="0083410F">
        <w:t xml:space="preserve">e </w:t>
      </w:r>
      <w:r w:rsidR="0083410F" w:rsidRPr="00576B30">
        <w:t>Vice Principal &amp; Pro Vice Chancellor Learning and Student Experience</w:t>
      </w:r>
      <w:r w:rsidR="00B84DEC">
        <w:t>.</w:t>
      </w:r>
      <w:r w:rsidR="0083410F" w:rsidRPr="00AA71D4">
        <w:t xml:space="preserve"> </w:t>
      </w:r>
    </w:p>
    <w:p w:rsidR="00B84DEC" w:rsidRPr="0037634E" w:rsidRDefault="00B84DEC" w:rsidP="0037634E">
      <w:pPr>
        <w:spacing w:line="276" w:lineRule="auto"/>
        <w:contextualSpacing/>
        <w:jc w:val="left"/>
        <w:rPr>
          <w:b/>
        </w:rPr>
      </w:pPr>
    </w:p>
    <w:p w:rsidR="00D73C22" w:rsidRDefault="00B84DEC" w:rsidP="00D73C22">
      <w:pPr>
        <w:ind w:left="720" w:hanging="720"/>
      </w:pPr>
      <w:r>
        <w:t xml:space="preserve">The </w:t>
      </w:r>
      <w:r w:rsidR="00D73C22">
        <w:t>Faith and Belief Centre comprises of the following rooms:</w:t>
      </w:r>
    </w:p>
    <w:tbl>
      <w:tblPr>
        <w:tblStyle w:val="TableGrid"/>
        <w:tblpPr w:leftFromText="180" w:rightFromText="180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73C22" w:rsidTr="00D538D1">
        <w:tc>
          <w:tcPr>
            <w:tcW w:w="3080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b/>
                <w:color w:val="auto"/>
                <w:u w:val="none"/>
              </w:rPr>
            </w:pPr>
            <w:r w:rsidRPr="00D73C22">
              <w:rPr>
                <w:rStyle w:val="Hyperlink"/>
                <w:b/>
                <w:color w:val="auto"/>
                <w:u w:val="none"/>
              </w:rPr>
              <w:t>Room</w:t>
            </w:r>
          </w:p>
        </w:tc>
        <w:tc>
          <w:tcPr>
            <w:tcW w:w="3081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b/>
                <w:color w:val="auto"/>
                <w:u w:val="none"/>
              </w:rPr>
            </w:pPr>
            <w:r w:rsidRPr="00D73C22">
              <w:rPr>
                <w:rStyle w:val="Hyperlink"/>
                <w:b/>
                <w:color w:val="auto"/>
                <w:u w:val="none"/>
              </w:rPr>
              <w:t>Bookable</w:t>
            </w:r>
          </w:p>
        </w:tc>
        <w:tc>
          <w:tcPr>
            <w:tcW w:w="3081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b/>
                <w:color w:val="auto"/>
                <w:u w:val="none"/>
              </w:rPr>
            </w:pPr>
            <w:r w:rsidRPr="00D73C22">
              <w:rPr>
                <w:rStyle w:val="Hyperlink"/>
                <w:b/>
                <w:color w:val="auto"/>
                <w:u w:val="none"/>
              </w:rPr>
              <w:t>Max Capacity</w:t>
            </w:r>
          </w:p>
        </w:tc>
      </w:tr>
      <w:tr w:rsidR="00D73C22" w:rsidTr="00D538D1">
        <w:tc>
          <w:tcPr>
            <w:tcW w:w="3080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Worship Room 1</w:t>
            </w:r>
          </w:p>
        </w:tc>
        <w:tc>
          <w:tcPr>
            <w:tcW w:w="3081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3081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70</w:t>
            </w:r>
          </w:p>
        </w:tc>
      </w:tr>
      <w:tr w:rsidR="00D73C22" w:rsidTr="00D538D1">
        <w:tc>
          <w:tcPr>
            <w:tcW w:w="3080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Worship Room 2</w:t>
            </w:r>
          </w:p>
        </w:tc>
        <w:tc>
          <w:tcPr>
            <w:tcW w:w="3081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3081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10</w:t>
            </w:r>
          </w:p>
        </w:tc>
      </w:tr>
      <w:tr w:rsidR="00D73C22" w:rsidTr="00D538D1">
        <w:tc>
          <w:tcPr>
            <w:tcW w:w="3080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Worship Room 3</w:t>
            </w:r>
          </w:p>
        </w:tc>
        <w:tc>
          <w:tcPr>
            <w:tcW w:w="3081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Yes</w:t>
            </w:r>
          </w:p>
        </w:tc>
        <w:tc>
          <w:tcPr>
            <w:tcW w:w="3081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50</w:t>
            </w:r>
          </w:p>
        </w:tc>
      </w:tr>
      <w:tr w:rsidR="00D73C22" w:rsidTr="00D538D1">
        <w:tc>
          <w:tcPr>
            <w:tcW w:w="3080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Kitchen</w:t>
            </w:r>
          </w:p>
        </w:tc>
        <w:tc>
          <w:tcPr>
            <w:tcW w:w="3081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Within worship room 3</w:t>
            </w:r>
          </w:p>
        </w:tc>
        <w:tc>
          <w:tcPr>
            <w:tcW w:w="3081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</w:p>
        </w:tc>
      </w:tr>
      <w:tr w:rsidR="00D73C22" w:rsidTr="00D538D1">
        <w:tc>
          <w:tcPr>
            <w:tcW w:w="3080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Office</w:t>
            </w:r>
          </w:p>
        </w:tc>
        <w:tc>
          <w:tcPr>
            <w:tcW w:w="3081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No</w:t>
            </w:r>
          </w:p>
        </w:tc>
        <w:tc>
          <w:tcPr>
            <w:tcW w:w="3081" w:type="dxa"/>
          </w:tcPr>
          <w:p w:rsidR="00D73C22" w:rsidRPr="00D73C22" w:rsidRDefault="00D73C22" w:rsidP="00D538D1">
            <w:pPr>
              <w:jc w:val="center"/>
              <w:rPr>
                <w:rStyle w:val="Hyperlink"/>
                <w:color w:val="auto"/>
                <w:u w:val="none"/>
              </w:rPr>
            </w:pPr>
            <w:r w:rsidRPr="00D73C22">
              <w:rPr>
                <w:rStyle w:val="Hyperlink"/>
                <w:color w:val="auto"/>
                <w:u w:val="none"/>
              </w:rPr>
              <w:t>6</w:t>
            </w:r>
          </w:p>
        </w:tc>
      </w:tr>
    </w:tbl>
    <w:p w:rsidR="00D73C22" w:rsidRDefault="00D73C22" w:rsidP="00D73C22"/>
    <w:p w:rsidR="00AB1BDE" w:rsidRDefault="00D73C22" w:rsidP="000C57A7">
      <w:r>
        <w:t xml:space="preserve">The Faith and Belief Centre is normally </w:t>
      </w:r>
      <w:r w:rsidR="003A3DAC">
        <w:t>open:</w:t>
      </w:r>
    </w:p>
    <w:p w:rsidR="00D73C22" w:rsidRDefault="00D73C22" w:rsidP="003A3DAC">
      <w:pPr>
        <w:pStyle w:val="ListParagraph"/>
        <w:numPr>
          <w:ilvl w:val="0"/>
          <w:numId w:val="22"/>
        </w:numPr>
        <w:spacing w:after="0"/>
        <w:ind w:left="284" w:hanging="284"/>
      </w:pPr>
      <w:r>
        <w:t xml:space="preserve">Monday-Thursday 8.00am – 9.00pm </w:t>
      </w:r>
      <w:r>
        <w:tab/>
      </w:r>
    </w:p>
    <w:p w:rsidR="00D73C22" w:rsidRDefault="00D73C22" w:rsidP="003A3DAC">
      <w:pPr>
        <w:pStyle w:val="ListParagraph"/>
        <w:numPr>
          <w:ilvl w:val="0"/>
          <w:numId w:val="22"/>
        </w:numPr>
        <w:spacing w:after="0"/>
        <w:ind w:left="284" w:hanging="284"/>
      </w:pPr>
      <w:r>
        <w:t>Friday 8.00am – 8.00pm</w:t>
      </w:r>
    </w:p>
    <w:p w:rsidR="00D73C22" w:rsidRDefault="00D73C22" w:rsidP="003A3DAC">
      <w:pPr>
        <w:pStyle w:val="ListParagraph"/>
        <w:numPr>
          <w:ilvl w:val="0"/>
          <w:numId w:val="22"/>
        </w:numPr>
        <w:spacing w:after="0"/>
        <w:ind w:left="284" w:hanging="284"/>
      </w:pPr>
      <w:r>
        <w:t>Saturday and Sunday 9.00am – 6.00pm</w:t>
      </w:r>
    </w:p>
    <w:p w:rsidR="00A9777D" w:rsidRDefault="00A9777D" w:rsidP="00A9777D">
      <w:pPr>
        <w:spacing w:after="0"/>
      </w:pPr>
    </w:p>
    <w:p w:rsidR="00A9777D" w:rsidRDefault="00A9777D" w:rsidP="00910CCE">
      <w:pPr>
        <w:spacing w:after="0"/>
      </w:pPr>
      <w:r w:rsidRPr="00A9777D">
        <w:t>All users must vacate the premises 15 minutes before closing time</w:t>
      </w:r>
    </w:p>
    <w:p w:rsidR="003A3DAC" w:rsidRPr="000C57A7" w:rsidRDefault="003A3DAC" w:rsidP="003A3DAC">
      <w:pPr>
        <w:pStyle w:val="ListParagraph"/>
        <w:spacing w:after="0"/>
        <w:ind w:left="284"/>
      </w:pPr>
    </w:p>
    <w:p w:rsidR="00D73C22" w:rsidRPr="003A3DAC" w:rsidRDefault="000C57A7" w:rsidP="00D73C22">
      <w:pPr>
        <w:rPr>
          <w:sz w:val="24"/>
          <w:szCs w:val="24"/>
        </w:rPr>
      </w:pPr>
      <w:r w:rsidRPr="00952186">
        <w:rPr>
          <w:b/>
          <w:sz w:val="24"/>
          <w:szCs w:val="24"/>
        </w:rPr>
        <w:t>4</w:t>
      </w:r>
      <w:r w:rsidRPr="003A3DAC">
        <w:rPr>
          <w:sz w:val="24"/>
          <w:szCs w:val="24"/>
        </w:rPr>
        <w:tab/>
      </w:r>
      <w:r w:rsidR="00D73C22" w:rsidRPr="003A3DAC">
        <w:rPr>
          <w:b/>
          <w:sz w:val="24"/>
          <w:szCs w:val="24"/>
        </w:rPr>
        <w:t>Terms and Conditions of use of the Faith and Belief Centre</w:t>
      </w:r>
      <w:r w:rsidR="00D73C22" w:rsidRPr="003A3DAC">
        <w:rPr>
          <w:sz w:val="24"/>
          <w:szCs w:val="24"/>
        </w:rPr>
        <w:t xml:space="preserve"> </w:t>
      </w:r>
    </w:p>
    <w:p w:rsidR="00D73C22" w:rsidRPr="00345CDA" w:rsidRDefault="00D73C22" w:rsidP="00D73C22">
      <w:pPr>
        <w:rPr>
          <w:b/>
        </w:rPr>
      </w:pPr>
      <w:r w:rsidRPr="00345CDA">
        <w:rPr>
          <w:b/>
        </w:rPr>
        <w:t>Definition</w:t>
      </w:r>
    </w:p>
    <w:p w:rsidR="00D73C22" w:rsidRDefault="00D73C22" w:rsidP="00D73C22">
      <w:pPr>
        <w:pStyle w:val="ListParagraph"/>
        <w:numPr>
          <w:ilvl w:val="0"/>
          <w:numId w:val="14"/>
        </w:numPr>
        <w:spacing w:line="276" w:lineRule="auto"/>
        <w:contextualSpacing/>
        <w:jc w:val="left"/>
      </w:pPr>
      <w:r>
        <w:t>The purpose of the Faith and Belief Centre  is to support the spiritual wellbeing of students, staff and University users</w:t>
      </w:r>
    </w:p>
    <w:p w:rsidR="00D73C22" w:rsidRDefault="00D73C22" w:rsidP="00A9777D">
      <w:pPr>
        <w:pStyle w:val="ListParagraph"/>
        <w:numPr>
          <w:ilvl w:val="0"/>
          <w:numId w:val="14"/>
        </w:numPr>
        <w:spacing w:line="276" w:lineRule="auto"/>
        <w:contextualSpacing/>
        <w:jc w:val="left"/>
      </w:pPr>
      <w:r>
        <w:t xml:space="preserve">The Faith and Belief Centre is a shared use facility, intended for the use of </w:t>
      </w:r>
      <w:r w:rsidR="00A9777D" w:rsidRPr="00A9777D">
        <w:t xml:space="preserve">members of the University </w:t>
      </w:r>
      <w:r w:rsidR="007604B7">
        <w:t>only</w:t>
      </w:r>
    </w:p>
    <w:p w:rsidR="00D73C22" w:rsidRDefault="00D73C22" w:rsidP="00D73C22">
      <w:pPr>
        <w:pStyle w:val="ListParagraph"/>
      </w:pPr>
      <w:r>
        <w:t>The rooms maybe booked for an activity which respects and is compatible w</w:t>
      </w:r>
      <w:r w:rsidR="003A3DAC">
        <w:t>ith the space’s primary purpose</w:t>
      </w:r>
    </w:p>
    <w:p w:rsidR="00D73C22" w:rsidRPr="00DB4913" w:rsidRDefault="00D73C22" w:rsidP="00D73C22">
      <w:pPr>
        <w:pStyle w:val="ListParagraph"/>
        <w:ind w:left="0"/>
      </w:pPr>
      <w:r w:rsidRPr="00424878">
        <w:rPr>
          <w:b/>
        </w:rPr>
        <w:t xml:space="preserve">Use of the Faith </w:t>
      </w:r>
      <w:r>
        <w:rPr>
          <w:b/>
        </w:rPr>
        <w:t>and</w:t>
      </w:r>
      <w:r w:rsidRPr="00424878">
        <w:rPr>
          <w:b/>
        </w:rPr>
        <w:t xml:space="preserve"> Belief Centre </w:t>
      </w:r>
    </w:p>
    <w:p w:rsidR="00D73C22" w:rsidRPr="00DB4913" w:rsidRDefault="00D73C22" w:rsidP="00D73C22">
      <w:pPr>
        <w:pStyle w:val="ListParagraph"/>
        <w:numPr>
          <w:ilvl w:val="0"/>
          <w:numId w:val="15"/>
        </w:numPr>
        <w:spacing w:line="276" w:lineRule="auto"/>
        <w:contextualSpacing/>
        <w:jc w:val="left"/>
      </w:pPr>
      <w:r w:rsidRPr="00DB4913">
        <w:t xml:space="preserve">The Faith </w:t>
      </w:r>
      <w:r>
        <w:t>and</w:t>
      </w:r>
      <w:r w:rsidRPr="00DB4913">
        <w:t xml:space="preserve"> Belief Centre is for the purpose of faith (or belief) based activities</w:t>
      </w:r>
    </w:p>
    <w:p w:rsidR="00D73C22" w:rsidRPr="00C04194" w:rsidRDefault="00D73C22" w:rsidP="00D73C22">
      <w:pPr>
        <w:pStyle w:val="ListParagraph"/>
        <w:numPr>
          <w:ilvl w:val="0"/>
          <w:numId w:val="15"/>
        </w:numPr>
        <w:spacing w:line="276" w:lineRule="auto"/>
        <w:contextualSpacing/>
        <w:jc w:val="left"/>
        <w:rPr>
          <w:b/>
        </w:rPr>
      </w:pPr>
      <w:r>
        <w:t xml:space="preserve">Each Group must respect all others </w:t>
      </w:r>
      <w:r w:rsidR="004F196D">
        <w:t xml:space="preserve">in line with the University’s commitment to equality </w:t>
      </w:r>
      <w:r>
        <w:t>and</w:t>
      </w:r>
      <w:r w:rsidR="004F196D">
        <w:t xml:space="preserve"> diversity</w:t>
      </w:r>
      <w:r w:rsidR="007604B7">
        <w:t>,</w:t>
      </w:r>
      <w:r w:rsidR="004F196D">
        <w:t xml:space="preserve"> and </w:t>
      </w:r>
      <w:r>
        <w:t xml:space="preserve">activities should not interfere with, or hinder, the activities of another Group using the building (e.g. noise level, tidiness etc.) </w:t>
      </w:r>
    </w:p>
    <w:p w:rsidR="00D73C22" w:rsidRPr="009E498A" w:rsidRDefault="00D73C22" w:rsidP="00D73C22">
      <w:pPr>
        <w:pStyle w:val="ListParagraph"/>
        <w:numPr>
          <w:ilvl w:val="0"/>
          <w:numId w:val="15"/>
        </w:numPr>
        <w:spacing w:line="276" w:lineRule="auto"/>
        <w:contextualSpacing/>
        <w:jc w:val="left"/>
        <w:rPr>
          <w:b/>
        </w:rPr>
      </w:pPr>
      <w:r>
        <w:lastRenderedPageBreak/>
        <w:t xml:space="preserve"> Any </w:t>
      </w:r>
      <w:r w:rsidR="004E7AAC">
        <w:t>issues</w:t>
      </w:r>
      <w:r>
        <w:t xml:space="preserve"> must be reported to </w:t>
      </w:r>
      <w:hyperlink r:id="rId9" w:history="1">
        <w:r w:rsidRPr="006105AF">
          <w:rPr>
            <w:rStyle w:val="Hyperlink"/>
          </w:rPr>
          <w:t>faith@gcu.ac.uk</w:t>
        </w:r>
      </w:hyperlink>
      <w:r>
        <w:t xml:space="preserve"> or </w:t>
      </w:r>
      <w:r w:rsidR="003A3DAC">
        <w:t>directly to the Security Office</w:t>
      </w:r>
      <w:r>
        <w:t xml:space="preserve"> </w:t>
      </w:r>
    </w:p>
    <w:p w:rsidR="00D73C22" w:rsidRPr="00603B68" w:rsidRDefault="003A3DAC" w:rsidP="00D73C22">
      <w:pPr>
        <w:pStyle w:val="ListParagraph"/>
        <w:numPr>
          <w:ilvl w:val="0"/>
          <w:numId w:val="15"/>
        </w:numPr>
        <w:spacing w:line="276" w:lineRule="auto"/>
        <w:contextualSpacing/>
        <w:jc w:val="left"/>
        <w:rPr>
          <w:b/>
        </w:rPr>
      </w:pPr>
      <w:r>
        <w:t>All m</w:t>
      </w:r>
      <w:r w:rsidR="00D73C22">
        <w:t xml:space="preserve">aterials </w:t>
      </w:r>
      <w:r>
        <w:t>intended for</w:t>
      </w:r>
      <w:r w:rsidR="00D73C22">
        <w:t xml:space="preserve"> display on the notice boards must be handed into the Campus L</w:t>
      </w:r>
      <w:r>
        <w:t>ife Desk, George Moore Building in the first instance</w:t>
      </w:r>
    </w:p>
    <w:p w:rsidR="00D73C22" w:rsidRPr="00603B68" w:rsidRDefault="00D73C22" w:rsidP="00D73C22">
      <w:pPr>
        <w:pStyle w:val="ListParagraph"/>
        <w:numPr>
          <w:ilvl w:val="0"/>
          <w:numId w:val="15"/>
        </w:numPr>
        <w:spacing w:line="276" w:lineRule="auto"/>
        <w:contextualSpacing/>
        <w:jc w:val="left"/>
        <w:rPr>
          <w:b/>
        </w:rPr>
      </w:pPr>
      <w:r>
        <w:t>Materials must not b</w:t>
      </w:r>
      <w:r w:rsidR="003A3DAC">
        <w:t>e affixed or stuck to the walls</w:t>
      </w:r>
    </w:p>
    <w:p w:rsidR="00D73C22" w:rsidRPr="009F0DF3" w:rsidRDefault="00D73C22" w:rsidP="00D73C22">
      <w:pPr>
        <w:pStyle w:val="ListParagraph"/>
        <w:numPr>
          <w:ilvl w:val="0"/>
          <w:numId w:val="15"/>
        </w:numPr>
        <w:spacing w:line="276" w:lineRule="auto"/>
        <w:contextualSpacing/>
        <w:jc w:val="left"/>
        <w:rPr>
          <w:b/>
        </w:rPr>
      </w:pPr>
      <w:r>
        <w:t>Furniture may be re-arranged, but should be returned to its correct position at the end o</w:t>
      </w:r>
      <w:r w:rsidR="003A3DAC">
        <w:t>f any Group meeting or activity</w:t>
      </w:r>
      <w:r>
        <w:t xml:space="preserve"> </w:t>
      </w:r>
    </w:p>
    <w:p w:rsidR="00D73C22" w:rsidRPr="0037634E" w:rsidRDefault="00D73C22" w:rsidP="00D73C22">
      <w:pPr>
        <w:pStyle w:val="ListParagraph"/>
        <w:numPr>
          <w:ilvl w:val="0"/>
          <w:numId w:val="15"/>
        </w:numPr>
        <w:spacing w:line="276" w:lineRule="auto"/>
        <w:contextualSpacing/>
        <w:jc w:val="left"/>
        <w:rPr>
          <w:b/>
        </w:rPr>
      </w:pPr>
      <w:r>
        <w:t>All litter must be placed in the appropriate bins and surfaces kept clear and tidy (basic cleaning equipme</w:t>
      </w:r>
      <w:r w:rsidR="003A3DAC">
        <w:t>nt may be found in the kitchen)</w:t>
      </w:r>
    </w:p>
    <w:p w:rsidR="003A3DAC" w:rsidRDefault="003A3DAC" w:rsidP="00D73C22">
      <w:pPr>
        <w:rPr>
          <w:b/>
        </w:rPr>
      </w:pPr>
    </w:p>
    <w:p w:rsidR="00D73C22" w:rsidRDefault="00D73C22" w:rsidP="00D73C22">
      <w:pPr>
        <w:rPr>
          <w:b/>
        </w:rPr>
      </w:pPr>
      <w:r>
        <w:rPr>
          <w:b/>
        </w:rPr>
        <w:t>Bookings and cancellations</w:t>
      </w:r>
    </w:p>
    <w:p w:rsidR="00AC1364" w:rsidRDefault="00D73C22" w:rsidP="00D73C22">
      <w:pPr>
        <w:pStyle w:val="ListParagraph"/>
        <w:numPr>
          <w:ilvl w:val="0"/>
          <w:numId w:val="3"/>
        </w:numPr>
        <w:spacing w:line="276" w:lineRule="auto"/>
        <w:contextualSpacing/>
        <w:jc w:val="left"/>
      </w:pPr>
      <w:r w:rsidRPr="00E32F7D">
        <w:t xml:space="preserve">Rooms </w:t>
      </w:r>
      <w:r>
        <w:t>must be</w:t>
      </w:r>
      <w:r w:rsidRPr="00E32F7D">
        <w:t xml:space="preserve"> booked </w:t>
      </w:r>
      <w:r>
        <w:t xml:space="preserve">through the </w:t>
      </w:r>
      <w:r w:rsidRPr="00E32F7D">
        <w:t>University</w:t>
      </w:r>
      <w:r>
        <w:t xml:space="preserve">, </w:t>
      </w:r>
      <w:r w:rsidR="00910CCE">
        <w:t xml:space="preserve">email </w:t>
      </w:r>
      <w:hyperlink r:id="rId10" w:history="1">
        <w:r w:rsidRPr="006105AF">
          <w:rPr>
            <w:rStyle w:val="Hyperlink"/>
          </w:rPr>
          <w:t>faith@gcu.ac.uk</w:t>
        </w:r>
      </w:hyperlink>
      <w:r>
        <w:t xml:space="preserve"> and are subject to availability.   A minimum of 15 working days’ notice must be given where external speakers will be in attendance and 10 working days’ when catering is required</w:t>
      </w:r>
      <w:r w:rsidR="00EA50D2">
        <w:t xml:space="preserve">. For </w:t>
      </w:r>
      <w:r w:rsidR="00E758A5">
        <w:t>standard</w:t>
      </w:r>
      <w:r w:rsidR="00EA50D2">
        <w:t xml:space="preserve"> bookings, 5 </w:t>
      </w:r>
      <w:r w:rsidR="00E758A5">
        <w:t xml:space="preserve">working </w:t>
      </w:r>
      <w:r w:rsidR="00EA50D2">
        <w:t>days’ notice must be given.</w:t>
      </w:r>
    </w:p>
    <w:p w:rsidR="00D73C22" w:rsidRDefault="00AC1364" w:rsidP="00D73C22">
      <w:pPr>
        <w:pStyle w:val="ListParagraph"/>
        <w:numPr>
          <w:ilvl w:val="0"/>
          <w:numId w:val="3"/>
        </w:numPr>
        <w:spacing w:line="276" w:lineRule="auto"/>
        <w:contextualSpacing/>
        <w:jc w:val="left"/>
      </w:pPr>
      <w:r>
        <w:t xml:space="preserve"> </w:t>
      </w:r>
      <w:r w:rsidR="00D73C22">
        <w:t>Room bookings must be made in compliance with University Health &amp; Safety regulations and in accordance with t</w:t>
      </w:r>
      <w:r w:rsidR="003A3DAC">
        <w:t>he room facilities and capacity</w:t>
      </w:r>
    </w:p>
    <w:p w:rsidR="00D73C22" w:rsidRPr="00DB4913" w:rsidRDefault="00D73C22" w:rsidP="00D73C22">
      <w:pPr>
        <w:pStyle w:val="ListParagraph"/>
        <w:numPr>
          <w:ilvl w:val="0"/>
          <w:numId w:val="3"/>
        </w:numPr>
        <w:spacing w:line="276" w:lineRule="auto"/>
        <w:contextualSpacing/>
        <w:jc w:val="left"/>
      </w:pPr>
      <w:r w:rsidRPr="00DB4913">
        <w:t>There must be a named person in charge of the event, who is present throughout</w:t>
      </w:r>
      <w:r>
        <w:t xml:space="preserve"> the event</w:t>
      </w:r>
    </w:p>
    <w:p w:rsidR="00D73C22" w:rsidRDefault="00D73C22" w:rsidP="00D73C22">
      <w:pPr>
        <w:pStyle w:val="ListParagraph"/>
        <w:numPr>
          <w:ilvl w:val="0"/>
          <w:numId w:val="3"/>
        </w:numPr>
        <w:spacing w:line="276" w:lineRule="auto"/>
        <w:contextualSpacing/>
        <w:jc w:val="left"/>
      </w:pPr>
      <w:r>
        <w:t xml:space="preserve">The </w:t>
      </w:r>
      <w:r w:rsidR="00744CAA">
        <w:t>Student Wellbeing Adviser</w:t>
      </w:r>
      <w:r>
        <w:t xml:space="preserve"> must be informed of any cancellations and a minim</w:t>
      </w:r>
      <w:r w:rsidR="003A3DAC">
        <w:t xml:space="preserve">um </w:t>
      </w:r>
      <w:r w:rsidR="00F7776C">
        <w:t>of 24 hours</w:t>
      </w:r>
      <w:r w:rsidR="003A3DAC">
        <w:t xml:space="preserve"> should be given</w:t>
      </w:r>
      <w:r>
        <w:t xml:space="preserve">     </w:t>
      </w:r>
    </w:p>
    <w:p w:rsidR="00D73C22" w:rsidRDefault="00D73C22" w:rsidP="00D73C22">
      <w:pPr>
        <w:pStyle w:val="ListParagraph"/>
        <w:numPr>
          <w:ilvl w:val="0"/>
          <w:numId w:val="3"/>
        </w:numPr>
        <w:spacing w:line="276" w:lineRule="auto"/>
        <w:contextualSpacing/>
        <w:jc w:val="left"/>
      </w:pPr>
      <w:r>
        <w:t xml:space="preserve">The </w:t>
      </w:r>
      <w:r w:rsidR="00744CAA">
        <w:t>Student Wellbeing Adviser</w:t>
      </w:r>
      <w:r>
        <w:t xml:space="preserve"> has the right to cancel bookings and, where this may be necessary, as much n</w:t>
      </w:r>
      <w:r w:rsidR="003A3DAC">
        <w:t>otice as possible will be given</w:t>
      </w:r>
    </w:p>
    <w:p w:rsidR="00D73C22" w:rsidRDefault="00D73C22" w:rsidP="00D73C22">
      <w:pPr>
        <w:rPr>
          <w:b/>
        </w:rPr>
      </w:pPr>
      <w:r w:rsidRPr="00CF6080">
        <w:rPr>
          <w:b/>
        </w:rPr>
        <w:t xml:space="preserve">Purpose of Hire </w:t>
      </w:r>
    </w:p>
    <w:p w:rsidR="00D73C22" w:rsidRPr="006E5354" w:rsidRDefault="00D73C22" w:rsidP="00D73C22">
      <w:pPr>
        <w:pStyle w:val="ListParagraph"/>
        <w:numPr>
          <w:ilvl w:val="0"/>
          <w:numId w:val="4"/>
        </w:numPr>
        <w:spacing w:line="276" w:lineRule="auto"/>
        <w:contextualSpacing/>
        <w:jc w:val="left"/>
      </w:pPr>
      <w:r w:rsidRPr="006E5354">
        <w:t xml:space="preserve">The room/s must only be used for the purpose named on the booking form. Any change of purpose must be approved by the </w:t>
      </w:r>
      <w:r w:rsidR="00744CAA">
        <w:t>Student Wellbeing Adviser</w:t>
      </w:r>
      <w:r w:rsidRPr="006E5354">
        <w:t xml:space="preserve"> in advance</w:t>
      </w:r>
    </w:p>
    <w:p w:rsidR="00D73C22" w:rsidRDefault="00D73C22" w:rsidP="00D73C22">
      <w:pPr>
        <w:pStyle w:val="ListParagraph"/>
        <w:numPr>
          <w:ilvl w:val="0"/>
          <w:numId w:val="4"/>
        </w:numPr>
        <w:spacing w:line="276" w:lineRule="auto"/>
        <w:contextualSpacing/>
        <w:jc w:val="left"/>
      </w:pPr>
      <w:r w:rsidRPr="006E5354">
        <w:t>Any groups which belong to, identify with, are supported by or connected with any organisation which may be considered or judged to be</w:t>
      </w:r>
      <w:r w:rsidR="004F196D">
        <w:t xml:space="preserve"> inappropriate</w:t>
      </w:r>
      <w:r w:rsidRPr="006E5354">
        <w:t>, will not be permitted to use any of</w:t>
      </w:r>
      <w:r>
        <w:t xml:space="preserve"> the</w:t>
      </w:r>
      <w:r w:rsidRPr="006E5354">
        <w:t xml:space="preserve"> facilities</w:t>
      </w:r>
    </w:p>
    <w:p w:rsidR="00D73C22" w:rsidRPr="00BA7557" w:rsidRDefault="00D73C22" w:rsidP="00576B30">
      <w:pPr>
        <w:pStyle w:val="ListParagraph"/>
        <w:numPr>
          <w:ilvl w:val="0"/>
          <w:numId w:val="4"/>
        </w:numPr>
        <w:spacing w:line="276" w:lineRule="auto"/>
        <w:contextualSpacing/>
        <w:jc w:val="left"/>
      </w:pPr>
      <w:r w:rsidRPr="00BA7557">
        <w:t xml:space="preserve">Other restrictions may be imposed at the discretion of the Chaplaincy Committee or </w:t>
      </w:r>
      <w:r w:rsidR="00744CAA">
        <w:t>the Student Wellbeing Adviser</w:t>
      </w:r>
      <w:r w:rsidRPr="00BA7557">
        <w:t>, with a right to appeal to th</w:t>
      </w:r>
      <w:r w:rsidR="003A3DAC">
        <w:t xml:space="preserve">e </w:t>
      </w:r>
      <w:r w:rsidR="00576B30" w:rsidRPr="00576B30">
        <w:t>Vice Principal &amp; Pro Vice Chancellor Learning and Student Experience</w:t>
      </w:r>
    </w:p>
    <w:p w:rsidR="00D73C22" w:rsidRDefault="00D73C22" w:rsidP="00D73C22">
      <w:pPr>
        <w:rPr>
          <w:b/>
        </w:rPr>
      </w:pPr>
      <w:r w:rsidRPr="006E5354">
        <w:rPr>
          <w:b/>
        </w:rPr>
        <w:t xml:space="preserve">Duration of Hire  </w:t>
      </w:r>
    </w:p>
    <w:p w:rsidR="00D73C22" w:rsidRDefault="00D73C22" w:rsidP="00D73C22">
      <w:pPr>
        <w:pStyle w:val="ListParagraph"/>
        <w:numPr>
          <w:ilvl w:val="0"/>
          <w:numId w:val="5"/>
        </w:numPr>
        <w:spacing w:line="276" w:lineRule="auto"/>
        <w:contextualSpacing/>
        <w:jc w:val="left"/>
      </w:pPr>
      <w:r>
        <w:t>Users must vacate the room at the agreed time.   If an extension is required this must</w:t>
      </w:r>
      <w:r w:rsidR="003A3DAC">
        <w:t xml:space="preserve"> be agreed by the </w:t>
      </w:r>
      <w:r w:rsidR="00744CAA">
        <w:t>Student Wellbeing Adviser</w:t>
      </w:r>
    </w:p>
    <w:p w:rsidR="00D73C22" w:rsidRDefault="00D73C22" w:rsidP="00D73C22">
      <w:pPr>
        <w:pStyle w:val="ListParagraph"/>
        <w:numPr>
          <w:ilvl w:val="0"/>
          <w:numId w:val="5"/>
        </w:numPr>
        <w:spacing w:line="276" w:lineRule="auto"/>
        <w:contextualSpacing/>
        <w:jc w:val="left"/>
      </w:pPr>
      <w:r>
        <w:t xml:space="preserve">The booked time must include sufficient to set </w:t>
      </w:r>
      <w:r w:rsidR="003A3DAC">
        <w:t>up and clear and tidy the rooms</w:t>
      </w:r>
      <w:r>
        <w:t xml:space="preserve"> </w:t>
      </w:r>
    </w:p>
    <w:p w:rsidR="00D73C22" w:rsidRDefault="00D73C22" w:rsidP="00D73C22">
      <w:pPr>
        <w:pStyle w:val="ListParagraph"/>
        <w:numPr>
          <w:ilvl w:val="0"/>
          <w:numId w:val="5"/>
        </w:numPr>
        <w:spacing w:line="276" w:lineRule="auto"/>
        <w:contextualSpacing/>
        <w:jc w:val="left"/>
      </w:pPr>
      <w:r>
        <w:t>All users must vacate the premises 15 min</w:t>
      </w:r>
      <w:r w:rsidR="004E7AAC">
        <w:t>utes</w:t>
      </w:r>
      <w:r>
        <w:t xml:space="preserve"> before closing time to allow Security to secure the premise, unless a pr</w:t>
      </w:r>
      <w:r w:rsidR="003A3DAC">
        <w:t>ior arrangement has been agreed</w:t>
      </w:r>
    </w:p>
    <w:p w:rsidR="00D73C22" w:rsidRPr="000F76BA" w:rsidRDefault="00D73C22" w:rsidP="00D73C22">
      <w:r w:rsidRPr="000F76BA">
        <w:rPr>
          <w:b/>
        </w:rPr>
        <w:t xml:space="preserve">Security  </w:t>
      </w:r>
    </w:p>
    <w:p w:rsidR="00D73C22" w:rsidRDefault="00D73C22" w:rsidP="00D73C22">
      <w:pPr>
        <w:pStyle w:val="ListParagraph"/>
        <w:numPr>
          <w:ilvl w:val="0"/>
          <w:numId w:val="6"/>
        </w:numPr>
        <w:spacing w:line="276" w:lineRule="auto"/>
        <w:contextualSpacing/>
        <w:jc w:val="left"/>
      </w:pPr>
      <w:r w:rsidRPr="000F76BA">
        <w:t>Security is provided by the University</w:t>
      </w:r>
      <w:r>
        <w:t>. Any perceived additional security requirements must be approved by the University’s Operati</w:t>
      </w:r>
      <w:r w:rsidR="003A3DAC">
        <w:t>ons Manager prior to booking</w:t>
      </w:r>
    </w:p>
    <w:p w:rsidR="0037634E" w:rsidRPr="000C3313" w:rsidRDefault="000C3313" w:rsidP="00D73C22">
      <w:pPr>
        <w:pStyle w:val="ListParagraph"/>
        <w:numPr>
          <w:ilvl w:val="0"/>
          <w:numId w:val="6"/>
        </w:numPr>
        <w:spacing w:line="276" w:lineRule="auto"/>
        <w:contextualSpacing/>
        <w:jc w:val="left"/>
      </w:pPr>
      <w:r w:rsidRPr="000C3313">
        <w:lastRenderedPageBreak/>
        <w:t>Entry to the Centre is via a controlled entry system which requires a valid University (staff or student) ID card</w:t>
      </w:r>
    </w:p>
    <w:p w:rsidR="00D73C22" w:rsidRDefault="00D73C22" w:rsidP="00D73C22">
      <w:pPr>
        <w:rPr>
          <w:b/>
        </w:rPr>
      </w:pPr>
      <w:r w:rsidRPr="000F76BA">
        <w:rPr>
          <w:b/>
        </w:rPr>
        <w:t>Health and Safety</w:t>
      </w:r>
    </w:p>
    <w:p w:rsidR="00D73C22" w:rsidRPr="003F0B86" w:rsidRDefault="00D73C22" w:rsidP="00D73C22">
      <w:pPr>
        <w:pStyle w:val="ListParagraph"/>
        <w:numPr>
          <w:ilvl w:val="0"/>
          <w:numId w:val="6"/>
        </w:numPr>
        <w:spacing w:line="276" w:lineRule="auto"/>
        <w:contextualSpacing/>
        <w:jc w:val="left"/>
        <w:rPr>
          <w:b/>
        </w:rPr>
      </w:pPr>
      <w:r>
        <w:t>Health and Safety in the Faith and Belief Centre is the responsibility of the named p</w:t>
      </w:r>
      <w:r w:rsidR="003A3DAC">
        <w:t>erson in charge of the booking</w:t>
      </w:r>
    </w:p>
    <w:p w:rsidR="00D73C22" w:rsidRPr="00B17F2F" w:rsidRDefault="00D73C22" w:rsidP="00D73C22">
      <w:pPr>
        <w:pStyle w:val="ListParagraph"/>
        <w:numPr>
          <w:ilvl w:val="0"/>
          <w:numId w:val="6"/>
        </w:numPr>
        <w:spacing w:line="276" w:lineRule="auto"/>
        <w:contextualSpacing/>
        <w:jc w:val="left"/>
        <w:rPr>
          <w:b/>
        </w:rPr>
      </w:pPr>
      <w:r>
        <w:t>Items e.g. bags, shoes must not be left in the corridor. Please use the shelves provided.</w:t>
      </w:r>
    </w:p>
    <w:p w:rsidR="00D73C22" w:rsidRPr="003F0B86" w:rsidRDefault="00D73C22" w:rsidP="00D73C22">
      <w:pPr>
        <w:pStyle w:val="ListParagraph"/>
        <w:numPr>
          <w:ilvl w:val="0"/>
          <w:numId w:val="6"/>
        </w:numPr>
        <w:spacing w:line="276" w:lineRule="auto"/>
        <w:contextualSpacing/>
        <w:jc w:val="left"/>
        <w:rPr>
          <w:b/>
        </w:rPr>
      </w:pPr>
      <w:r>
        <w:t xml:space="preserve">The named person in charge of a room/s must familiarise themselves with the ‘Health &amp; Safety Policy’;   </w:t>
      </w:r>
    </w:p>
    <w:p w:rsidR="00D73C22" w:rsidRPr="00AC1364" w:rsidRDefault="00B476AD" w:rsidP="00A9777D">
      <w:pPr>
        <w:pStyle w:val="ListParagraph"/>
      </w:pPr>
      <w:hyperlink r:id="rId11" w:history="1">
        <w:r w:rsidR="00D73C22" w:rsidRPr="00AC1364">
          <w:rPr>
            <w:rStyle w:val="Hyperlink"/>
          </w:rPr>
          <w:t>http://www.gcu.ac.uk/healthandsafety/policies/documents/HealthandSafetyPolicy_001.pdf</w:t>
        </w:r>
      </w:hyperlink>
      <w:r w:rsidR="00D73C22" w:rsidRPr="00AC1364">
        <w:t xml:space="preserve"> </w:t>
      </w:r>
    </w:p>
    <w:p w:rsidR="00D73C22" w:rsidRPr="00755742" w:rsidRDefault="00D73C22" w:rsidP="00D73C22">
      <w:pPr>
        <w:pStyle w:val="ListParagraph"/>
        <w:numPr>
          <w:ilvl w:val="0"/>
          <w:numId w:val="6"/>
        </w:numPr>
        <w:spacing w:line="276" w:lineRule="auto"/>
        <w:contextualSpacing/>
        <w:jc w:val="left"/>
        <w:rPr>
          <w:b/>
        </w:rPr>
      </w:pPr>
      <w:r>
        <w:t xml:space="preserve">Use of A.V. equipment must be in compliance with the I.T. Systems Policy.  It is prohibited to make any modifications to the A.V. equipment. </w:t>
      </w:r>
      <w:hyperlink r:id="rId12" w:history="1">
        <w:r w:rsidRPr="00BA7557">
          <w:rPr>
            <w:rStyle w:val="Hyperlink"/>
          </w:rPr>
          <w:t>http://www.gcu.ac.uk/media/gcalwebv2/staff/it/information_systems_policy.pdf</w:t>
        </w:r>
      </w:hyperlink>
    </w:p>
    <w:p w:rsidR="00D73C22" w:rsidRPr="00755742" w:rsidRDefault="00D73C22" w:rsidP="00D73C22">
      <w:pPr>
        <w:pStyle w:val="ListParagraph"/>
        <w:numPr>
          <w:ilvl w:val="0"/>
          <w:numId w:val="6"/>
        </w:numPr>
        <w:spacing w:line="276" w:lineRule="auto"/>
        <w:contextualSpacing/>
        <w:jc w:val="left"/>
        <w:rPr>
          <w:b/>
        </w:rPr>
      </w:pPr>
      <w:r>
        <w:t>Any other equipment (light, power or other electrical fittings/appliances) may only be used with prior consent from the Student Wellbeing Adviser</w:t>
      </w:r>
    </w:p>
    <w:p w:rsidR="00D73C22" w:rsidRPr="00755742" w:rsidRDefault="00D73C22" w:rsidP="00D73C22">
      <w:pPr>
        <w:pStyle w:val="ListParagraph"/>
        <w:numPr>
          <w:ilvl w:val="0"/>
          <w:numId w:val="6"/>
        </w:numPr>
        <w:spacing w:line="276" w:lineRule="auto"/>
        <w:contextualSpacing/>
        <w:jc w:val="left"/>
        <w:rPr>
          <w:b/>
        </w:rPr>
      </w:pPr>
      <w:r>
        <w:t>Children remain the responsibility of the persons bringing them into the premises at all times and must be supervised at all times</w:t>
      </w:r>
    </w:p>
    <w:p w:rsidR="00D73C22" w:rsidRPr="00755742" w:rsidRDefault="00D73C22" w:rsidP="00D73C22">
      <w:pPr>
        <w:pStyle w:val="ListParagraph"/>
        <w:numPr>
          <w:ilvl w:val="0"/>
          <w:numId w:val="6"/>
        </w:numPr>
        <w:spacing w:line="276" w:lineRule="auto"/>
        <w:contextualSpacing/>
        <w:jc w:val="left"/>
        <w:rPr>
          <w:b/>
        </w:rPr>
      </w:pPr>
      <w:r>
        <w:t>No animals are permitted on the premises, except guide dogs</w:t>
      </w:r>
    </w:p>
    <w:p w:rsidR="00D73C22" w:rsidRPr="00755742" w:rsidRDefault="00D73C22" w:rsidP="00D73C22">
      <w:pPr>
        <w:pStyle w:val="ListParagraph"/>
        <w:numPr>
          <w:ilvl w:val="0"/>
          <w:numId w:val="6"/>
        </w:numPr>
        <w:spacing w:line="276" w:lineRule="auto"/>
        <w:contextualSpacing/>
        <w:jc w:val="left"/>
        <w:rPr>
          <w:b/>
        </w:rPr>
      </w:pPr>
      <w:r>
        <w:t>Smoking is not permitted anywhere on Campus</w:t>
      </w:r>
    </w:p>
    <w:p w:rsidR="00D73C22" w:rsidRPr="00BA7557" w:rsidRDefault="00D73C22" w:rsidP="00D73C22">
      <w:pPr>
        <w:pStyle w:val="ListParagraph"/>
        <w:numPr>
          <w:ilvl w:val="0"/>
          <w:numId w:val="6"/>
        </w:numPr>
        <w:spacing w:line="276" w:lineRule="auto"/>
        <w:contextualSpacing/>
        <w:jc w:val="left"/>
        <w:rPr>
          <w:b/>
        </w:rPr>
      </w:pPr>
      <w:r w:rsidRPr="00BA7557">
        <w:t xml:space="preserve">Candles or incense or similar can only be used with permission of the Student Wellbeing Adviser and care must be taken to ensure smoke alarms are not activated  </w:t>
      </w:r>
    </w:p>
    <w:p w:rsidR="00D73C22" w:rsidRPr="00BA7557" w:rsidRDefault="00D73C22" w:rsidP="00D73C22">
      <w:pPr>
        <w:pStyle w:val="ListParagraph"/>
        <w:numPr>
          <w:ilvl w:val="0"/>
          <w:numId w:val="6"/>
        </w:numPr>
        <w:spacing w:line="276" w:lineRule="auto"/>
        <w:contextualSpacing/>
        <w:jc w:val="left"/>
        <w:rPr>
          <w:b/>
        </w:rPr>
      </w:pPr>
      <w:r w:rsidRPr="00BA7557">
        <w:t>Collection boxes/buckets for charity must be approved by Chair of the Chaplaincy Committee</w:t>
      </w:r>
      <w:r w:rsidR="0083410F">
        <w:t xml:space="preserve">. The University will not be liable for the security </w:t>
      </w:r>
      <w:r w:rsidR="00B84DEC">
        <w:t>o</w:t>
      </w:r>
      <w:r w:rsidR="0083410F">
        <w:t xml:space="preserve">f these items.   </w:t>
      </w:r>
      <w:r w:rsidRPr="00BA7557">
        <w:t xml:space="preserve">  </w:t>
      </w:r>
    </w:p>
    <w:p w:rsidR="00D73C22" w:rsidRDefault="00D73C22" w:rsidP="00D73C22">
      <w:pPr>
        <w:rPr>
          <w:b/>
        </w:rPr>
      </w:pPr>
      <w:r w:rsidRPr="00DA7F49">
        <w:rPr>
          <w:b/>
        </w:rPr>
        <w:t xml:space="preserve">Freedom of Speech </w:t>
      </w:r>
    </w:p>
    <w:p w:rsidR="00D73C22" w:rsidRPr="00DA7F49" w:rsidRDefault="00D73C22" w:rsidP="00D73C22">
      <w:pPr>
        <w:pStyle w:val="ListParagraph"/>
        <w:numPr>
          <w:ilvl w:val="0"/>
          <w:numId w:val="7"/>
        </w:numPr>
        <w:spacing w:line="276" w:lineRule="auto"/>
        <w:contextualSpacing/>
        <w:jc w:val="left"/>
        <w:rPr>
          <w:b/>
        </w:rPr>
      </w:pPr>
      <w:r>
        <w:t xml:space="preserve">External speakers (i.e. persons who are not members of the University) and groups may only speak or lead at </w:t>
      </w:r>
      <w:r w:rsidR="00F7776C">
        <w:t xml:space="preserve">events, </w:t>
      </w:r>
      <w:r>
        <w:t>meetings</w:t>
      </w:r>
      <w:r w:rsidR="00F7776C">
        <w:t xml:space="preserve"> or worship</w:t>
      </w:r>
      <w:r>
        <w:t xml:space="preserve"> when </w:t>
      </w:r>
      <w:r w:rsidR="00F7776C">
        <w:t>prior approval has been given, 1</w:t>
      </w:r>
      <w:r w:rsidR="0083410F">
        <w:t>5</w:t>
      </w:r>
      <w:r w:rsidR="00F7776C">
        <w:t xml:space="preserve"> working days are required for approvals to be considered.</w:t>
      </w:r>
      <w:r>
        <w:t xml:space="preserve">  </w:t>
      </w:r>
      <w:r w:rsidR="00744CAA">
        <w:t xml:space="preserve"> </w:t>
      </w:r>
      <w:r w:rsidR="00075492">
        <w:t xml:space="preserve">Approval for external speakers will be considered in accordance with the University’s Protocol for Managing Speakers and Events </w:t>
      </w:r>
    </w:p>
    <w:p w:rsidR="00D73C22" w:rsidRPr="001D238C" w:rsidRDefault="00D73C22" w:rsidP="00D73C22">
      <w:pPr>
        <w:pStyle w:val="ListParagraph"/>
        <w:numPr>
          <w:ilvl w:val="0"/>
          <w:numId w:val="7"/>
        </w:numPr>
        <w:spacing w:line="276" w:lineRule="auto"/>
        <w:contextualSpacing/>
        <w:jc w:val="left"/>
        <w:rPr>
          <w:b/>
        </w:rPr>
      </w:pPr>
      <w:r>
        <w:t>If an external speaker or group addresses or leads an event without permission (and without the Student Wellbeing Adviser’s knowledge), the Group</w:t>
      </w:r>
      <w:r w:rsidR="007604B7">
        <w:t xml:space="preserve"> or individuals within the Group</w:t>
      </w:r>
      <w:r>
        <w:t xml:space="preserve"> responsible for the event will face disciplinary action </w:t>
      </w:r>
      <w:r w:rsidR="007604B7">
        <w:t xml:space="preserve">by </w:t>
      </w:r>
      <w:r>
        <w:t>the University.   This may include, but is not limited to, restrictions to the Group’s use of the Centre</w:t>
      </w:r>
    </w:p>
    <w:p w:rsidR="00D73C22" w:rsidRDefault="00D73C22" w:rsidP="00D73C22">
      <w:pPr>
        <w:rPr>
          <w:b/>
        </w:rPr>
      </w:pPr>
      <w:r>
        <w:rPr>
          <w:b/>
        </w:rPr>
        <w:t>Conduct</w:t>
      </w:r>
    </w:p>
    <w:p w:rsidR="00D73C22" w:rsidRPr="008E1E1B" w:rsidRDefault="00D73C22" w:rsidP="00D73C22">
      <w:pPr>
        <w:pStyle w:val="ListParagraph"/>
        <w:numPr>
          <w:ilvl w:val="0"/>
          <w:numId w:val="11"/>
        </w:numPr>
        <w:spacing w:line="276" w:lineRule="auto"/>
        <w:contextualSpacing/>
        <w:jc w:val="left"/>
      </w:pPr>
      <w:r w:rsidRPr="008E1E1B">
        <w:t xml:space="preserve">All users must abide by the requirements of relevant statutory anti-discrimination legislation, including but not limited to the Equality Act 2010 and the University’s Equality and Diversity commitment;  </w:t>
      </w:r>
      <w:hyperlink r:id="rId13" w:history="1">
        <w:r w:rsidRPr="008E1E1B">
          <w:rPr>
            <w:rStyle w:val="Hyperlink"/>
          </w:rPr>
          <w:t>http://www.gcu.ac.uk/equality/</w:t>
        </w:r>
      </w:hyperlink>
    </w:p>
    <w:p w:rsidR="00D73C22" w:rsidRPr="00097620" w:rsidRDefault="00D73C22" w:rsidP="00D73C22">
      <w:pPr>
        <w:pStyle w:val="ListParagraph"/>
        <w:numPr>
          <w:ilvl w:val="0"/>
          <w:numId w:val="11"/>
        </w:numPr>
        <w:spacing w:line="276" w:lineRule="auto"/>
        <w:contextualSpacing/>
        <w:jc w:val="left"/>
        <w:rPr>
          <w:b/>
        </w:rPr>
      </w:pPr>
      <w:r>
        <w:t xml:space="preserve">All users should be guided by the </w:t>
      </w:r>
      <w:r w:rsidR="007604B7">
        <w:t xml:space="preserve">University’s values and the </w:t>
      </w:r>
      <w:r>
        <w:t xml:space="preserve">principle of tolerance and respect for others’ religion or belief  </w:t>
      </w:r>
    </w:p>
    <w:p w:rsidR="00D73C22" w:rsidRPr="00744CAA" w:rsidRDefault="00D73C22" w:rsidP="00D73C22">
      <w:pPr>
        <w:pStyle w:val="ListParagraph"/>
        <w:numPr>
          <w:ilvl w:val="0"/>
          <w:numId w:val="11"/>
        </w:numPr>
        <w:spacing w:line="276" w:lineRule="auto"/>
        <w:contextualSpacing/>
        <w:jc w:val="left"/>
      </w:pPr>
      <w:r w:rsidRPr="00744CAA">
        <w:t xml:space="preserve">Users </w:t>
      </w:r>
      <w:r w:rsidR="007604B7">
        <w:t>must</w:t>
      </w:r>
      <w:r w:rsidR="007604B7" w:rsidRPr="00744CAA">
        <w:t xml:space="preserve"> </w:t>
      </w:r>
      <w:r w:rsidRPr="00744CAA">
        <w:t>not say, write or publish material that incites hatred</w:t>
      </w:r>
      <w:r w:rsidR="004F196D">
        <w:t xml:space="preserve"> e.g</w:t>
      </w:r>
      <w:r w:rsidR="006F200E">
        <w:t>.</w:t>
      </w:r>
      <w:r w:rsidR="004F196D">
        <w:t xml:space="preserve"> racial, religious, </w:t>
      </w:r>
      <w:r w:rsidR="006F200E">
        <w:t>se</w:t>
      </w:r>
      <w:r w:rsidR="004F196D">
        <w:t>xist, homophobic</w:t>
      </w:r>
      <w:r w:rsidR="006F200E">
        <w:t xml:space="preserve"> etc.</w:t>
      </w:r>
      <w:r w:rsidR="004F196D">
        <w:t xml:space="preserve">   </w:t>
      </w:r>
    </w:p>
    <w:p w:rsidR="00D73C22" w:rsidRDefault="00D73C22" w:rsidP="00D73C22">
      <w:pPr>
        <w:pStyle w:val="ListParagraph"/>
        <w:numPr>
          <w:ilvl w:val="0"/>
          <w:numId w:val="11"/>
        </w:numPr>
        <w:spacing w:line="276" w:lineRule="auto"/>
        <w:contextualSpacing/>
        <w:jc w:val="left"/>
        <w:rPr>
          <w:b/>
        </w:rPr>
      </w:pPr>
      <w:r>
        <w:t>All groups should at all times be honestly and accurately identified, and should clearly state affiliations to  other groups, both within and ou</w:t>
      </w:r>
      <w:r w:rsidR="00EA50D2">
        <w:t xml:space="preserve">tside the University </w:t>
      </w:r>
      <w:r>
        <w:t xml:space="preserve"> </w:t>
      </w:r>
      <w:r>
        <w:rPr>
          <w:b/>
        </w:rPr>
        <w:t xml:space="preserve"> </w:t>
      </w:r>
    </w:p>
    <w:p w:rsidR="00D73C22" w:rsidRPr="0040696A" w:rsidRDefault="00D73C22" w:rsidP="00D73C22">
      <w:pPr>
        <w:pStyle w:val="ListParagraph"/>
        <w:numPr>
          <w:ilvl w:val="0"/>
          <w:numId w:val="11"/>
        </w:numPr>
        <w:spacing w:line="276" w:lineRule="auto"/>
        <w:contextualSpacing/>
        <w:jc w:val="left"/>
        <w:rPr>
          <w:b/>
        </w:rPr>
      </w:pPr>
      <w:r>
        <w:lastRenderedPageBreak/>
        <w:t xml:space="preserve">Advertising and promotional material for meetings and events must meet standards of honesty and clarity.   All sponsoring organisations </w:t>
      </w:r>
      <w:r w:rsidR="007604B7">
        <w:t xml:space="preserve">must </w:t>
      </w:r>
      <w:r>
        <w:t xml:space="preserve">be clearly identified on publicity material and </w:t>
      </w:r>
      <w:r w:rsidR="007604B7">
        <w:t xml:space="preserve">any </w:t>
      </w:r>
      <w:r>
        <w:t>missionary objectives clearly stated</w:t>
      </w:r>
    </w:p>
    <w:p w:rsidR="00D73C22" w:rsidRPr="0040696A" w:rsidRDefault="00D73C22" w:rsidP="00D73C22">
      <w:pPr>
        <w:pStyle w:val="ListParagraph"/>
        <w:numPr>
          <w:ilvl w:val="0"/>
          <w:numId w:val="11"/>
        </w:numPr>
        <w:spacing w:line="276" w:lineRule="auto"/>
        <w:contextualSpacing/>
        <w:jc w:val="left"/>
        <w:rPr>
          <w:b/>
        </w:rPr>
      </w:pPr>
      <w:r>
        <w:t xml:space="preserve">A person or group from a given faith or belief community </w:t>
      </w:r>
      <w:r w:rsidR="007604B7">
        <w:t xml:space="preserve">must </w:t>
      </w:r>
      <w:r>
        <w:t xml:space="preserve">not undertake activities that specifically target or single out another </w:t>
      </w:r>
      <w:r w:rsidR="00350165">
        <w:t>faith or belief community</w:t>
      </w:r>
      <w:r w:rsidR="006F200E">
        <w:t xml:space="preserve"> to the detriment of the other person or group  </w:t>
      </w:r>
    </w:p>
    <w:p w:rsidR="0037634E" w:rsidRPr="00F7776C" w:rsidRDefault="00D73C22" w:rsidP="00D73C22">
      <w:pPr>
        <w:pStyle w:val="ListParagraph"/>
        <w:numPr>
          <w:ilvl w:val="0"/>
          <w:numId w:val="11"/>
        </w:numPr>
        <w:spacing w:line="276" w:lineRule="auto"/>
        <w:contextualSpacing/>
        <w:jc w:val="left"/>
        <w:rPr>
          <w:b/>
        </w:rPr>
      </w:pPr>
      <w:r>
        <w:t xml:space="preserve">All activities </w:t>
      </w:r>
      <w:r w:rsidR="007604B7">
        <w:t xml:space="preserve">must </w:t>
      </w:r>
      <w:r>
        <w:t xml:space="preserve">respect the personal privacy of members of the University, including respecting a person’s wish not to be subjected to proselytisation  </w:t>
      </w:r>
    </w:p>
    <w:p w:rsidR="00F7776C" w:rsidRPr="00F7776C" w:rsidRDefault="00F7776C" w:rsidP="00F7776C">
      <w:pPr>
        <w:spacing w:line="276" w:lineRule="auto"/>
        <w:contextualSpacing/>
        <w:jc w:val="left"/>
        <w:rPr>
          <w:b/>
        </w:rPr>
      </w:pPr>
    </w:p>
    <w:p w:rsidR="0037634E" w:rsidRDefault="0037634E" w:rsidP="0037634E">
      <w:pPr>
        <w:rPr>
          <w:b/>
        </w:rPr>
      </w:pPr>
      <w:r w:rsidRPr="003B647F">
        <w:rPr>
          <w:b/>
        </w:rPr>
        <w:t>Liabilities/Indemnities</w:t>
      </w:r>
    </w:p>
    <w:p w:rsidR="0037634E" w:rsidRDefault="0037634E" w:rsidP="0037634E">
      <w:pPr>
        <w:pStyle w:val="ListParagraph"/>
        <w:numPr>
          <w:ilvl w:val="0"/>
          <w:numId w:val="10"/>
        </w:numPr>
        <w:spacing w:line="276" w:lineRule="auto"/>
        <w:contextualSpacing/>
        <w:jc w:val="left"/>
      </w:pPr>
      <w:r>
        <w:t>All property is the responsibility of its owner</w:t>
      </w:r>
    </w:p>
    <w:p w:rsidR="0037634E" w:rsidRDefault="0037634E" w:rsidP="0037634E">
      <w:pPr>
        <w:pStyle w:val="ListParagraph"/>
        <w:numPr>
          <w:ilvl w:val="0"/>
          <w:numId w:val="10"/>
        </w:numPr>
        <w:spacing w:line="276" w:lineRule="auto"/>
        <w:contextualSpacing/>
        <w:jc w:val="left"/>
      </w:pPr>
      <w:r>
        <w:t>All accidents or incidents must be report</w:t>
      </w:r>
      <w:r w:rsidR="00BE1D55">
        <w:t>ed</w:t>
      </w:r>
      <w:r>
        <w:t xml:space="preserve"> to Campus Security </w:t>
      </w:r>
    </w:p>
    <w:p w:rsidR="0037634E" w:rsidRPr="0037634E" w:rsidRDefault="0037634E" w:rsidP="00D73C22">
      <w:pPr>
        <w:pStyle w:val="ListParagraph"/>
        <w:numPr>
          <w:ilvl w:val="0"/>
          <w:numId w:val="10"/>
        </w:numPr>
        <w:spacing w:line="276" w:lineRule="auto"/>
        <w:contextualSpacing/>
        <w:jc w:val="left"/>
      </w:pPr>
      <w:r>
        <w:t xml:space="preserve">If there are any problems with the equipment or the facilities, these should be reported to </w:t>
      </w:r>
      <w:hyperlink r:id="rId14" w:history="1">
        <w:r w:rsidRPr="00B324D2">
          <w:rPr>
            <w:rStyle w:val="Hyperlink"/>
          </w:rPr>
          <w:t>faith@gcu.ac.uk</w:t>
        </w:r>
      </w:hyperlink>
    </w:p>
    <w:p w:rsidR="0037634E" w:rsidRDefault="0037634E" w:rsidP="0037634E">
      <w:pPr>
        <w:rPr>
          <w:b/>
        </w:rPr>
      </w:pPr>
      <w:r>
        <w:rPr>
          <w:b/>
        </w:rPr>
        <w:t>Catering</w:t>
      </w:r>
    </w:p>
    <w:p w:rsidR="0037634E" w:rsidRPr="00BA7557" w:rsidRDefault="0037634E" w:rsidP="0037634E">
      <w:pPr>
        <w:pStyle w:val="ListParagraph"/>
        <w:numPr>
          <w:ilvl w:val="0"/>
          <w:numId w:val="8"/>
        </w:numPr>
        <w:spacing w:line="276" w:lineRule="auto"/>
        <w:contextualSpacing/>
        <w:jc w:val="left"/>
      </w:pPr>
      <w:r>
        <w:t xml:space="preserve">Approval for University catering must be applied for by contacting the Student Wellbeing Adviser with at least 10 working days’ notice </w:t>
      </w:r>
    </w:p>
    <w:p w:rsidR="0037634E" w:rsidRPr="00BA7557" w:rsidRDefault="0037634E" w:rsidP="0037634E">
      <w:pPr>
        <w:pStyle w:val="ListParagraph"/>
        <w:numPr>
          <w:ilvl w:val="0"/>
          <w:numId w:val="8"/>
        </w:numPr>
        <w:spacing w:line="276" w:lineRule="auto"/>
        <w:contextualSpacing/>
        <w:jc w:val="left"/>
      </w:pPr>
      <w:r w:rsidRPr="00BA7557">
        <w:t xml:space="preserve">If catering occurs without the permission and </w:t>
      </w:r>
      <w:r>
        <w:t>Student Wellbeing Adviser’s</w:t>
      </w:r>
      <w:r w:rsidRPr="00BA7557">
        <w:t xml:space="preserve"> knowledge, the group responsible for the event will face disciplinary action.   This may include, but is not limited to, restrictions t</w:t>
      </w:r>
      <w:r>
        <w:t>o the Group’s use of the Centre</w:t>
      </w:r>
    </w:p>
    <w:p w:rsidR="0037634E" w:rsidRDefault="0037634E" w:rsidP="0037634E">
      <w:pPr>
        <w:pStyle w:val="ListParagraph"/>
        <w:numPr>
          <w:ilvl w:val="0"/>
          <w:numId w:val="8"/>
        </w:numPr>
        <w:spacing w:line="276" w:lineRule="auto"/>
        <w:contextualSpacing/>
        <w:jc w:val="left"/>
      </w:pPr>
      <w:r>
        <w:t>The kitchen must be left clean and tidy, with all crockery, glasses, cutlery, returned to their proper places.  Failure to do this will result in exclusion from the kitchen for a defined period of time</w:t>
      </w:r>
    </w:p>
    <w:p w:rsidR="0037634E" w:rsidRPr="009E498A" w:rsidRDefault="0037634E" w:rsidP="0037634E">
      <w:pPr>
        <w:pStyle w:val="ListParagraph"/>
        <w:numPr>
          <w:ilvl w:val="0"/>
          <w:numId w:val="8"/>
        </w:numPr>
        <w:spacing w:line="276" w:lineRule="auto"/>
        <w:contextualSpacing/>
        <w:jc w:val="left"/>
      </w:pPr>
      <w:r w:rsidRPr="009E498A">
        <w:t xml:space="preserve">Any </w:t>
      </w:r>
      <w:r>
        <w:t>foods</w:t>
      </w:r>
      <w:r w:rsidRPr="009E498A">
        <w:t xml:space="preserve"> stored</w:t>
      </w:r>
      <w:r>
        <w:t xml:space="preserve"> in the fridge must be labelled</w:t>
      </w:r>
      <w:r w:rsidR="006F200E">
        <w:t xml:space="preserve"> with name and expiry date</w:t>
      </w:r>
    </w:p>
    <w:p w:rsidR="0037634E" w:rsidRDefault="0037634E" w:rsidP="0037634E">
      <w:pPr>
        <w:pStyle w:val="ListParagraph"/>
        <w:numPr>
          <w:ilvl w:val="0"/>
          <w:numId w:val="8"/>
        </w:numPr>
        <w:spacing w:line="276" w:lineRule="auto"/>
        <w:contextualSpacing/>
        <w:jc w:val="left"/>
      </w:pPr>
      <w:r>
        <w:t>Leftover food must be removed and not stored in the fridge</w:t>
      </w:r>
    </w:p>
    <w:p w:rsidR="0037634E" w:rsidRDefault="0037634E" w:rsidP="0037634E">
      <w:pPr>
        <w:pStyle w:val="ListParagraph"/>
        <w:numPr>
          <w:ilvl w:val="0"/>
          <w:numId w:val="8"/>
        </w:numPr>
        <w:spacing w:line="276" w:lineRule="auto"/>
        <w:contextualSpacing/>
        <w:jc w:val="left"/>
      </w:pPr>
      <w:r>
        <w:t>Any unlabelled or undated foodstuffs left in the kitchen will be removed</w:t>
      </w:r>
    </w:p>
    <w:p w:rsidR="0037634E" w:rsidRPr="0037634E" w:rsidRDefault="0037634E" w:rsidP="0037634E">
      <w:pPr>
        <w:pStyle w:val="ListParagraph"/>
        <w:numPr>
          <w:ilvl w:val="0"/>
          <w:numId w:val="8"/>
        </w:numPr>
        <w:spacing w:line="276" w:lineRule="auto"/>
        <w:contextualSpacing/>
        <w:jc w:val="left"/>
        <w:rPr>
          <w:b/>
        </w:rPr>
      </w:pPr>
      <w:r w:rsidRPr="00BA7557">
        <w:t>Alcohol is not permitted, unless permission is sought and granted by the Chair of the Chaplaincy Committee</w:t>
      </w:r>
    </w:p>
    <w:p w:rsidR="0037634E" w:rsidRPr="00AA71D4" w:rsidRDefault="0037634E" w:rsidP="0037634E">
      <w:pPr>
        <w:spacing w:line="276" w:lineRule="auto"/>
        <w:contextualSpacing/>
        <w:jc w:val="left"/>
        <w:rPr>
          <w:b/>
        </w:rPr>
      </w:pPr>
      <w:r w:rsidRPr="00AA71D4">
        <w:rPr>
          <w:b/>
        </w:rPr>
        <w:t>Cupboards</w:t>
      </w:r>
    </w:p>
    <w:p w:rsidR="0037634E" w:rsidRDefault="0037634E" w:rsidP="0037634E">
      <w:pPr>
        <w:pStyle w:val="ListParagraph"/>
        <w:numPr>
          <w:ilvl w:val="0"/>
          <w:numId w:val="9"/>
        </w:numPr>
        <w:spacing w:line="276" w:lineRule="auto"/>
        <w:contextualSpacing/>
        <w:jc w:val="left"/>
      </w:pPr>
      <w:r w:rsidRPr="003B647F">
        <w:t xml:space="preserve">Storage cupboards are available for the use of groups, keys for these can be obtained from the </w:t>
      </w:r>
      <w:r>
        <w:t>Student Wellbeing Adviser</w:t>
      </w:r>
    </w:p>
    <w:p w:rsidR="0037634E" w:rsidRPr="0037634E" w:rsidRDefault="0037634E" w:rsidP="00D73C22">
      <w:pPr>
        <w:pStyle w:val="ListParagraph"/>
        <w:numPr>
          <w:ilvl w:val="0"/>
          <w:numId w:val="9"/>
        </w:numPr>
        <w:spacing w:line="276" w:lineRule="auto"/>
        <w:contextualSpacing/>
        <w:jc w:val="left"/>
        <w:rPr>
          <w:b/>
        </w:rPr>
      </w:pPr>
      <w:r>
        <w:t>There will be a charge for any lost cupboard keys or damage to cupboards</w:t>
      </w:r>
    </w:p>
    <w:p w:rsidR="00D73C22" w:rsidRDefault="00D73C22" w:rsidP="00D73C22">
      <w:pPr>
        <w:rPr>
          <w:b/>
        </w:rPr>
      </w:pPr>
      <w:r>
        <w:rPr>
          <w:b/>
        </w:rPr>
        <w:t>Complaints</w:t>
      </w:r>
    </w:p>
    <w:p w:rsidR="00D73C22" w:rsidRDefault="00D73C22" w:rsidP="00D73C22">
      <w:pPr>
        <w:pStyle w:val="ListParagraph"/>
        <w:numPr>
          <w:ilvl w:val="0"/>
          <w:numId w:val="12"/>
        </w:numPr>
        <w:spacing w:line="276" w:lineRule="auto"/>
        <w:contextualSpacing/>
        <w:jc w:val="left"/>
      </w:pPr>
      <w:r w:rsidRPr="008E1E1B">
        <w:t xml:space="preserve">If you have a </w:t>
      </w:r>
      <w:r>
        <w:t>comment</w:t>
      </w:r>
      <w:r w:rsidRPr="008E1E1B">
        <w:t xml:space="preserve"> regarding usage of the Faith &amp; Belief Centre, </w:t>
      </w:r>
      <w:r>
        <w:t>please email</w:t>
      </w:r>
      <w:r w:rsidRPr="008E1E1B">
        <w:t xml:space="preserve"> </w:t>
      </w:r>
      <w:hyperlink r:id="rId15" w:history="1">
        <w:r w:rsidR="00350165" w:rsidRPr="00B324D2">
          <w:rPr>
            <w:rStyle w:val="Hyperlink"/>
          </w:rPr>
          <w:t>faith@gcu.ac.uk</w:t>
        </w:r>
      </w:hyperlink>
    </w:p>
    <w:p w:rsidR="00350165" w:rsidRPr="008E1E1B" w:rsidRDefault="00350165" w:rsidP="00350165">
      <w:pPr>
        <w:pStyle w:val="ListParagraph"/>
        <w:spacing w:line="276" w:lineRule="auto"/>
        <w:contextualSpacing/>
        <w:jc w:val="left"/>
      </w:pPr>
    </w:p>
    <w:p w:rsidR="00D73C22" w:rsidRDefault="00D73C22" w:rsidP="00D73C22">
      <w:pPr>
        <w:rPr>
          <w:b/>
        </w:rPr>
        <w:sectPr w:rsidR="00D73C22" w:rsidSect="00D538D1">
          <w:headerReference w:type="default" r:id="rId16"/>
          <w:footerReference w:type="default" r:id="rId17"/>
          <w:pgSz w:w="11906" w:h="16838"/>
          <w:pgMar w:top="959" w:right="1440" w:bottom="1440" w:left="1440" w:header="426" w:footer="955" w:gutter="0"/>
          <w:pgNumType w:start="1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-3462"/>
        <w:tblW w:w="9318" w:type="dxa"/>
        <w:tblLook w:val="04A0" w:firstRow="1" w:lastRow="0" w:firstColumn="1" w:lastColumn="0" w:noHBand="0" w:noVBand="1"/>
      </w:tblPr>
      <w:tblGrid>
        <w:gridCol w:w="9318"/>
      </w:tblGrid>
      <w:tr w:rsidR="00EA50D2" w:rsidTr="00EA50D2">
        <w:trPr>
          <w:trHeight w:val="2244"/>
        </w:trPr>
        <w:tc>
          <w:tcPr>
            <w:tcW w:w="9318" w:type="dxa"/>
          </w:tcPr>
          <w:p w:rsidR="00EA50D2" w:rsidRDefault="00EA50D2" w:rsidP="00EA50D2">
            <w:pPr>
              <w:jc w:val="center"/>
              <w:rPr>
                <w:b/>
                <w:sz w:val="32"/>
              </w:rPr>
            </w:pPr>
          </w:p>
          <w:p w:rsidR="00EA50D2" w:rsidRDefault="00EA50D2" w:rsidP="00EA50D2">
            <w:pPr>
              <w:jc w:val="center"/>
              <w:rPr>
                <w:b/>
                <w:sz w:val="32"/>
                <w:szCs w:val="32"/>
              </w:rPr>
            </w:pPr>
          </w:p>
          <w:p w:rsidR="00EA50D2" w:rsidRPr="00075492" w:rsidRDefault="00EA50D2" w:rsidP="00EA50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584181" wp14:editId="28D5E93A">
                  <wp:extent cx="1152525" cy="650536"/>
                  <wp:effectExtent l="0" t="0" r="0" b="0"/>
                  <wp:docPr id="9" name="Picture 9" descr="Logo H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H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5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</w:rPr>
              <w:br/>
            </w:r>
            <w:r w:rsidRPr="00075492">
              <w:rPr>
                <w:b/>
                <w:sz w:val="32"/>
                <w:szCs w:val="32"/>
              </w:rPr>
              <w:t>Faith and Belief Centre Room Booking Request</w:t>
            </w:r>
          </w:p>
          <w:p w:rsidR="00EA50D2" w:rsidRDefault="00EA50D2" w:rsidP="00EA50D2">
            <w:pPr>
              <w:jc w:val="center"/>
              <w:rPr>
                <w:b/>
                <w:sz w:val="24"/>
              </w:rPr>
            </w:pPr>
          </w:p>
        </w:tc>
      </w:tr>
    </w:tbl>
    <w:p w:rsidR="00E758A5" w:rsidRDefault="00EA50D2" w:rsidP="00E758A5">
      <w:pPr>
        <w:spacing w:line="276" w:lineRule="auto"/>
        <w:contextualSpacing/>
      </w:pPr>
      <w:r w:rsidRPr="00E32F7D">
        <w:t xml:space="preserve">Rooms </w:t>
      </w:r>
      <w:r>
        <w:t>must be</w:t>
      </w:r>
      <w:r w:rsidRPr="00E32F7D">
        <w:t xml:space="preserve"> booked </w:t>
      </w:r>
      <w:r>
        <w:t xml:space="preserve">through the </w:t>
      </w:r>
      <w:r w:rsidRPr="00E32F7D">
        <w:t>University</w:t>
      </w:r>
      <w:r>
        <w:t xml:space="preserve">, @ </w:t>
      </w:r>
      <w:hyperlink r:id="rId19" w:history="1">
        <w:r w:rsidRPr="006105AF">
          <w:rPr>
            <w:rStyle w:val="Hyperlink"/>
          </w:rPr>
          <w:t>faith@gcu.ac.uk</w:t>
        </w:r>
      </w:hyperlink>
      <w:r>
        <w:t xml:space="preserve"> and are</w:t>
      </w:r>
      <w:r w:rsidR="00E758A5">
        <w:t xml:space="preserve"> </w:t>
      </w:r>
      <w:r>
        <w:t xml:space="preserve">subject to availability.   A minimum of 15 working days’ notice must be given where external speakers will be in attendance and 10 working days’ when catering is required. For </w:t>
      </w:r>
      <w:r w:rsidR="00E758A5">
        <w:t>standard</w:t>
      </w:r>
      <w:r>
        <w:t xml:space="preserve"> bookings, 5 </w:t>
      </w:r>
      <w:r w:rsidR="00E758A5">
        <w:t xml:space="preserve">working </w:t>
      </w:r>
      <w:r>
        <w:t>days’ notice must be given.</w:t>
      </w:r>
      <w:r w:rsidR="00E758A5">
        <w:t xml:space="preserve"> P</w:t>
      </w:r>
      <w:r w:rsidR="00E758A5" w:rsidRPr="00E758A5">
        <w:t>lease note that the approval of external speakers will be subject to consideration under the University’s Protocol for Managing Speakers and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B1102" w:rsidTr="002936E0">
        <w:tc>
          <w:tcPr>
            <w:tcW w:w="9242" w:type="dxa"/>
          </w:tcPr>
          <w:p w:rsidR="000B1102" w:rsidRDefault="000B1102" w:rsidP="002936E0">
            <w:r>
              <w:rPr>
                <w:b/>
                <w:sz w:val="24"/>
              </w:rPr>
              <w:t>Name of Club, Society or Group:</w:t>
            </w:r>
          </w:p>
        </w:tc>
      </w:tr>
      <w:tr w:rsidR="000B1102" w:rsidTr="002936E0">
        <w:tc>
          <w:tcPr>
            <w:tcW w:w="9242" w:type="dxa"/>
          </w:tcPr>
          <w:p w:rsidR="000B1102" w:rsidRDefault="000B1102" w:rsidP="002936E0">
            <w:r>
              <w:rPr>
                <w:b/>
                <w:sz w:val="24"/>
              </w:rPr>
              <w:t>Name of person making booking:</w:t>
            </w:r>
          </w:p>
        </w:tc>
      </w:tr>
      <w:tr w:rsidR="000B1102" w:rsidTr="002936E0">
        <w:tc>
          <w:tcPr>
            <w:tcW w:w="9242" w:type="dxa"/>
          </w:tcPr>
          <w:p w:rsidR="000B1102" w:rsidRDefault="000B1102" w:rsidP="002936E0">
            <w:r>
              <w:rPr>
                <w:b/>
                <w:sz w:val="24"/>
              </w:rPr>
              <w:t>Position:</w:t>
            </w:r>
          </w:p>
        </w:tc>
      </w:tr>
      <w:tr w:rsidR="000B1102" w:rsidTr="002936E0">
        <w:tc>
          <w:tcPr>
            <w:tcW w:w="9242" w:type="dxa"/>
          </w:tcPr>
          <w:p w:rsidR="000B1102" w:rsidRDefault="000B1102" w:rsidP="002936E0">
            <w:r>
              <w:rPr>
                <w:b/>
                <w:sz w:val="24"/>
              </w:rPr>
              <w:t>E-mail:</w:t>
            </w:r>
          </w:p>
        </w:tc>
      </w:tr>
      <w:tr w:rsidR="000B1102" w:rsidTr="002936E0">
        <w:tc>
          <w:tcPr>
            <w:tcW w:w="9242" w:type="dxa"/>
          </w:tcPr>
          <w:p w:rsidR="000B1102" w:rsidRDefault="000B1102" w:rsidP="002936E0">
            <w:r>
              <w:rPr>
                <w:b/>
                <w:sz w:val="24"/>
              </w:rPr>
              <w:t>Phone number:</w:t>
            </w:r>
          </w:p>
        </w:tc>
      </w:tr>
      <w:tr w:rsidR="000B1102" w:rsidTr="002936E0">
        <w:tc>
          <w:tcPr>
            <w:tcW w:w="9242" w:type="dxa"/>
          </w:tcPr>
          <w:p w:rsidR="000B1102" w:rsidRDefault="000B1102" w:rsidP="00293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</w:p>
          <w:p w:rsidR="000B1102" w:rsidRDefault="000B1102" w:rsidP="002936E0">
            <w:pPr>
              <w:rPr>
                <w:sz w:val="24"/>
              </w:rPr>
            </w:pPr>
            <w:r>
              <w:rPr>
                <w:sz w:val="24"/>
              </w:rPr>
              <w:t>Please check off which room(s) you would like to book.</w:t>
            </w:r>
          </w:p>
          <w:p w:rsidR="000B1102" w:rsidRPr="002155B6" w:rsidRDefault="000B1102" w:rsidP="002936E0">
            <w:pPr>
              <w:rPr>
                <w:sz w:val="24"/>
              </w:rPr>
            </w:pPr>
            <w:r w:rsidRPr="002155B6">
              <w:rPr>
                <w:sz w:val="36"/>
              </w:rPr>
              <w:t>□</w:t>
            </w:r>
            <w:r>
              <w:rPr>
                <w:sz w:val="24"/>
              </w:rPr>
              <w:t xml:space="preserve"> (Worship)</w:t>
            </w:r>
            <w:r w:rsidRPr="002155B6">
              <w:rPr>
                <w:sz w:val="24"/>
              </w:rPr>
              <w:t xml:space="preserve"> Room 1 (c</w:t>
            </w:r>
            <w:r w:rsidRPr="002155B6">
              <w:rPr>
                <w:i/>
                <w:sz w:val="24"/>
              </w:rPr>
              <w:t>apacity 70)</w:t>
            </w:r>
            <w:r w:rsidRPr="002155B6">
              <w:rPr>
                <w:sz w:val="24"/>
              </w:rPr>
              <w:t xml:space="preserve">  </w:t>
            </w:r>
          </w:p>
          <w:p w:rsidR="000B1102" w:rsidRPr="002155B6" w:rsidRDefault="000B1102" w:rsidP="002936E0">
            <w:pPr>
              <w:rPr>
                <w:sz w:val="24"/>
              </w:rPr>
            </w:pPr>
            <w:r w:rsidRPr="002155B6">
              <w:rPr>
                <w:sz w:val="36"/>
              </w:rPr>
              <w:t>□</w:t>
            </w:r>
            <w:r w:rsidRPr="002155B6">
              <w:rPr>
                <w:sz w:val="24"/>
              </w:rPr>
              <w:t xml:space="preserve"> (Worship) Room 2 </w:t>
            </w:r>
            <w:r w:rsidRPr="002155B6">
              <w:rPr>
                <w:i/>
                <w:sz w:val="24"/>
              </w:rPr>
              <w:t xml:space="preserve">(capacity 10) </w:t>
            </w:r>
          </w:p>
          <w:p w:rsidR="000B1102" w:rsidRDefault="000B1102" w:rsidP="002936E0">
            <w:r w:rsidRPr="002155B6">
              <w:rPr>
                <w:sz w:val="36"/>
              </w:rPr>
              <w:t>□</w:t>
            </w:r>
            <w:r w:rsidRPr="002155B6">
              <w:rPr>
                <w:sz w:val="24"/>
              </w:rPr>
              <w:t xml:space="preserve"> (Worship) Room 3 </w:t>
            </w:r>
            <w:r w:rsidRPr="002155B6">
              <w:rPr>
                <w:i/>
                <w:sz w:val="24"/>
              </w:rPr>
              <w:t>(capacity 50)</w:t>
            </w:r>
          </w:p>
        </w:tc>
      </w:tr>
      <w:tr w:rsidR="000B1102" w:rsidTr="002936E0">
        <w:tc>
          <w:tcPr>
            <w:tcW w:w="9242" w:type="dxa"/>
          </w:tcPr>
          <w:p w:rsidR="000B1102" w:rsidRDefault="000B1102" w:rsidP="00293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Booking Details</w:t>
            </w:r>
          </w:p>
          <w:p w:rsidR="000B1102" w:rsidRDefault="000B1102" w:rsidP="002936E0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0B1102" w:rsidRDefault="000B1102" w:rsidP="002936E0">
            <w:r>
              <w:rPr>
                <w:sz w:val="24"/>
              </w:rPr>
              <w:t>Duration/Time: Start ______ End ______</w:t>
            </w:r>
          </w:p>
        </w:tc>
      </w:tr>
      <w:tr w:rsidR="000B1102" w:rsidTr="002936E0">
        <w:tc>
          <w:tcPr>
            <w:tcW w:w="9242" w:type="dxa"/>
          </w:tcPr>
          <w:p w:rsidR="000B1102" w:rsidRDefault="000B1102" w:rsidP="002936E0">
            <w:pPr>
              <w:rPr>
                <w:sz w:val="24"/>
              </w:rPr>
            </w:pPr>
            <w:r>
              <w:rPr>
                <w:b/>
                <w:sz w:val="24"/>
              </w:rPr>
              <w:t>Purpose</w:t>
            </w:r>
            <w:r w:rsidRPr="006F293D">
              <w:rPr>
                <w:b/>
                <w:sz w:val="24"/>
              </w:rPr>
              <w:t xml:space="preserve"> of your booking</w:t>
            </w:r>
            <w:r>
              <w:rPr>
                <w:sz w:val="24"/>
              </w:rPr>
              <w:t xml:space="preserve">. </w:t>
            </w:r>
          </w:p>
          <w:p w:rsidR="000B1102" w:rsidRDefault="000B1102" w:rsidP="002936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Some bookings may require a risk assessment to be completed</w:t>
            </w:r>
          </w:p>
          <w:p w:rsidR="000B1102" w:rsidRPr="00DB5C42" w:rsidRDefault="000B1102" w:rsidP="002936E0">
            <w:pPr>
              <w:rPr>
                <w:i/>
                <w:sz w:val="24"/>
              </w:rPr>
            </w:pPr>
          </w:p>
        </w:tc>
      </w:tr>
      <w:tr w:rsidR="000B1102" w:rsidTr="002936E0">
        <w:tc>
          <w:tcPr>
            <w:tcW w:w="9242" w:type="dxa"/>
          </w:tcPr>
          <w:p w:rsidR="000B1102" w:rsidRDefault="000B1102" w:rsidP="00293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 catering required? If yes, please provide details. </w:t>
            </w:r>
          </w:p>
          <w:p w:rsidR="000B1102" w:rsidRDefault="000B1102" w:rsidP="002936E0"/>
        </w:tc>
      </w:tr>
      <w:tr w:rsidR="000B1102" w:rsidTr="002936E0">
        <w:tc>
          <w:tcPr>
            <w:tcW w:w="9242" w:type="dxa"/>
          </w:tcPr>
          <w:p w:rsidR="000B1102" w:rsidRDefault="000B1102" w:rsidP="00293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tell us about any speakers, external guests or non GCU students or staff that are attending</w:t>
            </w:r>
          </w:p>
          <w:p w:rsidR="000B1102" w:rsidRDefault="000B1102" w:rsidP="002936E0"/>
        </w:tc>
      </w:tr>
      <w:tr w:rsidR="000B1102" w:rsidTr="002936E0">
        <w:tc>
          <w:tcPr>
            <w:tcW w:w="9242" w:type="dxa"/>
          </w:tcPr>
          <w:p w:rsidR="000B1102" w:rsidRPr="00AA71D4" w:rsidRDefault="000B1102" w:rsidP="002936E0">
            <w:pPr>
              <w:rPr>
                <w:b/>
                <w:sz w:val="24"/>
                <w:szCs w:val="24"/>
              </w:rPr>
            </w:pPr>
            <w:r w:rsidRPr="00AA71D4">
              <w:rPr>
                <w:b/>
                <w:sz w:val="24"/>
                <w:szCs w:val="24"/>
              </w:rPr>
              <w:t>Equipment Required?</w:t>
            </w:r>
          </w:p>
          <w:p w:rsidR="000B1102" w:rsidRDefault="000B1102" w:rsidP="002936E0"/>
        </w:tc>
      </w:tr>
      <w:tr w:rsidR="000B1102" w:rsidTr="002936E0">
        <w:tc>
          <w:tcPr>
            <w:tcW w:w="9242" w:type="dxa"/>
          </w:tcPr>
          <w:p w:rsidR="000B1102" w:rsidRDefault="000B1102" w:rsidP="002936E0">
            <w:pPr>
              <w:jc w:val="left"/>
              <w:rPr>
                <w:sz w:val="24"/>
              </w:rPr>
            </w:pPr>
            <w:r>
              <w:rPr>
                <w:b/>
                <w:sz w:val="24"/>
              </w:rPr>
              <w:t>Signed:</w:t>
            </w:r>
          </w:p>
          <w:p w:rsidR="000B1102" w:rsidRDefault="000B1102" w:rsidP="002936E0">
            <w:pPr>
              <w:jc w:val="left"/>
              <w:rPr>
                <w:sz w:val="24"/>
              </w:rPr>
            </w:pPr>
            <w:r>
              <w:rPr>
                <w:b/>
                <w:sz w:val="24"/>
              </w:rPr>
              <w:t>Name (Please print):</w:t>
            </w:r>
          </w:p>
          <w:p w:rsidR="000B1102" w:rsidRPr="00AA71D4" w:rsidRDefault="000B1102" w:rsidP="002936E0">
            <w:pPr>
              <w:jc w:val="left"/>
              <w:rPr>
                <w:sz w:val="24"/>
              </w:rPr>
            </w:pPr>
            <w:r>
              <w:rPr>
                <w:b/>
                <w:sz w:val="24"/>
              </w:rPr>
              <w:t>Student Number (if GCU student):</w:t>
            </w:r>
            <w:r>
              <w:rPr>
                <w:sz w:val="24"/>
              </w:rPr>
              <w:t xml:space="preserve"> </w:t>
            </w:r>
          </w:p>
          <w:p w:rsidR="000B1102" w:rsidRDefault="000B1102" w:rsidP="002936E0">
            <w:r>
              <w:rPr>
                <w:b/>
                <w:sz w:val="24"/>
              </w:rPr>
              <w:t>Date:</w:t>
            </w:r>
            <w:r>
              <w:rPr>
                <w:sz w:val="24"/>
              </w:rPr>
              <w:t xml:space="preserve"> </w:t>
            </w:r>
          </w:p>
        </w:tc>
      </w:tr>
    </w:tbl>
    <w:p w:rsidR="00EA50D2" w:rsidRDefault="00EA50D2" w:rsidP="00EA50D2">
      <w:pPr>
        <w:spacing w:line="276" w:lineRule="auto"/>
        <w:contextualSpacing/>
        <w:jc w:val="left"/>
      </w:pPr>
    </w:p>
    <w:p w:rsidR="000C3313" w:rsidRDefault="000B1102">
      <w:r w:rsidRPr="00BA7557">
        <w:rPr>
          <w:rFonts w:eastAsiaTheme="minorHAnsi" w:cstheme="minorBid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78E5D" wp14:editId="168D7655">
                <wp:simplePos x="0" y="0"/>
                <wp:positionH relativeFrom="column">
                  <wp:posOffset>-177800</wp:posOffset>
                </wp:positionH>
                <wp:positionV relativeFrom="paragraph">
                  <wp:posOffset>318770</wp:posOffset>
                </wp:positionV>
                <wp:extent cx="5878195" cy="521970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19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02" w:rsidRPr="00735C56" w:rsidRDefault="000B1102" w:rsidP="000B1102">
                            <w:pPr>
                              <w:rPr>
                                <w:sz w:val="24"/>
                              </w:rPr>
                            </w:pPr>
                            <w:r w:rsidRPr="00735C56">
                              <w:rPr>
                                <w:sz w:val="24"/>
                              </w:rPr>
                              <w:t>By submitting this form I agree to the Terms and Conditions and Policy of the Faith and Belief Centre and Data Protection Statement of Glasgow Caledonian University.</w:t>
                            </w:r>
                          </w:p>
                          <w:p w:rsidR="000B1102" w:rsidRDefault="000B1102" w:rsidP="000B11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pt;margin-top:25.1pt;width:462.85pt;height:4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7jDIQIAAB0EAAAOAAAAZHJzL2Uyb0RvYy54bWysU9uO2yAQfa/Uf0C8N740bhIrzmqbbapK&#10;24u02w/AGMeowLhAYqdfvwPOZqPtW1UeEMMMh5kzZ9Y3o1bkKKyTYCqazVJKhOHQSLOv6M/H3bsl&#10;Jc4z0zAFRlT0JBy92bx9sx76UuTQgWqEJQhiXDn0Fe2878skcbwTmrkZ9MKgswWrmUfT7pPGsgHR&#10;tUryNP2QDGCb3gIXzuHt3eSkm4jftoL7723rhCeqopibj7uNex32ZLNm5d6yvpP8nAb7hyw0kwY/&#10;vUDdMc/Iwcq/oLTkFhy0fsZBJ9C2kotYA1aTpa+qeehYL2ItSI7rLzS5/wfLvx1/WCKbir5PF5QY&#10;prFJj2L05COMJA/8DL0rMeyhx0A/4jX2Odbq+nvgvxwxsO2Y2Ytba2HoBGswvyy8TK6eTjgugNTD&#10;V2jwG3bwEIHG1upAHtJBEB37dLr0JqTC8bJYLpbZqqCEo6/Is9UiNi9h5fPr3jr/WYAm4VBRi72P&#10;6Ox473zIhpXPIeEzB0o2O6lUNOy+3ipLjgx1sosrFvAqTBkyVHRV5EVENhDeRwlp6VHHSuqKLtOw&#10;JmUFNj6ZJoZ4JtV0xkyUOdMTGJm48WM9YmDgrIbmhERZmPSK84WHDuwfSgbUakXd7wOzghL1xSDZ&#10;q2w+D+KOxrxY5GjYa0997WGGI1RFPSXTcevjQAQeDNxiU1oZ+XrJ5JwrajDSeJ6XIPJrO0a9TPXm&#10;CQAA//8DAFBLAwQUAAYACAAAACEA6D1QKN8AAAAKAQAADwAAAGRycy9kb3ducmV2LnhtbEyP0U6D&#10;QBBF3038h82Y+GLaRWwLRZZGTTS+tvYDBpgCkZ0l7LbQv3d80sfJnNx7br6bba8uNPrOsYHHZQSK&#10;uHJ1x42B49f7IgXlA3KNvWMycCUPu+L2JsesdhPv6XIIjZIQ9hkaaEMYMq191ZJFv3QDsfxObrQY&#10;5BwbXY84SbjtdRxFG22xY2locaC3lqrvw9kaOH1OD+vtVH6EY7JfbV6xS0p3Neb+bn55BhVoDn8w&#10;/OqLOhTiVLoz1171BhZxKluCgXUUgxIg3SYJqFLIp3gFusj1/wnFDwAAAP//AwBQSwECLQAUAAYA&#10;CAAAACEAtoM4kv4AAADhAQAAEwAAAAAAAAAAAAAAAAAAAAAAW0NvbnRlbnRfVHlwZXNdLnhtbFBL&#10;AQItABQABgAIAAAAIQA4/SH/1gAAAJQBAAALAAAAAAAAAAAAAAAAAC8BAABfcmVscy8ucmVsc1BL&#10;AQItABQABgAIAAAAIQC4d7jDIQIAAB0EAAAOAAAAAAAAAAAAAAAAAC4CAABkcnMvZTJvRG9jLnht&#10;bFBLAQItABQABgAIAAAAIQDoPVAo3wAAAAoBAAAPAAAAAAAAAAAAAAAAAHsEAABkcnMvZG93bnJl&#10;di54bWxQSwUGAAAAAAQABADzAAAAhwUAAAAA&#10;" stroked="f">
                <v:textbox>
                  <w:txbxContent>
                    <w:p w:rsidR="000B1102" w:rsidRPr="00735C56" w:rsidRDefault="000B1102" w:rsidP="000B1102">
                      <w:pPr>
                        <w:rPr>
                          <w:sz w:val="24"/>
                        </w:rPr>
                      </w:pPr>
                      <w:r w:rsidRPr="00735C56">
                        <w:rPr>
                          <w:sz w:val="24"/>
                        </w:rPr>
                        <w:t>By submitting this form I agree to the Terms and Conditions and Policy of the Faith and Belief Centre and Data Protection Statement of Glasgow Caledonian University.</w:t>
                      </w:r>
                    </w:p>
                    <w:p w:rsidR="000B1102" w:rsidRDefault="000B1102" w:rsidP="000B1102"/>
                  </w:txbxContent>
                </v:textbox>
              </v:shape>
            </w:pict>
          </mc:Fallback>
        </mc:AlternateContent>
      </w:r>
      <w:r w:rsidR="00EA50D2" w:rsidRPr="00BA7557">
        <w:rPr>
          <w:rFonts w:eastAsiaTheme="minorHAnsi" w:cstheme="minorBidi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3C981" wp14:editId="49A60F5D">
                <wp:simplePos x="0" y="0"/>
                <wp:positionH relativeFrom="column">
                  <wp:posOffset>-180975</wp:posOffset>
                </wp:positionH>
                <wp:positionV relativeFrom="paragraph">
                  <wp:posOffset>5434965</wp:posOffset>
                </wp:positionV>
                <wp:extent cx="5924550" cy="5219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0D2" w:rsidRPr="00735C56" w:rsidRDefault="00EA50D2" w:rsidP="00EA50D2">
                            <w:pPr>
                              <w:rPr>
                                <w:sz w:val="24"/>
                              </w:rPr>
                            </w:pPr>
                            <w:r w:rsidRPr="00735C56">
                              <w:rPr>
                                <w:sz w:val="24"/>
                              </w:rPr>
                              <w:t>By submitting this form I agree to the Terms and Conditions and Policy of the Faith and Belief Centre and Data Protection Statement of Glasgow Caledonian University.</w:t>
                            </w:r>
                          </w:p>
                          <w:p w:rsidR="00EA50D2" w:rsidRDefault="00EA50D2" w:rsidP="00EA50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25pt;margin-top:427.95pt;width:466.5pt;height: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eeIAIAACIEAAAOAAAAZHJzL2Uyb0RvYy54bWysU9Fu2yAUfZ+0f0C8L06seG2sOFWXLtOk&#10;rpvU7gMw4BgNuAxI7O7rd8FpGm1v0/yAuNzL8bnnHtY3o9HkKH1QYBu6mM0pkZaDUHbf0O9Pu3fX&#10;lITIrGAarGzoswz0ZvP2zXpwtSyhBy2kJwhiQz24hvYxurooAu+lYWEGTlpMduANixj6fSE8GxDd&#10;6KKcz98XA3jhPHAZAp7eTUm6yfhdJ3n82nVBRqIbitxiXn1e27QWmzWr9565XvETDfYPLAxTFn96&#10;hrpjkZGDV39BGcU9BOjijIMpoOsUl7kH7GYx/6Obx545mXtBcYI7yxT+Hyx/OH7zRAmcHSWWGRzR&#10;kxwj+QAjKZM6gws1Fj06LIsjHqfK1Glw98B/BGJh2zO7l7few9BLJpDdIt0sLq5OOCGBtMMXEPgb&#10;doiQgcbOmwSIYhBExyk9nyeTqHA8rFblsqowxTFXlYvVVR5dweqX286H+EmCIWnTUI+Tz+jseB9i&#10;YsPql5LMHrQSO6V1Dvy+3WpPjgxdsstfbgCbvCzTlgwNXVVllZEtpPvZQEZFdLFWpqHX8/RNvkpq&#10;fLQil0Sm9LRHJtqe5EmKTNrEsR1Pc8D6JF0L4hn18jCZFh8ZbnrwvygZ0LANDT8PzEtK9GeLmq8W&#10;y2VyeA6W1VWJgb/MtJcZZjlCNTRSMm23Mb+KJIeFW5xNp7Jsr0xOlNGIWc3To0lOv4xz1evT3vwG&#10;AAD//wMAUEsDBBQABgAIAAAAIQAP5GAr3wAAAAsBAAAPAAAAZHJzL2Rvd25yZXYueG1sTI/PboJA&#10;EIfvTfoOm2nSS6OLVhSQxbRN2vSq9QEGdgQiu0vYVfDtOz3V2/z58ptv8t1kOnGlwbfOKljMIxBk&#10;K6dbWys4/nzOEhA+oNXYOUsKbuRhVzw+5JhpN9o9XQ+hFhxifYYKmhD6TEpfNWTQz11PlncnNxgM&#10;3A611AOOHG46uYyitTTYWr7QYE8fDVXnw8UoOH2PL3E6ll/huNmv1u/Ybkp3U+r5aXrbggg0hX8Y&#10;/vRZHQp2Kt3Fai86BbNlEjOqIInjFAQTabTiScnFa7IAWeTy/ofiFwAA//8DAFBLAQItABQABgAI&#10;AAAAIQC2gziS/gAAAOEBAAATAAAAAAAAAAAAAAAAAAAAAABbQ29udGVudF9UeXBlc10ueG1sUEsB&#10;Ai0AFAAGAAgAAAAhADj9If/WAAAAlAEAAAsAAAAAAAAAAAAAAAAALwEAAF9yZWxzLy5yZWxzUEsB&#10;Ai0AFAAGAAgAAAAhAEcPh54gAgAAIgQAAA4AAAAAAAAAAAAAAAAALgIAAGRycy9lMm9Eb2MueG1s&#10;UEsBAi0AFAAGAAgAAAAhAA/kYCvfAAAACwEAAA8AAAAAAAAAAAAAAAAAegQAAGRycy9kb3ducmV2&#10;LnhtbFBLBQYAAAAABAAEAPMAAACGBQAAAAA=&#10;" stroked="f">
                <v:textbox>
                  <w:txbxContent>
                    <w:p w:rsidR="00EA50D2" w:rsidRPr="00735C56" w:rsidRDefault="00EA50D2" w:rsidP="00EA50D2">
                      <w:pPr>
                        <w:rPr>
                          <w:sz w:val="24"/>
                        </w:rPr>
                      </w:pPr>
                      <w:r w:rsidRPr="00735C56">
                        <w:rPr>
                          <w:sz w:val="24"/>
                        </w:rPr>
                        <w:t>By submitting this form I agree to the Terms and Conditions and Policy of the Faith and Belief Centre and Data Protection Statement of Glasgow Caledonian University.</w:t>
                      </w:r>
                    </w:p>
                    <w:p w:rsidR="00EA50D2" w:rsidRDefault="00EA50D2" w:rsidP="00EA50D2"/>
                  </w:txbxContent>
                </v:textbox>
              </v:shape>
            </w:pict>
          </mc:Fallback>
        </mc:AlternateContent>
      </w:r>
    </w:p>
    <w:sectPr w:rsidR="000C3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07" w:rsidRDefault="00886707">
      <w:pPr>
        <w:spacing w:after="0"/>
      </w:pPr>
      <w:r>
        <w:separator/>
      </w:r>
    </w:p>
  </w:endnote>
  <w:endnote w:type="continuationSeparator" w:id="0">
    <w:p w:rsidR="00886707" w:rsidRDefault="008867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D1" w:rsidRDefault="00D73C22" w:rsidP="00D538D1">
    <w:pPr>
      <w:pStyle w:val="Footer"/>
      <w:tabs>
        <w:tab w:val="left" w:pos="8044"/>
      </w:tabs>
    </w:pPr>
    <w:r>
      <w:tab/>
    </w: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B476AD">
      <w:rPr>
        <w:noProof/>
      </w:rPr>
      <w:t>5</w:t>
    </w:r>
    <w:r>
      <w:fldChar w:fldCharType="end"/>
    </w:r>
    <w:r>
      <w:t xml:space="preserve"> </w:t>
    </w:r>
  </w:p>
  <w:p w:rsidR="00D538D1" w:rsidRDefault="00D538D1" w:rsidP="00D53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07" w:rsidRDefault="00886707">
      <w:pPr>
        <w:spacing w:after="0"/>
      </w:pPr>
      <w:r>
        <w:separator/>
      </w:r>
    </w:p>
  </w:footnote>
  <w:footnote w:type="continuationSeparator" w:id="0">
    <w:p w:rsidR="00886707" w:rsidRDefault="008867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D1" w:rsidRDefault="00D73C22">
    <w:pPr>
      <w:pStyle w:val="Header"/>
    </w:pPr>
    <w:r>
      <w:t xml:space="preserve">Last Reviewed – </w:t>
    </w:r>
    <w:r w:rsidR="006E41AA">
      <w:t>August</w:t>
    </w:r>
    <w: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51B"/>
    <w:multiLevelType w:val="hybridMultilevel"/>
    <w:tmpl w:val="F544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6AE2"/>
    <w:multiLevelType w:val="hybridMultilevel"/>
    <w:tmpl w:val="4884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161B"/>
    <w:multiLevelType w:val="hybridMultilevel"/>
    <w:tmpl w:val="EDC8D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5FF7"/>
    <w:multiLevelType w:val="hybridMultilevel"/>
    <w:tmpl w:val="DE20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4DC5"/>
    <w:multiLevelType w:val="hybridMultilevel"/>
    <w:tmpl w:val="95A8B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16C04"/>
    <w:multiLevelType w:val="hybridMultilevel"/>
    <w:tmpl w:val="5142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878DE"/>
    <w:multiLevelType w:val="hybridMultilevel"/>
    <w:tmpl w:val="63120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817B6"/>
    <w:multiLevelType w:val="hybridMultilevel"/>
    <w:tmpl w:val="B484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D718F"/>
    <w:multiLevelType w:val="hybridMultilevel"/>
    <w:tmpl w:val="5C6AA8E2"/>
    <w:lvl w:ilvl="0" w:tplc="08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9">
    <w:nsid w:val="35E970F5"/>
    <w:multiLevelType w:val="hybridMultilevel"/>
    <w:tmpl w:val="0670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14877"/>
    <w:multiLevelType w:val="hybridMultilevel"/>
    <w:tmpl w:val="0400DB0C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>
    <w:nsid w:val="41D82EFD"/>
    <w:multiLevelType w:val="hybridMultilevel"/>
    <w:tmpl w:val="9776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C07A0"/>
    <w:multiLevelType w:val="hybridMultilevel"/>
    <w:tmpl w:val="72BAB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D5291"/>
    <w:multiLevelType w:val="hybridMultilevel"/>
    <w:tmpl w:val="ABF8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62EA0"/>
    <w:multiLevelType w:val="hybridMultilevel"/>
    <w:tmpl w:val="CCB0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12014"/>
    <w:multiLevelType w:val="hybridMultilevel"/>
    <w:tmpl w:val="ABE2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D0EC0"/>
    <w:multiLevelType w:val="hybridMultilevel"/>
    <w:tmpl w:val="F6AE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B7D8B"/>
    <w:multiLevelType w:val="hybridMultilevel"/>
    <w:tmpl w:val="1444E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E2CCD"/>
    <w:multiLevelType w:val="hybridMultilevel"/>
    <w:tmpl w:val="B4C45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9A2F52"/>
    <w:multiLevelType w:val="hybridMultilevel"/>
    <w:tmpl w:val="E806CF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23E1017"/>
    <w:multiLevelType w:val="hybridMultilevel"/>
    <w:tmpl w:val="DA4C1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64351"/>
    <w:multiLevelType w:val="hybridMultilevel"/>
    <w:tmpl w:val="551C6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80552"/>
    <w:multiLevelType w:val="hybridMultilevel"/>
    <w:tmpl w:val="AF80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20D8F"/>
    <w:multiLevelType w:val="hybridMultilevel"/>
    <w:tmpl w:val="69B81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"/>
  </w:num>
  <w:num w:numId="5">
    <w:abstractNumId w:val="14"/>
  </w:num>
  <w:num w:numId="6">
    <w:abstractNumId w:val="11"/>
  </w:num>
  <w:num w:numId="7">
    <w:abstractNumId w:val="0"/>
  </w:num>
  <w:num w:numId="8">
    <w:abstractNumId w:val="9"/>
  </w:num>
  <w:num w:numId="9">
    <w:abstractNumId w:val="12"/>
  </w:num>
  <w:num w:numId="10">
    <w:abstractNumId w:val="16"/>
  </w:num>
  <w:num w:numId="11">
    <w:abstractNumId w:val="13"/>
  </w:num>
  <w:num w:numId="12">
    <w:abstractNumId w:val="22"/>
  </w:num>
  <w:num w:numId="13">
    <w:abstractNumId w:val="18"/>
  </w:num>
  <w:num w:numId="14">
    <w:abstractNumId w:val="17"/>
  </w:num>
  <w:num w:numId="15">
    <w:abstractNumId w:val="4"/>
  </w:num>
  <w:num w:numId="16">
    <w:abstractNumId w:val="3"/>
  </w:num>
  <w:num w:numId="17">
    <w:abstractNumId w:val="20"/>
  </w:num>
  <w:num w:numId="18">
    <w:abstractNumId w:val="5"/>
  </w:num>
  <w:num w:numId="19">
    <w:abstractNumId w:val="10"/>
  </w:num>
  <w:num w:numId="20">
    <w:abstractNumId w:val="2"/>
  </w:num>
  <w:num w:numId="21">
    <w:abstractNumId w:val="7"/>
  </w:num>
  <w:num w:numId="22">
    <w:abstractNumId w:val="23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22"/>
    <w:rsid w:val="00027525"/>
    <w:rsid w:val="00073560"/>
    <w:rsid w:val="00075492"/>
    <w:rsid w:val="000B1102"/>
    <w:rsid w:val="000C3313"/>
    <w:rsid w:val="000C57A7"/>
    <w:rsid w:val="001442B5"/>
    <w:rsid w:val="001A5EFA"/>
    <w:rsid w:val="001E73C3"/>
    <w:rsid w:val="00201AAB"/>
    <w:rsid w:val="00204C2E"/>
    <w:rsid w:val="00274E59"/>
    <w:rsid w:val="002A666B"/>
    <w:rsid w:val="00350165"/>
    <w:rsid w:val="0037634E"/>
    <w:rsid w:val="003A3DAC"/>
    <w:rsid w:val="00420EF4"/>
    <w:rsid w:val="00461ADF"/>
    <w:rsid w:val="00471883"/>
    <w:rsid w:val="00486403"/>
    <w:rsid w:val="00491163"/>
    <w:rsid w:val="004D47A1"/>
    <w:rsid w:val="004D56DB"/>
    <w:rsid w:val="004D76EB"/>
    <w:rsid w:val="004E7AAC"/>
    <w:rsid w:val="004F196D"/>
    <w:rsid w:val="005334B1"/>
    <w:rsid w:val="00576B30"/>
    <w:rsid w:val="005924EB"/>
    <w:rsid w:val="006440FB"/>
    <w:rsid w:val="006E41AA"/>
    <w:rsid w:val="006F200E"/>
    <w:rsid w:val="00744CAA"/>
    <w:rsid w:val="007604B7"/>
    <w:rsid w:val="00791BE1"/>
    <w:rsid w:val="0083410F"/>
    <w:rsid w:val="00886707"/>
    <w:rsid w:val="00910CCE"/>
    <w:rsid w:val="00950EFB"/>
    <w:rsid w:val="00952186"/>
    <w:rsid w:val="00A576C0"/>
    <w:rsid w:val="00A60408"/>
    <w:rsid w:val="00A9777D"/>
    <w:rsid w:val="00AB1BDE"/>
    <w:rsid w:val="00AC1364"/>
    <w:rsid w:val="00AF6FFB"/>
    <w:rsid w:val="00B476AD"/>
    <w:rsid w:val="00B84DEC"/>
    <w:rsid w:val="00BB7071"/>
    <w:rsid w:val="00BE1D55"/>
    <w:rsid w:val="00C0414E"/>
    <w:rsid w:val="00CD55A7"/>
    <w:rsid w:val="00D538D1"/>
    <w:rsid w:val="00D73C22"/>
    <w:rsid w:val="00DE7422"/>
    <w:rsid w:val="00E61936"/>
    <w:rsid w:val="00E758A5"/>
    <w:rsid w:val="00EA50D2"/>
    <w:rsid w:val="00EB2554"/>
    <w:rsid w:val="00EF5532"/>
    <w:rsid w:val="00F60E58"/>
    <w:rsid w:val="00F654E4"/>
    <w:rsid w:val="00F7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22"/>
    <w:pPr>
      <w:spacing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C2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73C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3C2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C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3C22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D73C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C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2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1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8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883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C22"/>
    <w:pPr>
      <w:spacing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C2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73C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3C2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C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3C22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D73C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3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C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2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1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88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88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cu.ac.uk/equality/" TargetMode="External"/><Relationship Id="rId18" Type="http://schemas.openxmlformats.org/officeDocument/2006/relationships/image" Target="media/image2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cu.ac.uk/media/gcalwebv2/staff/it/information_systems_policy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cu.ac.uk/healthandsafety/policies/documents/HealthandSafetyPolicy_0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ith@gcu.ac.uk" TargetMode="External"/><Relationship Id="rId10" Type="http://schemas.openxmlformats.org/officeDocument/2006/relationships/hyperlink" Target="mailto:faith@gcu.ac.uk" TargetMode="External"/><Relationship Id="rId19" Type="http://schemas.openxmlformats.org/officeDocument/2006/relationships/hyperlink" Target="mailto:faith@gcu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ith@gcu.ac.uk" TargetMode="External"/><Relationship Id="rId14" Type="http://schemas.openxmlformats.org/officeDocument/2006/relationships/hyperlink" Target="mailto:faith@gc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11036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2016-08-22T12:31:00Z</cp:lastPrinted>
  <dcterms:created xsi:type="dcterms:W3CDTF">2016-09-02T12:19:00Z</dcterms:created>
  <dcterms:modified xsi:type="dcterms:W3CDTF">2016-09-02T12:19:00Z</dcterms:modified>
</cp:coreProperties>
</file>