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FE" w:rsidRDefault="00CD4AFE" w:rsidP="007C1AAB">
      <w:pPr>
        <w:jc w:val="center"/>
        <w:rPr>
          <w:rFonts w:cstheme="minorHAnsi"/>
          <w:b/>
          <w:color w:val="548DD4"/>
          <w:sz w:val="24"/>
          <w:szCs w:val="24"/>
        </w:rPr>
      </w:pPr>
      <w:bookmarkStart w:id="0" w:name="_GoBack"/>
      <w:bookmarkEnd w:id="0"/>
      <w:r>
        <w:rPr>
          <w:rFonts w:cstheme="minorHAnsi"/>
          <w:b/>
          <w:color w:val="548DD4"/>
          <w:sz w:val="24"/>
          <w:szCs w:val="24"/>
        </w:rPr>
        <w:t>DRAFT</w:t>
      </w:r>
    </w:p>
    <w:p w:rsidR="00A07DB4" w:rsidRPr="007C1AAB" w:rsidRDefault="00E71336" w:rsidP="007C1AAB">
      <w:pPr>
        <w:jc w:val="center"/>
        <w:rPr>
          <w:rFonts w:cstheme="minorHAnsi"/>
          <w:b/>
          <w:color w:val="548DD4"/>
          <w:sz w:val="24"/>
          <w:szCs w:val="24"/>
        </w:rPr>
      </w:pPr>
      <w:r w:rsidRPr="007C1AAB">
        <w:rPr>
          <w:rFonts w:cstheme="minorHAnsi"/>
          <w:b/>
          <w:color w:val="548DD4"/>
          <w:sz w:val="24"/>
          <w:szCs w:val="24"/>
        </w:rPr>
        <w:t xml:space="preserve">COURT BULLETIN: </w:t>
      </w:r>
      <w:r w:rsidR="00A6345D" w:rsidRPr="007C1AAB">
        <w:rPr>
          <w:rFonts w:cstheme="minorHAnsi"/>
          <w:b/>
          <w:color w:val="548DD4"/>
          <w:sz w:val="24"/>
          <w:szCs w:val="24"/>
        </w:rPr>
        <w:t>1</w:t>
      </w:r>
      <w:r w:rsidR="001D0D4B" w:rsidRPr="007C1AAB">
        <w:rPr>
          <w:rFonts w:cstheme="minorHAnsi"/>
          <w:b/>
          <w:color w:val="548DD4"/>
          <w:sz w:val="24"/>
          <w:szCs w:val="24"/>
        </w:rPr>
        <w:t>3</w:t>
      </w:r>
      <w:r w:rsidR="00A6345D" w:rsidRPr="007C1AAB">
        <w:rPr>
          <w:rFonts w:cstheme="minorHAnsi"/>
          <w:b/>
          <w:color w:val="548DD4"/>
          <w:sz w:val="24"/>
          <w:szCs w:val="24"/>
        </w:rPr>
        <w:t xml:space="preserve"> </w:t>
      </w:r>
      <w:r w:rsidR="001D0D4B" w:rsidRPr="007C1AAB">
        <w:rPr>
          <w:rFonts w:cstheme="minorHAnsi"/>
          <w:b/>
          <w:color w:val="548DD4"/>
          <w:sz w:val="24"/>
          <w:szCs w:val="24"/>
        </w:rPr>
        <w:t>DEC</w:t>
      </w:r>
      <w:r w:rsidR="00A6345D" w:rsidRPr="007C1AAB">
        <w:rPr>
          <w:rFonts w:cstheme="minorHAnsi"/>
          <w:b/>
          <w:color w:val="548DD4"/>
          <w:sz w:val="24"/>
          <w:szCs w:val="24"/>
        </w:rPr>
        <w:t>EMBER</w:t>
      </w:r>
      <w:r w:rsidRPr="007C1AAB">
        <w:rPr>
          <w:rFonts w:cstheme="minorHAnsi"/>
          <w:b/>
          <w:color w:val="548DD4"/>
          <w:sz w:val="24"/>
          <w:szCs w:val="24"/>
        </w:rPr>
        <w:t xml:space="preserve"> 2012</w:t>
      </w:r>
    </w:p>
    <w:p w:rsidR="009D7E3D" w:rsidRPr="007C1AAB" w:rsidRDefault="009D7E3D" w:rsidP="007C1AAB">
      <w:pPr>
        <w:jc w:val="both"/>
        <w:rPr>
          <w:rFonts w:cstheme="minorHAnsi"/>
          <w:sz w:val="24"/>
          <w:szCs w:val="24"/>
        </w:rPr>
      </w:pPr>
      <w:r w:rsidRPr="007C1AAB">
        <w:rPr>
          <w:rFonts w:cstheme="minorHAnsi"/>
          <w:sz w:val="24"/>
          <w:szCs w:val="24"/>
        </w:rPr>
        <w:t>Dear Colleagues</w:t>
      </w:r>
    </w:p>
    <w:p w:rsidR="009D7E3D" w:rsidRPr="007C1AAB" w:rsidRDefault="00A07DB4" w:rsidP="007C1AAB">
      <w:pPr>
        <w:jc w:val="both"/>
        <w:rPr>
          <w:sz w:val="24"/>
          <w:szCs w:val="24"/>
        </w:rPr>
      </w:pPr>
      <w:r w:rsidRPr="007C1AAB">
        <w:rPr>
          <w:sz w:val="24"/>
          <w:szCs w:val="24"/>
        </w:rPr>
        <w:t xml:space="preserve">This is the </w:t>
      </w:r>
      <w:r w:rsidR="001B0D36" w:rsidRPr="007C1AAB">
        <w:rPr>
          <w:sz w:val="24"/>
          <w:szCs w:val="24"/>
        </w:rPr>
        <w:t>fifth</w:t>
      </w:r>
      <w:r w:rsidR="00C56096" w:rsidRPr="007C1AAB">
        <w:rPr>
          <w:sz w:val="24"/>
          <w:szCs w:val="24"/>
        </w:rPr>
        <w:t xml:space="preserve"> </w:t>
      </w:r>
      <w:r w:rsidRPr="007C1AAB">
        <w:rPr>
          <w:sz w:val="24"/>
          <w:szCs w:val="24"/>
        </w:rPr>
        <w:t xml:space="preserve">in a series of </w:t>
      </w:r>
      <w:r w:rsidR="00772EB1" w:rsidRPr="007C1AAB">
        <w:rPr>
          <w:sz w:val="24"/>
          <w:szCs w:val="24"/>
        </w:rPr>
        <w:t>bulletins on</w:t>
      </w:r>
      <w:r w:rsidRPr="007C1AAB">
        <w:rPr>
          <w:sz w:val="24"/>
          <w:szCs w:val="24"/>
        </w:rPr>
        <w:t xml:space="preserve"> University Court meetings, which will be </w:t>
      </w:r>
      <w:r w:rsidR="00772EB1" w:rsidRPr="007C1AAB">
        <w:rPr>
          <w:sz w:val="24"/>
          <w:szCs w:val="24"/>
        </w:rPr>
        <w:t xml:space="preserve">available on the University website </w:t>
      </w:r>
      <w:r w:rsidRPr="007C1AAB">
        <w:rPr>
          <w:sz w:val="24"/>
          <w:szCs w:val="24"/>
        </w:rPr>
        <w:t>after each meeting. The summaries are not a formal record of the Court meeting</w:t>
      </w:r>
      <w:r w:rsidR="00C32AA9" w:rsidRPr="007C1AAB">
        <w:rPr>
          <w:sz w:val="24"/>
          <w:szCs w:val="24"/>
        </w:rPr>
        <w:t>.</w:t>
      </w:r>
      <w:r w:rsidRPr="007C1AAB">
        <w:rPr>
          <w:sz w:val="24"/>
          <w:szCs w:val="24"/>
        </w:rPr>
        <w:t xml:space="preserve">  </w:t>
      </w:r>
      <w:r w:rsidR="009D7E3D" w:rsidRPr="007C1AAB">
        <w:rPr>
          <w:sz w:val="24"/>
          <w:szCs w:val="24"/>
        </w:rPr>
        <w:t xml:space="preserve"> </w:t>
      </w:r>
    </w:p>
    <w:p w:rsidR="00A07DB4" w:rsidRPr="007C1AAB" w:rsidRDefault="009D7E3D" w:rsidP="007C1AAB">
      <w:pPr>
        <w:jc w:val="both"/>
        <w:rPr>
          <w:sz w:val="24"/>
          <w:szCs w:val="24"/>
        </w:rPr>
      </w:pPr>
      <w:r w:rsidRPr="007C1AAB">
        <w:rPr>
          <w:sz w:val="24"/>
          <w:szCs w:val="24"/>
        </w:rPr>
        <w:t xml:space="preserve">The University Court held its </w:t>
      </w:r>
      <w:r w:rsidR="001B0D36" w:rsidRPr="007C1AAB">
        <w:rPr>
          <w:sz w:val="24"/>
          <w:szCs w:val="24"/>
        </w:rPr>
        <w:t>third</w:t>
      </w:r>
      <w:r w:rsidR="00C56096" w:rsidRPr="007C1AAB">
        <w:rPr>
          <w:sz w:val="24"/>
          <w:szCs w:val="24"/>
        </w:rPr>
        <w:t xml:space="preserve"> </w:t>
      </w:r>
      <w:r w:rsidRPr="007C1AAB">
        <w:rPr>
          <w:sz w:val="24"/>
          <w:szCs w:val="24"/>
        </w:rPr>
        <w:t>meeting of session</w:t>
      </w:r>
      <w:r w:rsidR="00CB466A" w:rsidRPr="007C1AAB">
        <w:rPr>
          <w:sz w:val="24"/>
          <w:szCs w:val="24"/>
        </w:rPr>
        <w:t xml:space="preserve"> 2012/2013</w:t>
      </w:r>
      <w:r w:rsidRPr="007C1AAB">
        <w:rPr>
          <w:sz w:val="24"/>
          <w:szCs w:val="24"/>
        </w:rPr>
        <w:t xml:space="preserve"> on</w:t>
      </w:r>
      <w:r w:rsidR="00A6345D" w:rsidRPr="007C1AAB">
        <w:rPr>
          <w:sz w:val="24"/>
          <w:szCs w:val="24"/>
        </w:rPr>
        <w:t xml:space="preserve"> 1</w:t>
      </w:r>
      <w:r w:rsidR="001B0D36" w:rsidRPr="007C1AAB">
        <w:rPr>
          <w:sz w:val="24"/>
          <w:szCs w:val="24"/>
        </w:rPr>
        <w:t>3</w:t>
      </w:r>
      <w:r w:rsidR="001B0D36" w:rsidRPr="007C1AAB">
        <w:rPr>
          <w:sz w:val="24"/>
          <w:szCs w:val="24"/>
          <w:vertAlign w:val="superscript"/>
        </w:rPr>
        <w:t>th</w:t>
      </w:r>
      <w:r w:rsidR="001B0D36" w:rsidRPr="007C1AAB">
        <w:rPr>
          <w:sz w:val="24"/>
          <w:szCs w:val="24"/>
        </w:rPr>
        <w:t xml:space="preserve"> December</w:t>
      </w:r>
      <w:r w:rsidR="00A6345D" w:rsidRPr="007C1AAB">
        <w:rPr>
          <w:sz w:val="24"/>
          <w:szCs w:val="24"/>
        </w:rPr>
        <w:t xml:space="preserve"> </w:t>
      </w:r>
      <w:r w:rsidRPr="007C1AAB">
        <w:rPr>
          <w:sz w:val="24"/>
          <w:szCs w:val="24"/>
        </w:rPr>
        <w:t xml:space="preserve">2012. </w:t>
      </w:r>
      <w:r w:rsidR="00A07DB4" w:rsidRPr="007C1AAB">
        <w:rPr>
          <w:sz w:val="24"/>
          <w:szCs w:val="24"/>
        </w:rPr>
        <w:t xml:space="preserve">The main </w:t>
      </w:r>
      <w:r w:rsidRPr="007C1AAB">
        <w:rPr>
          <w:sz w:val="24"/>
          <w:szCs w:val="24"/>
        </w:rPr>
        <w:t>issues</w:t>
      </w:r>
      <w:r w:rsidR="00A07DB4" w:rsidRPr="007C1AAB">
        <w:rPr>
          <w:sz w:val="24"/>
          <w:szCs w:val="24"/>
        </w:rPr>
        <w:t xml:space="preserve"> discussed were as follows</w:t>
      </w:r>
      <w:r w:rsidRPr="007C1AAB">
        <w:rPr>
          <w:sz w:val="24"/>
          <w:szCs w:val="24"/>
        </w:rPr>
        <w:t>:</w:t>
      </w:r>
    </w:p>
    <w:p w:rsidR="00684052" w:rsidRPr="007C1AAB" w:rsidRDefault="00B942B7" w:rsidP="007C1AAB">
      <w:pPr>
        <w:jc w:val="both"/>
        <w:rPr>
          <w:rFonts w:eastAsia="Calibri"/>
          <w:b/>
          <w:color w:val="548DD4" w:themeColor="text2" w:themeTint="99"/>
          <w:sz w:val="24"/>
          <w:szCs w:val="24"/>
        </w:rPr>
      </w:pPr>
      <w:r w:rsidRPr="007C1AAB">
        <w:rPr>
          <w:rFonts w:eastAsia="Calibri"/>
          <w:b/>
          <w:color w:val="548DD4" w:themeColor="text2" w:themeTint="99"/>
          <w:sz w:val="24"/>
          <w:szCs w:val="24"/>
        </w:rPr>
        <w:t>Draft Marketing and Communications Strategy 2012-2015</w:t>
      </w:r>
    </w:p>
    <w:p w:rsidR="00B37458" w:rsidRPr="007C1AAB" w:rsidRDefault="00AE5275" w:rsidP="007C1AAB">
      <w:pPr>
        <w:jc w:val="both"/>
        <w:rPr>
          <w:sz w:val="24"/>
          <w:szCs w:val="24"/>
        </w:rPr>
      </w:pPr>
      <w:r w:rsidRPr="007C1AAB">
        <w:rPr>
          <w:sz w:val="24"/>
          <w:szCs w:val="24"/>
        </w:rPr>
        <w:t>T</w:t>
      </w:r>
      <w:r w:rsidR="00684052" w:rsidRPr="007C1AAB">
        <w:rPr>
          <w:sz w:val="24"/>
          <w:szCs w:val="24"/>
        </w:rPr>
        <w:t xml:space="preserve">he University Court </w:t>
      </w:r>
      <w:r w:rsidR="007761D8" w:rsidRPr="007C1AAB">
        <w:rPr>
          <w:sz w:val="24"/>
          <w:szCs w:val="24"/>
        </w:rPr>
        <w:t>received a presentation from the Director of Marketing which outlined the key priorities of the Marketing and Communications Strategy and the research and consultation processes which had been undertaken in developing the strategy.</w:t>
      </w:r>
    </w:p>
    <w:p w:rsidR="007761D8" w:rsidRPr="007C1AAB" w:rsidRDefault="007761D8" w:rsidP="007C1AAB">
      <w:pPr>
        <w:jc w:val="both"/>
        <w:rPr>
          <w:sz w:val="24"/>
          <w:szCs w:val="24"/>
        </w:rPr>
      </w:pPr>
      <w:r w:rsidRPr="007C1AAB">
        <w:rPr>
          <w:sz w:val="24"/>
          <w:szCs w:val="24"/>
        </w:rPr>
        <w:t xml:space="preserve">Court endorsed the direction of travel set out in the draft noting that it would receive a </w:t>
      </w:r>
      <w:r w:rsidR="00AD3634">
        <w:rPr>
          <w:sz w:val="24"/>
          <w:szCs w:val="24"/>
        </w:rPr>
        <w:t>final version</w:t>
      </w:r>
      <w:r w:rsidRPr="007C1AAB">
        <w:rPr>
          <w:sz w:val="24"/>
          <w:szCs w:val="24"/>
        </w:rPr>
        <w:t xml:space="preserve"> at its meeting on 28</w:t>
      </w:r>
      <w:r w:rsidRPr="007C1AAB">
        <w:rPr>
          <w:sz w:val="24"/>
          <w:szCs w:val="24"/>
          <w:vertAlign w:val="superscript"/>
        </w:rPr>
        <w:t>th</w:t>
      </w:r>
      <w:r w:rsidRPr="007C1AAB">
        <w:rPr>
          <w:sz w:val="24"/>
          <w:szCs w:val="24"/>
        </w:rPr>
        <w:t xml:space="preserve"> February 2013.</w:t>
      </w:r>
    </w:p>
    <w:p w:rsidR="007761D8" w:rsidRPr="007C1AAB" w:rsidRDefault="007761D8" w:rsidP="007C1AAB">
      <w:pPr>
        <w:jc w:val="both"/>
        <w:rPr>
          <w:b/>
          <w:color w:val="548DD4" w:themeColor="text2" w:themeTint="99"/>
          <w:sz w:val="24"/>
          <w:szCs w:val="24"/>
        </w:rPr>
      </w:pPr>
      <w:r w:rsidRPr="007C1AAB">
        <w:rPr>
          <w:b/>
          <w:color w:val="548DD4" w:themeColor="text2" w:themeTint="99"/>
          <w:sz w:val="24"/>
          <w:szCs w:val="24"/>
        </w:rPr>
        <w:t>Internationalisation Strategy</w:t>
      </w:r>
    </w:p>
    <w:p w:rsidR="009C0EDB" w:rsidRPr="007C1AAB" w:rsidRDefault="00A45720" w:rsidP="007C1AAB">
      <w:pPr>
        <w:jc w:val="both"/>
        <w:rPr>
          <w:rFonts w:ascii="Calibri" w:hAnsi="Calibri" w:cs="Calibri"/>
          <w:sz w:val="24"/>
          <w:szCs w:val="24"/>
        </w:rPr>
      </w:pPr>
      <w:r w:rsidRPr="007C1AAB">
        <w:rPr>
          <w:rFonts w:ascii="Calibri" w:hAnsi="Calibri" w:cs="Calibri"/>
          <w:sz w:val="24"/>
          <w:szCs w:val="24"/>
        </w:rPr>
        <w:t xml:space="preserve">Court had previously engaged in substantive discussion at </w:t>
      </w:r>
      <w:r w:rsidR="00AD3634">
        <w:rPr>
          <w:rFonts w:ascii="Calibri" w:hAnsi="Calibri" w:cs="Calibri"/>
          <w:sz w:val="24"/>
          <w:szCs w:val="24"/>
        </w:rPr>
        <w:t>its</w:t>
      </w:r>
      <w:r w:rsidRPr="007C1AAB">
        <w:rPr>
          <w:rFonts w:ascii="Calibri" w:hAnsi="Calibri" w:cs="Calibri"/>
          <w:sz w:val="24"/>
          <w:szCs w:val="24"/>
        </w:rPr>
        <w:t xml:space="preserve"> retreat on 2</w:t>
      </w:r>
      <w:r w:rsidRPr="007C1AAB">
        <w:rPr>
          <w:rFonts w:ascii="Calibri" w:hAnsi="Calibri" w:cs="Calibri"/>
          <w:sz w:val="24"/>
          <w:szCs w:val="24"/>
          <w:vertAlign w:val="superscript"/>
        </w:rPr>
        <w:t>nd</w:t>
      </w:r>
      <w:r w:rsidRPr="007C1AAB">
        <w:rPr>
          <w:rFonts w:ascii="Calibri" w:hAnsi="Calibri" w:cs="Calibri"/>
          <w:sz w:val="24"/>
          <w:szCs w:val="24"/>
        </w:rPr>
        <w:t xml:space="preserve"> October 2012 to test and challenge the breadth and depth of the internationalisation strategy and the capability and capacity of the University to achieve the strategy’s aims and objectives.  Court noted that since then, the Vice Principal International and External </w:t>
      </w:r>
      <w:r w:rsidR="00AD3634">
        <w:rPr>
          <w:rFonts w:ascii="Calibri" w:hAnsi="Calibri" w:cs="Calibri"/>
          <w:sz w:val="24"/>
          <w:szCs w:val="24"/>
        </w:rPr>
        <w:t>R</w:t>
      </w:r>
      <w:r w:rsidRPr="007C1AAB">
        <w:rPr>
          <w:rFonts w:ascii="Calibri" w:hAnsi="Calibri" w:cs="Calibri"/>
          <w:sz w:val="24"/>
          <w:szCs w:val="24"/>
        </w:rPr>
        <w:t>elations had undertaken briefings for the wider University community which some 400 staff had attended.</w:t>
      </w:r>
    </w:p>
    <w:p w:rsidR="00A45720" w:rsidRPr="007C1AAB" w:rsidRDefault="00A45720" w:rsidP="007C1AAB">
      <w:pPr>
        <w:jc w:val="both"/>
        <w:rPr>
          <w:rFonts w:ascii="Calibri" w:hAnsi="Calibri" w:cs="Calibri"/>
          <w:sz w:val="24"/>
          <w:szCs w:val="24"/>
        </w:rPr>
      </w:pPr>
      <w:r w:rsidRPr="007C1AAB">
        <w:rPr>
          <w:rFonts w:ascii="Calibri" w:hAnsi="Calibri" w:cs="Calibri"/>
          <w:sz w:val="24"/>
          <w:szCs w:val="24"/>
        </w:rPr>
        <w:t>Court approved the Internationalisation Strategy 2015.</w:t>
      </w:r>
    </w:p>
    <w:p w:rsidR="00A45720" w:rsidRPr="007C1AAB" w:rsidRDefault="00A45720" w:rsidP="007C1AAB">
      <w:pPr>
        <w:autoSpaceDE w:val="0"/>
        <w:autoSpaceDN w:val="0"/>
        <w:adjustRightInd w:val="0"/>
        <w:spacing w:after="0" w:line="240" w:lineRule="auto"/>
        <w:jc w:val="both"/>
        <w:rPr>
          <w:rFonts w:ascii="Calibri" w:hAnsi="Calibri" w:cs="Calibri"/>
          <w:sz w:val="24"/>
          <w:szCs w:val="24"/>
        </w:rPr>
      </w:pPr>
      <w:r w:rsidRPr="007C1AAB">
        <w:rPr>
          <w:rFonts w:ascii="Calibri" w:hAnsi="Calibri" w:cs="Calibri"/>
          <w:sz w:val="24"/>
          <w:szCs w:val="24"/>
        </w:rPr>
        <w:t>Court received a brief update on progress in relation to the establishment of the GCU New York Centre.</w:t>
      </w:r>
    </w:p>
    <w:p w:rsidR="007342BC" w:rsidRPr="007C1AAB" w:rsidRDefault="007342BC" w:rsidP="007C1AAB">
      <w:pPr>
        <w:autoSpaceDE w:val="0"/>
        <w:autoSpaceDN w:val="0"/>
        <w:adjustRightInd w:val="0"/>
        <w:spacing w:after="0" w:line="240" w:lineRule="auto"/>
        <w:jc w:val="both"/>
        <w:rPr>
          <w:sz w:val="24"/>
          <w:szCs w:val="24"/>
        </w:rPr>
      </w:pPr>
    </w:p>
    <w:p w:rsidR="006301AE" w:rsidRPr="007C1AAB" w:rsidRDefault="009D7160" w:rsidP="007C1AAB">
      <w:pPr>
        <w:pStyle w:val="NoSpacing"/>
        <w:jc w:val="both"/>
        <w:rPr>
          <w:rFonts w:asciiTheme="minorHAnsi" w:hAnsiTheme="minorHAnsi" w:cstheme="minorHAnsi"/>
          <w:b/>
          <w:color w:val="548DD4" w:themeColor="text2" w:themeTint="99"/>
          <w:sz w:val="24"/>
          <w:szCs w:val="24"/>
        </w:rPr>
      </w:pPr>
      <w:r w:rsidRPr="007C1AAB">
        <w:rPr>
          <w:rFonts w:asciiTheme="minorHAnsi" w:hAnsiTheme="minorHAnsi" w:cstheme="minorHAnsi"/>
          <w:b/>
          <w:color w:val="548DD4" w:themeColor="text2" w:themeTint="99"/>
          <w:sz w:val="24"/>
          <w:szCs w:val="24"/>
        </w:rPr>
        <w:t xml:space="preserve">Policies </w:t>
      </w:r>
    </w:p>
    <w:p w:rsidR="009D7160" w:rsidRPr="007C1AAB" w:rsidRDefault="009D7160" w:rsidP="007C1AAB">
      <w:pPr>
        <w:pStyle w:val="NoSpacing"/>
        <w:jc w:val="both"/>
        <w:rPr>
          <w:rFonts w:asciiTheme="minorHAnsi" w:hAnsiTheme="minorHAnsi" w:cstheme="minorHAnsi"/>
          <w:b/>
          <w:color w:val="548DD4" w:themeColor="text2" w:themeTint="99"/>
          <w:sz w:val="24"/>
          <w:szCs w:val="24"/>
        </w:rPr>
      </w:pPr>
    </w:p>
    <w:p w:rsidR="009D7160" w:rsidRPr="007C1AAB" w:rsidRDefault="009D7160" w:rsidP="007C1AAB">
      <w:pPr>
        <w:pStyle w:val="NoSpacing"/>
        <w:jc w:val="both"/>
        <w:rPr>
          <w:rFonts w:asciiTheme="minorHAnsi" w:hAnsiTheme="minorHAnsi" w:cstheme="minorHAnsi"/>
          <w:sz w:val="24"/>
          <w:szCs w:val="24"/>
        </w:rPr>
      </w:pPr>
      <w:r w:rsidRPr="007C1AAB">
        <w:rPr>
          <w:rFonts w:asciiTheme="minorHAnsi" w:hAnsiTheme="minorHAnsi" w:cstheme="minorHAnsi"/>
          <w:sz w:val="24"/>
          <w:szCs w:val="24"/>
        </w:rPr>
        <w:t>Court discussed and approved the following policies:</w:t>
      </w:r>
    </w:p>
    <w:p w:rsidR="009D7160" w:rsidRPr="007C1AAB" w:rsidRDefault="009D7160" w:rsidP="007C1AAB">
      <w:pPr>
        <w:pStyle w:val="NoSpacing"/>
        <w:jc w:val="both"/>
        <w:rPr>
          <w:rFonts w:asciiTheme="minorHAnsi" w:hAnsiTheme="minorHAnsi" w:cstheme="minorHAnsi"/>
          <w:sz w:val="24"/>
          <w:szCs w:val="24"/>
        </w:rPr>
      </w:pPr>
    </w:p>
    <w:p w:rsidR="009D7160" w:rsidRPr="007C1AAB" w:rsidRDefault="009D7160" w:rsidP="007C1AAB">
      <w:pPr>
        <w:pStyle w:val="NoSpacing"/>
        <w:numPr>
          <w:ilvl w:val="0"/>
          <w:numId w:val="11"/>
        </w:numPr>
        <w:jc w:val="both"/>
        <w:rPr>
          <w:rFonts w:asciiTheme="minorHAnsi" w:hAnsiTheme="minorHAnsi" w:cstheme="minorHAnsi"/>
          <w:sz w:val="24"/>
          <w:szCs w:val="24"/>
        </w:rPr>
      </w:pPr>
      <w:r w:rsidRPr="007C1AAB">
        <w:rPr>
          <w:rFonts w:asciiTheme="minorHAnsi" w:hAnsiTheme="minorHAnsi" w:cstheme="minorHAnsi"/>
          <w:sz w:val="24"/>
          <w:szCs w:val="24"/>
        </w:rPr>
        <w:t>Mental Health and Wellbeing Policy</w:t>
      </w:r>
    </w:p>
    <w:p w:rsidR="009D7160" w:rsidRPr="007C1AAB" w:rsidRDefault="009D7160" w:rsidP="007C1AAB">
      <w:pPr>
        <w:pStyle w:val="NoSpacing"/>
        <w:numPr>
          <w:ilvl w:val="0"/>
          <w:numId w:val="11"/>
        </w:numPr>
        <w:jc w:val="both"/>
        <w:rPr>
          <w:rFonts w:asciiTheme="minorHAnsi" w:hAnsiTheme="minorHAnsi" w:cstheme="minorHAnsi"/>
          <w:sz w:val="24"/>
          <w:szCs w:val="24"/>
        </w:rPr>
      </w:pPr>
      <w:r w:rsidRPr="007C1AAB">
        <w:rPr>
          <w:rFonts w:asciiTheme="minorHAnsi" w:hAnsiTheme="minorHAnsi" w:cstheme="minorHAnsi"/>
          <w:sz w:val="24"/>
          <w:szCs w:val="24"/>
        </w:rPr>
        <w:t>New and Expectant Mothers Policy and Guidance</w:t>
      </w:r>
    </w:p>
    <w:p w:rsidR="009D7160" w:rsidRPr="007C1AAB" w:rsidRDefault="009D7160" w:rsidP="007C1AAB">
      <w:pPr>
        <w:pStyle w:val="NoSpacing"/>
        <w:numPr>
          <w:ilvl w:val="0"/>
          <w:numId w:val="11"/>
        </w:numPr>
        <w:jc w:val="both"/>
        <w:rPr>
          <w:rFonts w:asciiTheme="minorHAnsi" w:hAnsiTheme="minorHAnsi" w:cstheme="minorHAnsi"/>
          <w:sz w:val="24"/>
          <w:szCs w:val="24"/>
        </w:rPr>
      </w:pPr>
      <w:r w:rsidRPr="007C1AAB">
        <w:rPr>
          <w:rFonts w:asciiTheme="minorHAnsi" w:hAnsiTheme="minorHAnsi" w:cstheme="minorHAnsi"/>
          <w:sz w:val="24"/>
          <w:szCs w:val="24"/>
        </w:rPr>
        <w:t>Policy and Protocol for Donations</w:t>
      </w:r>
    </w:p>
    <w:p w:rsidR="009D7160" w:rsidRPr="007C1AAB" w:rsidRDefault="009D7160" w:rsidP="007C1AAB">
      <w:pPr>
        <w:pStyle w:val="NoSpacing"/>
        <w:jc w:val="both"/>
        <w:rPr>
          <w:rFonts w:asciiTheme="minorHAnsi" w:hAnsiTheme="minorHAnsi" w:cstheme="minorHAnsi"/>
          <w:sz w:val="24"/>
          <w:szCs w:val="24"/>
        </w:rPr>
      </w:pPr>
    </w:p>
    <w:p w:rsidR="009D7160" w:rsidRPr="007C1AAB" w:rsidRDefault="009D7160" w:rsidP="007C1AAB">
      <w:pPr>
        <w:pStyle w:val="NoSpacing"/>
        <w:jc w:val="both"/>
        <w:rPr>
          <w:rFonts w:asciiTheme="minorHAnsi" w:hAnsiTheme="minorHAnsi" w:cstheme="minorHAnsi"/>
          <w:sz w:val="24"/>
          <w:szCs w:val="24"/>
        </w:rPr>
      </w:pPr>
      <w:r w:rsidRPr="007C1AAB">
        <w:rPr>
          <w:rFonts w:asciiTheme="minorHAnsi" w:hAnsiTheme="minorHAnsi" w:cstheme="minorHAnsi"/>
          <w:sz w:val="24"/>
          <w:szCs w:val="24"/>
        </w:rPr>
        <w:t>Court noted that the Mental Health and Wellbeing Policy and the New and Expectant Mothers Policy and Guidance had been subject to thorough discussion by the Health and Safety Committee and the Policy and Protocol for Donations by the Finance and General Purposes Committee.</w:t>
      </w:r>
    </w:p>
    <w:p w:rsidR="009D7160" w:rsidRDefault="009D7160" w:rsidP="007C1AAB">
      <w:pPr>
        <w:pStyle w:val="NoSpacing"/>
        <w:jc w:val="both"/>
        <w:rPr>
          <w:rFonts w:asciiTheme="minorHAnsi" w:hAnsiTheme="minorHAnsi" w:cstheme="minorHAnsi"/>
          <w:sz w:val="24"/>
          <w:szCs w:val="24"/>
        </w:rPr>
      </w:pPr>
    </w:p>
    <w:p w:rsidR="009F102D" w:rsidRPr="007C1AAB" w:rsidRDefault="00347256" w:rsidP="007C1AAB">
      <w:pPr>
        <w:jc w:val="both"/>
        <w:rPr>
          <w:rFonts w:cstheme="minorHAnsi"/>
          <w:b/>
          <w:color w:val="548DD4"/>
          <w:sz w:val="24"/>
          <w:szCs w:val="24"/>
        </w:rPr>
      </w:pPr>
      <w:r w:rsidRPr="007C1AAB">
        <w:rPr>
          <w:rFonts w:cstheme="minorHAnsi"/>
          <w:b/>
          <w:color w:val="548DD4"/>
          <w:sz w:val="24"/>
          <w:szCs w:val="24"/>
        </w:rPr>
        <w:t>Students’ Association</w:t>
      </w:r>
    </w:p>
    <w:p w:rsidR="001D0D4B" w:rsidRPr="007C1AAB" w:rsidRDefault="001D0D4B" w:rsidP="007C1AAB">
      <w:pPr>
        <w:jc w:val="both"/>
        <w:rPr>
          <w:rFonts w:cstheme="minorHAnsi"/>
          <w:sz w:val="24"/>
          <w:szCs w:val="24"/>
        </w:rPr>
      </w:pPr>
      <w:r w:rsidRPr="007C1AAB">
        <w:rPr>
          <w:rFonts w:cstheme="minorHAnsi"/>
          <w:sz w:val="24"/>
          <w:szCs w:val="24"/>
        </w:rPr>
        <w:t>Court agreed to roll forward the five- yearly Licence Agreement between the University Court and the Students’ Association which governed the Association’s occupancy of GCU premises.</w:t>
      </w:r>
    </w:p>
    <w:p w:rsidR="00347256" w:rsidRPr="007C1AAB" w:rsidRDefault="001D0D4B" w:rsidP="007C1AAB">
      <w:pPr>
        <w:jc w:val="both"/>
        <w:rPr>
          <w:rFonts w:cstheme="minorHAnsi"/>
          <w:sz w:val="24"/>
          <w:szCs w:val="24"/>
        </w:rPr>
      </w:pPr>
      <w:r w:rsidRPr="007C1AAB">
        <w:rPr>
          <w:rFonts w:cstheme="minorHAnsi"/>
          <w:sz w:val="24"/>
          <w:szCs w:val="24"/>
        </w:rPr>
        <w:lastRenderedPageBreak/>
        <w:t xml:space="preserve">Court approved minor changes to the Students’ Association’s Constitution. </w:t>
      </w:r>
    </w:p>
    <w:p w:rsidR="00A843ED" w:rsidRPr="007C1AAB" w:rsidRDefault="00A843ED" w:rsidP="007C1AAB">
      <w:pPr>
        <w:jc w:val="both"/>
        <w:rPr>
          <w:rFonts w:cstheme="minorHAnsi"/>
          <w:b/>
          <w:color w:val="548DD4" w:themeColor="text2" w:themeTint="99"/>
          <w:sz w:val="24"/>
          <w:szCs w:val="24"/>
        </w:rPr>
      </w:pPr>
      <w:r w:rsidRPr="007C1AAB">
        <w:rPr>
          <w:rFonts w:cstheme="minorHAnsi"/>
          <w:b/>
          <w:color w:val="548DD4" w:themeColor="text2" w:themeTint="99"/>
          <w:sz w:val="24"/>
          <w:szCs w:val="24"/>
        </w:rPr>
        <w:t>Equality and Diversity Annual Report</w:t>
      </w:r>
    </w:p>
    <w:p w:rsidR="00A843ED" w:rsidRPr="007C1AAB" w:rsidRDefault="00623F8E" w:rsidP="007C1AAB">
      <w:pPr>
        <w:jc w:val="both"/>
        <w:rPr>
          <w:rFonts w:cstheme="minorHAnsi"/>
          <w:sz w:val="24"/>
          <w:szCs w:val="24"/>
        </w:rPr>
      </w:pPr>
      <w:r>
        <w:rPr>
          <w:rFonts w:cstheme="minorHAnsi"/>
          <w:sz w:val="24"/>
          <w:szCs w:val="24"/>
        </w:rPr>
        <w:t>Court noted</w:t>
      </w:r>
      <w:r w:rsidR="00A843ED" w:rsidRPr="007C1AAB">
        <w:rPr>
          <w:rFonts w:cstheme="minorHAnsi"/>
          <w:sz w:val="24"/>
          <w:szCs w:val="24"/>
        </w:rPr>
        <w:t xml:space="preserve"> the Equality and Diversity Annual Report noting that it would be published on the University website.</w:t>
      </w:r>
    </w:p>
    <w:p w:rsidR="005E50D7" w:rsidRPr="007C1AAB" w:rsidRDefault="005E50D7" w:rsidP="007C1AAB">
      <w:pPr>
        <w:jc w:val="both"/>
        <w:rPr>
          <w:rFonts w:cstheme="minorHAnsi"/>
          <w:b/>
          <w:color w:val="548DD4"/>
          <w:sz w:val="24"/>
          <w:szCs w:val="24"/>
        </w:rPr>
      </w:pPr>
      <w:r w:rsidRPr="007C1AAB">
        <w:rPr>
          <w:rFonts w:cstheme="minorHAnsi"/>
          <w:b/>
          <w:color w:val="548DD4"/>
          <w:sz w:val="24"/>
          <w:szCs w:val="24"/>
        </w:rPr>
        <w:t xml:space="preserve">Regular Updates  </w:t>
      </w:r>
    </w:p>
    <w:p w:rsidR="0057393A" w:rsidRPr="007C1AAB" w:rsidRDefault="005E50D7" w:rsidP="007C1AAB">
      <w:pPr>
        <w:jc w:val="both"/>
        <w:rPr>
          <w:rFonts w:cstheme="minorHAnsi"/>
          <w:b/>
          <w:color w:val="548DD4"/>
          <w:sz w:val="24"/>
          <w:szCs w:val="24"/>
        </w:rPr>
      </w:pPr>
      <w:r w:rsidRPr="007C1AAB">
        <w:rPr>
          <w:rFonts w:cstheme="minorHAnsi"/>
          <w:sz w:val="24"/>
          <w:szCs w:val="24"/>
        </w:rPr>
        <w:t xml:space="preserve">The following summary reports are submitted to each </w:t>
      </w:r>
      <w:r w:rsidR="004A6DC3" w:rsidRPr="007C1AAB">
        <w:rPr>
          <w:rFonts w:cstheme="minorHAnsi"/>
          <w:sz w:val="24"/>
          <w:szCs w:val="24"/>
        </w:rPr>
        <w:t>C</w:t>
      </w:r>
      <w:r w:rsidRPr="007C1AAB">
        <w:rPr>
          <w:rFonts w:cstheme="minorHAnsi"/>
          <w:sz w:val="24"/>
          <w:szCs w:val="24"/>
        </w:rPr>
        <w:t>ourt meeting to keep governors informed of significant matters arising between Court meetings</w:t>
      </w:r>
      <w:r w:rsidR="004A6DC3" w:rsidRPr="007C1AAB">
        <w:rPr>
          <w:rFonts w:cstheme="minorHAnsi"/>
          <w:sz w:val="24"/>
          <w:szCs w:val="24"/>
        </w:rPr>
        <w:t>.</w:t>
      </w:r>
    </w:p>
    <w:p w:rsidR="005E50D7" w:rsidRPr="007C1AAB" w:rsidRDefault="005E50D7" w:rsidP="007C1AAB">
      <w:pPr>
        <w:pStyle w:val="NoSpacing"/>
        <w:numPr>
          <w:ilvl w:val="0"/>
          <w:numId w:val="10"/>
        </w:numPr>
        <w:ind w:left="567" w:hanging="567"/>
        <w:jc w:val="both"/>
        <w:rPr>
          <w:rFonts w:asciiTheme="minorHAnsi" w:hAnsiTheme="minorHAnsi" w:cstheme="minorHAnsi"/>
          <w:b/>
          <w:color w:val="548DD4" w:themeColor="text2" w:themeTint="99"/>
          <w:sz w:val="24"/>
          <w:szCs w:val="24"/>
        </w:rPr>
      </w:pPr>
      <w:r w:rsidRPr="007C1AAB">
        <w:rPr>
          <w:rFonts w:asciiTheme="minorHAnsi" w:hAnsiTheme="minorHAnsi" w:cstheme="minorHAnsi"/>
          <w:b/>
          <w:color w:val="548DD4" w:themeColor="text2" w:themeTint="99"/>
          <w:sz w:val="24"/>
          <w:szCs w:val="24"/>
        </w:rPr>
        <w:t>Chair of Court’s Report</w:t>
      </w:r>
    </w:p>
    <w:p w:rsidR="00787E1D" w:rsidRPr="007C1AAB" w:rsidRDefault="00787E1D" w:rsidP="007C1AAB">
      <w:pPr>
        <w:pStyle w:val="NoSpacing"/>
        <w:ind w:left="360"/>
        <w:jc w:val="both"/>
        <w:rPr>
          <w:rFonts w:asciiTheme="minorHAnsi" w:hAnsiTheme="minorHAnsi" w:cstheme="minorHAnsi"/>
          <w:b/>
          <w:color w:val="548DD4" w:themeColor="text2" w:themeTint="99"/>
          <w:sz w:val="24"/>
          <w:szCs w:val="24"/>
        </w:rPr>
      </w:pPr>
    </w:p>
    <w:p w:rsidR="006156E2" w:rsidRPr="007C1AAB" w:rsidRDefault="002A560C" w:rsidP="007C1AAB">
      <w:pPr>
        <w:jc w:val="both"/>
        <w:rPr>
          <w:sz w:val="24"/>
          <w:szCs w:val="24"/>
        </w:rPr>
      </w:pPr>
      <w:r w:rsidRPr="007C1AAB">
        <w:rPr>
          <w:sz w:val="24"/>
          <w:szCs w:val="24"/>
        </w:rPr>
        <w:t>The Chair of Court advised Court that Universities Scotland was aware of the HE sector’s concerns about wording in the new draft Education Bill relating to powers of Scottish Ministers to impose governance and management forms on HEIs and noted that the detail of the provisions would need to be considered carefully.  The progression of the Bill would be closely monitored and the University would work with Universities Scotland during this process.</w:t>
      </w:r>
    </w:p>
    <w:p w:rsidR="00C25C32" w:rsidRPr="007C1AAB" w:rsidRDefault="00C25C32" w:rsidP="007C1AAB">
      <w:pPr>
        <w:pStyle w:val="ListParagraph"/>
        <w:numPr>
          <w:ilvl w:val="0"/>
          <w:numId w:val="4"/>
        </w:numPr>
        <w:ind w:left="567" w:hanging="567"/>
        <w:jc w:val="both"/>
        <w:rPr>
          <w:rFonts w:asciiTheme="minorHAnsi" w:hAnsiTheme="minorHAnsi" w:cstheme="minorHAnsi"/>
          <w:b/>
          <w:color w:val="548DD4"/>
          <w:sz w:val="24"/>
          <w:szCs w:val="24"/>
        </w:rPr>
      </w:pPr>
      <w:r w:rsidRPr="007C1AAB">
        <w:rPr>
          <w:rFonts w:asciiTheme="minorHAnsi" w:hAnsiTheme="minorHAnsi" w:cstheme="minorHAnsi"/>
          <w:b/>
          <w:color w:val="548DD4"/>
          <w:sz w:val="24"/>
          <w:szCs w:val="24"/>
        </w:rPr>
        <w:t>Principal</w:t>
      </w:r>
      <w:r w:rsidR="00985876" w:rsidRPr="007C1AAB">
        <w:rPr>
          <w:rFonts w:asciiTheme="minorHAnsi" w:hAnsiTheme="minorHAnsi" w:cstheme="minorHAnsi"/>
          <w:b/>
          <w:color w:val="548DD4"/>
          <w:sz w:val="24"/>
          <w:szCs w:val="24"/>
        </w:rPr>
        <w:t xml:space="preserve"> </w:t>
      </w:r>
      <w:r w:rsidRPr="007C1AAB">
        <w:rPr>
          <w:rFonts w:asciiTheme="minorHAnsi" w:hAnsiTheme="minorHAnsi" w:cstheme="minorHAnsi"/>
          <w:b/>
          <w:color w:val="548DD4"/>
          <w:sz w:val="24"/>
          <w:szCs w:val="24"/>
        </w:rPr>
        <w:t>&amp; Vice Chancellor &amp; Executive Board Report</w:t>
      </w:r>
    </w:p>
    <w:p w:rsidR="0057393A" w:rsidRPr="007C1AAB" w:rsidRDefault="0057393A" w:rsidP="007C1AAB">
      <w:pPr>
        <w:pStyle w:val="NoSpacing"/>
        <w:jc w:val="both"/>
        <w:rPr>
          <w:rFonts w:asciiTheme="minorHAnsi" w:hAnsiTheme="minorHAnsi" w:cstheme="minorHAnsi"/>
          <w:sz w:val="24"/>
          <w:szCs w:val="24"/>
        </w:rPr>
      </w:pPr>
    </w:p>
    <w:p w:rsidR="00C11937" w:rsidRPr="007C1AAB" w:rsidRDefault="00640B34" w:rsidP="007C1AAB">
      <w:pPr>
        <w:jc w:val="both"/>
        <w:rPr>
          <w:rFonts w:cstheme="minorHAnsi"/>
          <w:sz w:val="24"/>
          <w:szCs w:val="24"/>
        </w:rPr>
      </w:pPr>
      <w:r w:rsidRPr="007C1AAB">
        <w:rPr>
          <w:rFonts w:cstheme="minorHAnsi"/>
          <w:sz w:val="24"/>
          <w:szCs w:val="24"/>
        </w:rPr>
        <w:t xml:space="preserve">The report summarised </w:t>
      </w:r>
      <w:r w:rsidR="005E50D7" w:rsidRPr="007C1AAB">
        <w:rPr>
          <w:rFonts w:cstheme="minorHAnsi"/>
          <w:sz w:val="24"/>
          <w:szCs w:val="24"/>
        </w:rPr>
        <w:t>substantive items considered by the Executive Board since the previous</w:t>
      </w:r>
      <w:r w:rsidR="004A6DC3" w:rsidRPr="007C1AAB">
        <w:rPr>
          <w:rFonts w:cstheme="minorHAnsi"/>
          <w:sz w:val="24"/>
          <w:szCs w:val="24"/>
        </w:rPr>
        <w:t xml:space="preserve"> Court meeting </w:t>
      </w:r>
      <w:r w:rsidR="00A373FA" w:rsidRPr="007C1AAB">
        <w:rPr>
          <w:rFonts w:cstheme="minorHAnsi"/>
          <w:sz w:val="24"/>
          <w:szCs w:val="24"/>
        </w:rPr>
        <w:t xml:space="preserve">on </w:t>
      </w:r>
      <w:r w:rsidR="00621998" w:rsidRPr="007C1AAB">
        <w:rPr>
          <w:rFonts w:cstheme="minorHAnsi"/>
          <w:sz w:val="24"/>
          <w:szCs w:val="24"/>
        </w:rPr>
        <w:t>1</w:t>
      </w:r>
      <w:r w:rsidR="00621998" w:rsidRPr="007C1AAB">
        <w:rPr>
          <w:rFonts w:cstheme="minorHAnsi"/>
          <w:sz w:val="24"/>
          <w:szCs w:val="24"/>
          <w:vertAlign w:val="superscript"/>
        </w:rPr>
        <w:t>st</w:t>
      </w:r>
      <w:r w:rsidR="00621998" w:rsidRPr="007C1AAB">
        <w:rPr>
          <w:rFonts w:cstheme="minorHAnsi"/>
          <w:sz w:val="24"/>
          <w:szCs w:val="24"/>
        </w:rPr>
        <w:t xml:space="preserve"> November</w:t>
      </w:r>
      <w:r w:rsidR="00A373FA" w:rsidRPr="007C1AAB">
        <w:rPr>
          <w:rFonts w:cstheme="minorHAnsi"/>
          <w:sz w:val="24"/>
          <w:szCs w:val="24"/>
        </w:rPr>
        <w:t xml:space="preserve"> 2012, including</w:t>
      </w:r>
      <w:r w:rsidR="00FE5691" w:rsidRPr="007C1AAB">
        <w:rPr>
          <w:rFonts w:cstheme="minorHAnsi"/>
          <w:sz w:val="24"/>
          <w:szCs w:val="24"/>
        </w:rPr>
        <w:t>:</w:t>
      </w:r>
      <w:r w:rsidR="00411BF8" w:rsidRPr="007C1AAB">
        <w:rPr>
          <w:rFonts w:cstheme="minorHAnsi"/>
          <w:sz w:val="24"/>
          <w:szCs w:val="24"/>
        </w:rPr>
        <w:t xml:space="preserve"> </w:t>
      </w:r>
    </w:p>
    <w:p w:rsidR="00315A43" w:rsidRPr="007C1AAB" w:rsidRDefault="00315A43" w:rsidP="007C1AAB">
      <w:pPr>
        <w:jc w:val="both"/>
        <w:rPr>
          <w:rFonts w:cstheme="minorHAnsi"/>
          <w:sz w:val="24"/>
          <w:szCs w:val="24"/>
        </w:rPr>
      </w:pPr>
      <w:r w:rsidRPr="007C1AAB">
        <w:rPr>
          <w:rFonts w:cstheme="minorHAnsi"/>
          <w:sz w:val="24"/>
          <w:szCs w:val="24"/>
        </w:rPr>
        <w:t xml:space="preserve">Court </w:t>
      </w:r>
      <w:r w:rsidR="000D62DE" w:rsidRPr="007C1AAB">
        <w:rPr>
          <w:rFonts w:cstheme="minorHAnsi"/>
          <w:sz w:val="24"/>
          <w:szCs w:val="24"/>
        </w:rPr>
        <w:t>noted that the University had signed a new partnership with Doble</w:t>
      </w:r>
      <w:r w:rsidR="002B031C">
        <w:rPr>
          <w:rFonts w:cstheme="minorHAnsi"/>
          <w:sz w:val="24"/>
          <w:szCs w:val="24"/>
        </w:rPr>
        <w:t>, a multinational engineering firm,</w:t>
      </w:r>
      <w:r w:rsidR="000D62DE" w:rsidRPr="007C1AAB">
        <w:rPr>
          <w:rFonts w:cstheme="minorHAnsi"/>
          <w:sz w:val="24"/>
          <w:szCs w:val="24"/>
        </w:rPr>
        <w:t xml:space="preserve"> </w:t>
      </w:r>
      <w:r w:rsidR="002B031C">
        <w:rPr>
          <w:rFonts w:cstheme="minorHAnsi"/>
          <w:sz w:val="24"/>
          <w:szCs w:val="24"/>
        </w:rPr>
        <w:t xml:space="preserve">to open </w:t>
      </w:r>
      <w:r w:rsidR="000D62DE" w:rsidRPr="007C1AAB">
        <w:rPr>
          <w:rFonts w:cstheme="minorHAnsi"/>
          <w:sz w:val="24"/>
          <w:szCs w:val="24"/>
        </w:rPr>
        <w:t>a Doble Centre for Innovation based at the University.  Court offered its congratulations to the staff involved in securing this prestigious partnership</w:t>
      </w:r>
      <w:r w:rsidR="000A2F0A">
        <w:rPr>
          <w:rFonts w:cstheme="minorHAnsi"/>
          <w:sz w:val="24"/>
          <w:szCs w:val="24"/>
        </w:rPr>
        <w:t>.</w:t>
      </w:r>
    </w:p>
    <w:p w:rsidR="00C14DB4" w:rsidRPr="007C1AAB" w:rsidRDefault="00597A89" w:rsidP="007C1AAB">
      <w:pPr>
        <w:jc w:val="both"/>
        <w:rPr>
          <w:rFonts w:cstheme="minorHAnsi"/>
          <w:sz w:val="24"/>
          <w:szCs w:val="24"/>
        </w:rPr>
      </w:pPr>
      <w:r w:rsidRPr="007C1AAB">
        <w:rPr>
          <w:rFonts w:cstheme="minorHAnsi"/>
          <w:sz w:val="24"/>
          <w:szCs w:val="24"/>
        </w:rPr>
        <w:t xml:space="preserve">The Principal referred to the Ministerial Letter of Guidance for 2013/2014, a copy of which Court had </w:t>
      </w:r>
      <w:r w:rsidR="00887E16" w:rsidRPr="007C1AAB">
        <w:rPr>
          <w:rFonts w:cstheme="minorHAnsi"/>
          <w:sz w:val="24"/>
          <w:szCs w:val="24"/>
        </w:rPr>
        <w:t xml:space="preserve"> previously </w:t>
      </w:r>
      <w:r w:rsidRPr="007C1AAB">
        <w:rPr>
          <w:rFonts w:cstheme="minorHAnsi"/>
          <w:sz w:val="24"/>
          <w:szCs w:val="24"/>
        </w:rPr>
        <w:t>received, which set  out the Government's priorities for the college and university sectors, with the expectation that these would be realised through a 'robust' outcome agreement process for 2013‐14.   The Letter of Guidance was a preliminary to the receipt of the main Letter of Grant.   The Principal</w:t>
      </w:r>
      <w:r w:rsidR="00887E16" w:rsidRPr="007C1AAB">
        <w:rPr>
          <w:rFonts w:cstheme="minorHAnsi"/>
          <w:sz w:val="24"/>
          <w:szCs w:val="24"/>
        </w:rPr>
        <w:t xml:space="preserve"> </w:t>
      </w:r>
      <w:r w:rsidRPr="007C1AAB">
        <w:rPr>
          <w:rFonts w:cstheme="minorHAnsi"/>
          <w:sz w:val="24"/>
          <w:szCs w:val="24"/>
        </w:rPr>
        <w:t>advised that</w:t>
      </w:r>
      <w:r w:rsidR="00315A43" w:rsidRPr="007C1AAB">
        <w:rPr>
          <w:rFonts w:cstheme="minorHAnsi"/>
          <w:sz w:val="24"/>
          <w:szCs w:val="24"/>
        </w:rPr>
        <w:t>,</w:t>
      </w:r>
      <w:r w:rsidRPr="007C1AAB">
        <w:rPr>
          <w:rFonts w:cstheme="minorHAnsi"/>
          <w:sz w:val="24"/>
          <w:szCs w:val="24"/>
        </w:rPr>
        <w:t xml:space="preserve"> although the parameters might change between the receipt of the Letter of Guidance and the Grant Letter, there should be no significant impact on the delivery of the University’s 2015 strategy.  </w:t>
      </w:r>
    </w:p>
    <w:p w:rsidR="00597A89" w:rsidRPr="007C1AAB" w:rsidRDefault="00597A89" w:rsidP="007C1AAB">
      <w:pPr>
        <w:autoSpaceDE w:val="0"/>
        <w:autoSpaceDN w:val="0"/>
        <w:adjustRightInd w:val="0"/>
        <w:jc w:val="both"/>
        <w:rPr>
          <w:rFonts w:cstheme="minorHAnsi"/>
          <w:sz w:val="24"/>
          <w:szCs w:val="24"/>
        </w:rPr>
      </w:pPr>
      <w:r w:rsidRPr="007C1AAB">
        <w:rPr>
          <w:rFonts w:cstheme="minorHAnsi"/>
          <w:sz w:val="24"/>
          <w:szCs w:val="24"/>
        </w:rPr>
        <w:t>At the invitation of the British Ambassador, the Principal and the VP and PVC International and External Relations had visited Algeria in December 2012</w:t>
      </w:r>
      <w:r w:rsidR="00887E16" w:rsidRPr="007C1AAB">
        <w:rPr>
          <w:rFonts w:cstheme="minorHAnsi"/>
          <w:sz w:val="24"/>
          <w:szCs w:val="24"/>
        </w:rPr>
        <w:t xml:space="preserve">. </w:t>
      </w:r>
      <w:r w:rsidRPr="007C1AAB">
        <w:rPr>
          <w:rFonts w:cstheme="minorHAnsi"/>
          <w:sz w:val="24"/>
          <w:szCs w:val="24"/>
        </w:rPr>
        <w:t xml:space="preserve"> The itinerary had been organised by the Embassy Head of Trade and Investment and included a number of meetings with Rectors and senior executives of Algerian universities, the Director of the British Council, Algeria and the Algerian Minister for Higher Education and Scientific Research. </w:t>
      </w:r>
    </w:p>
    <w:p w:rsidR="00597A89" w:rsidRDefault="00597A89" w:rsidP="007C1AAB">
      <w:pPr>
        <w:autoSpaceDE w:val="0"/>
        <w:autoSpaceDN w:val="0"/>
        <w:adjustRightInd w:val="0"/>
        <w:jc w:val="both"/>
        <w:rPr>
          <w:rFonts w:cstheme="minorHAnsi"/>
          <w:sz w:val="24"/>
          <w:szCs w:val="24"/>
        </w:rPr>
      </w:pPr>
      <w:r w:rsidRPr="007C1AAB">
        <w:rPr>
          <w:rFonts w:cstheme="minorHAnsi"/>
          <w:sz w:val="24"/>
          <w:szCs w:val="24"/>
        </w:rPr>
        <w:t>The Principal and the VP and PVC International and External Relations had met with 3 universities all of whom were keen to work with the University.</w:t>
      </w:r>
      <w:r w:rsidR="00887E16" w:rsidRPr="007C1AAB">
        <w:rPr>
          <w:rFonts w:cstheme="minorHAnsi"/>
          <w:sz w:val="24"/>
          <w:szCs w:val="24"/>
        </w:rPr>
        <w:t xml:space="preserve"> A</w:t>
      </w:r>
      <w:r w:rsidRPr="007C1AAB">
        <w:rPr>
          <w:rFonts w:cstheme="minorHAnsi"/>
          <w:sz w:val="24"/>
          <w:szCs w:val="24"/>
        </w:rPr>
        <w:t xml:space="preserve">ny proposals </w:t>
      </w:r>
      <w:r w:rsidR="00887E16" w:rsidRPr="007C1AAB">
        <w:rPr>
          <w:rFonts w:cstheme="minorHAnsi"/>
          <w:sz w:val="24"/>
          <w:szCs w:val="24"/>
        </w:rPr>
        <w:t xml:space="preserve">for developing academic and business partnerships </w:t>
      </w:r>
      <w:r w:rsidRPr="007C1AAB">
        <w:rPr>
          <w:rFonts w:cstheme="minorHAnsi"/>
          <w:sz w:val="24"/>
          <w:szCs w:val="24"/>
        </w:rPr>
        <w:t xml:space="preserve">which might emerge would be brought to Court for consideration.  </w:t>
      </w:r>
    </w:p>
    <w:p w:rsidR="00623F8E" w:rsidRPr="007C1AAB" w:rsidRDefault="00623F8E" w:rsidP="007C1AAB">
      <w:pPr>
        <w:autoSpaceDE w:val="0"/>
        <w:autoSpaceDN w:val="0"/>
        <w:adjustRightInd w:val="0"/>
        <w:jc w:val="both"/>
        <w:rPr>
          <w:rFonts w:cstheme="minorHAnsi"/>
          <w:sz w:val="24"/>
          <w:szCs w:val="24"/>
        </w:rPr>
      </w:pPr>
    </w:p>
    <w:p w:rsidR="00640B34" w:rsidRPr="007C1AAB" w:rsidRDefault="000D513E" w:rsidP="007C1AAB">
      <w:pPr>
        <w:pStyle w:val="ListParagraph"/>
        <w:numPr>
          <w:ilvl w:val="0"/>
          <w:numId w:val="4"/>
        </w:numPr>
        <w:ind w:left="567" w:hanging="567"/>
        <w:jc w:val="both"/>
        <w:rPr>
          <w:rFonts w:asciiTheme="minorHAnsi" w:hAnsiTheme="minorHAnsi" w:cstheme="minorHAnsi"/>
          <w:b/>
          <w:color w:val="548DD4"/>
          <w:sz w:val="24"/>
          <w:szCs w:val="24"/>
        </w:rPr>
      </w:pPr>
      <w:r w:rsidRPr="007C1AAB">
        <w:rPr>
          <w:rFonts w:asciiTheme="minorHAnsi" w:hAnsiTheme="minorHAnsi" w:cstheme="minorHAnsi"/>
          <w:b/>
          <w:color w:val="548DD4" w:themeColor="text2" w:themeTint="99"/>
          <w:sz w:val="24"/>
          <w:szCs w:val="24"/>
        </w:rPr>
        <w:lastRenderedPageBreak/>
        <w:t>U</w:t>
      </w:r>
      <w:r w:rsidR="002461A7" w:rsidRPr="007C1AAB">
        <w:rPr>
          <w:rFonts w:asciiTheme="minorHAnsi" w:hAnsiTheme="minorHAnsi" w:cstheme="minorHAnsi"/>
          <w:b/>
          <w:color w:val="548DD4"/>
          <w:sz w:val="24"/>
          <w:szCs w:val="24"/>
        </w:rPr>
        <w:t>niversity Secretary’s Report</w:t>
      </w:r>
    </w:p>
    <w:p w:rsidR="007A3C72" w:rsidRPr="007C1AAB" w:rsidRDefault="007A3C72" w:rsidP="007C1AAB">
      <w:pPr>
        <w:pStyle w:val="NoSpacing"/>
        <w:jc w:val="both"/>
        <w:rPr>
          <w:rFonts w:asciiTheme="minorHAnsi" w:hAnsiTheme="minorHAnsi" w:cstheme="minorHAnsi"/>
          <w:sz w:val="24"/>
          <w:szCs w:val="24"/>
        </w:rPr>
      </w:pPr>
    </w:p>
    <w:p w:rsidR="00E22375" w:rsidRPr="007C1AAB" w:rsidRDefault="002461A7" w:rsidP="007C1AAB">
      <w:pPr>
        <w:jc w:val="both"/>
        <w:rPr>
          <w:rFonts w:cstheme="minorHAnsi"/>
          <w:sz w:val="24"/>
          <w:szCs w:val="24"/>
        </w:rPr>
      </w:pPr>
      <w:r w:rsidRPr="007C1AAB">
        <w:rPr>
          <w:rFonts w:cstheme="minorHAnsi"/>
          <w:sz w:val="24"/>
          <w:szCs w:val="24"/>
        </w:rPr>
        <w:t xml:space="preserve">The report </w:t>
      </w:r>
      <w:r w:rsidR="00615E13" w:rsidRPr="007C1AAB">
        <w:rPr>
          <w:rFonts w:cstheme="minorHAnsi"/>
          <w:sz w:val="24"/>
          <w:szCs w:val="24"/>
        </w:rPr>
        <w:t>included a summary</w:t>
      </w:r>
      <w:r w:rsidR="00A00059" w:rsidRPr="007C1AAB">
        <w:rPr>
          <w:rFonts w:cstheme="minorHAnsi"/>
          <w:sz w:val="24"/>
          <w:szCs w:val="24"/>
        </w:rPr>
        <w:t xml:space="preserve"> of</w:t>
      </w:r>
      <w:r w:rsidR="00615E13" w:rsidRPr="007C1AAB">
        <w:rPr>
          <w:rFonts w:cstheme="minorHAnsi"/>
          <w:sz w:val="24"/>
          <w:szCs w:val="24"/>
        </w:rPr>
        <w:t xml:space="preserve"> work relating to areas of governance</w:t>
      </w:r>
      <w:r w:rsidR="00887E16" w:rsidRPr="007C1AAB">
        <w:rPr>
          <w:rFonts w:cstheme="minorHAnsi"/>
          <w:sz w:val="24"/>
          <w:szCs w:val="24"/>
        </w:rPr>
        <w:t xml:space="preserve"> which had been undertaken since the last Court meeting</w:t>
      </w:r>
      <w:r w:rsidR="007C1AAB">
        <w:rPr>
          <w:rFonts w:cstheme="minorHAnsi"/>
          <w:sz w:val="24"/>
          <w:szCs w:val="24"/>
        </w:rPr>
        <w:t>.</w:t>
      </w:r>
    </w:p>
    <w:p w:rsidR="007A3C72" w:rsidRPr="007C1AAB" w:rsidRDefault="007A3C72" w:rsidP="007C1AAB">
      <w:pPr>
        <w:pStyle w:val="ListParagraph"/>
        <w:numPr>
          <w:ilvl w:val="0"/>
          <w:numId w:val="4"/>
        </w:numPr>
        <w:ind w:left="567" w:hanging="567"/>
        <w:jc w:val="both"/>
        <w:rPr>
          <w:rFonts w:asciiTheme="minorHAnsi" w:hAnsiTheme="minorHAnsi" w:cstheme="minorHAnsi"/>
          <w:b/>
          <w:color w:val="548DD4" w:themeColor="text2" w:themeTint="99"/>
          <w:sz w:val="24"/>
          <w:szCs w:val="24"/>
        </w:rPr>
      </w:pPr>
      <w:r w:rsidRPr="007C1AAB">
        <w:rPr>
          <w:rFonts w:asciiTheme="minorHAnsi" w:hAnsiTheme="minorHAnsi" w:cstheme="minorHAnsi"/>
          <w:b/>
          <w:color w:val="548DD4" w:themeColor="text2" w:themeTint="99"/>
          <w:sz w:val="24"/>
          <w:szCs w:val="24"/>
        </w:rPr>
        <w:t>Senate Report</w:t>
      </w:r>
    </w:p>
    <w:p w:rsidR="007A3C72" w:rsidRPr="007C1AAB" w:rsidRDefault="007A3C72" w:rsidP="007C1AAB">
      <w:pPr>
        <w:pStyle w:val="NoSpacing"/>
        <w:jc w:val="both"/>
        <w:rPr>
          <w:rFonts w:asciiTheme="minorHAnsi" w:hAnsiTheme="minorHAnsi" w:cstheme="minorHAnsi"/>
          <w:sz w:val="24"/>
          <w:szCs w:val="24"/>
        </w:rPr>
      </w:pPr>
    </w:p>
    <w:p w:rsidR="007A3C72" w:rsidRPr="007C1AAB" w:rsidRDefault="007A3C72" w:rsidP="007C1AAB">
      <w:pPr>
        <w:jc w:val="both"/>
        <w:rPr>
          <w:rFonts w:cstheme="minorHAnsi"/>
          <w:sz w:val="24"/>
          <w:szCs w:val="24"/>
        </w:rPr>
      </w:pPr>
      <w:r w:rsidRPr="007C1AAB">
        <w:rPr>
          <w:rFonts w:cstheme="minorHAnsi"/>
          <w:sz w:val="24"/>
          <w:szCs w:val="24"/>
        </w:rPr>
        <w:t xml:space="preserve">Court noted a report on the substantive items discussed at the meeting of Senate on </w:t>
      </w:r>
      <w:r w:rsidR="00315A43" w:rsidRPr="007C1AAB">
        <w:rPr>
          <w:rFonts w:cstheme="minorHAnsi"/>
          <w:sz w:val="24"/>
          <w:szCs w:val="24"/>
        </w:rPr>
        <w:t>3</w:t>
      </w:r>
      <w:r w:rsidR="00315A43" w:rsidRPr="007C1AAB">
        <w:rPr>
          <w:rFonts w:cstheme="minorHAnsi"/>
          <w:sz w:val="24"/>
          <w:szCs w:val="24"/>
          <w:vertAlign w:val="superscript"/>
        </w:rPr>
        <w:t>rd</w:t>
      </w:r>
      <w:r w:rsidR="00315A43" w:rsidRPr="007C1AAB">
        <w:rPr>
          <w:rFonts w:cstheme="minorHAnsi"/>
          <w:sz w:val="24"/>
          <w:szCs w:val="24"/>
        </w:rPr>
        <w:t xml:space="preserve"> December</w:t>
      </w:r>
      <w:r w:rsidRPr="007C1AAB">
        <w:rPr>
          <w:rFonts w:cstheme="minorHAnsi"/>
          <w:sz w:val="24"/>
          <w:szCs w:val="24"/>
        </w:rPr>
        <w:t xml:space="preserve"> 2012.</w:t>
      </w:r>
    </w:p>
    <w:p w:rsidR="00315A43" w:rsidRPr="007C1AAB" w:rsidRDefault="00315A43" w:rsidP="007C1AAB">
      <w:pPr>
        <w:jc w:val="both"/>
        <w:rPr>
          <w:rFonts w:cstheme="minorHAnsi"/>
          <w:sz w:val="24"/>
          <w:szCs w:val="24"/>
        </w:rPr>
      </w:pPr>
      <w:r w:rsidRPr="007C1AAB">
        <w:rPr>
          <w:rFonts w:cstheme="minorHAnsi"/>
          <w:sz w:val="24"/>
          <w:szCs w:val="24"/>
        </w:rPr>
        <w:t>Court endorsed the University’s response to the findings of the Enhancement Led Institutional Review for submission to the Scottish Funding Council.</w:t>
      </w:r>
    </w:p>
    <w:p w:rsidR="00AD02A7" w:rsidRPr="007C1AAB" w:rsidRDefault="00A00059" w:rsidP="007C1AAB">
      <w:pPr>
        <w:pStyle w:val="ListParagraph"/>
        <w:numPr>
          <w:ilvl w:val="0"/>
          <w:numId w:val="4"/>
        </w:numPr>
        <w:ind w:left="567" w:hanging="567"/>
        <w:jc w:val="both"/>
        <w:rPr>
          <w:rFonts w:asciiTheme="minorHAnsi" w:hAnsiTheme="minorHAnsi" w:cstheme="minorHAnsi"/>
          <w:b/>
          <w:color w:val="548DD4"/>
          <w:sz w:val="24"/>
          <w:szCs w:val="24"/>
        </w:rPr>
      </w:pPr>
      <w:r w:rsidRPr="007C1AAB">
        <w:rPr>
          <w:rFonts w:asciiTheme="minorHAnsi" w:hAnsiTheme="minorHAnsi" w:cstheme="minorHAnsi"/>
          <w:b/>
          <w:color w:val="548DD4"/>
          <w:sz w:val="24"/>
          <w:szCs w:val="24"/>
        </w:rPr>
        <w:t xml:space="preserve">Reports from </w:t>
      </w:r>
      <w:r w:rsidR="007B4FC2" w:rsidRPr="007C1AAB">
        <w:rPr>
          <w:rFonts w:asciiTheme="minorHAnsi" w:hAnsiTheme="minorHAnsi" w:cstheme="minorHAnsi"/>
          <w:b/>
          <w:color w:val="548DD4"/>
          <w:sz w:val="24"/>
          <w:szCs w:val="24"/>
        </w:rPr>
        <w:t>Court</w:t>
      </w:r>
      <w:r w:rsidRPr="007C1AAB">
        <w:rPr>
          <w:rFonts w:asciiTheme="minorHAnsi" w:hAnsiTheme="minorHAnsi" w:cstheme="minorHAnsi"/>
          <w:b/>
          <w:color w:val="548DD4"/>
          <w:sz w:val="24"/>
          <w:szCs w:val="24"/>
        </w:rPr>
        <w:t xml:space="preserve"> Standing Committees</w:t>
      </w:r>
    </w:p>
    <w:p w:rsidR="00E71336" w:rsidRPr="007C1AAB" w:rsidRDefault="00E71336" w:rsidP="007C1AAB">
      <w:pPr>
        <w:pStyle w:val="NoSpacing"/>
        <w:jc w:val="both"/>
        <w:rPr>
          <w:rFonts w:asciiTheme="minorHAnsi" w:hAnsiTheme="minorHAnsi" w:cstheme="minorHAnsi"/>
          <w:sz w:val="24"/>
          <w:szCs w:val="24"/>
        </w:rPr>
      </w:pPr>
    </w:p>
    <w:p w:rsidR="0091551C" w:rsidRPr="007C1AAB" w:rsidRDefault="007E57CF" w:rsidP="007C1AAB">
      <w:pPr>
        <w:jc w:val="both"/>
        <w:rPr>
          <w:rFonts w:cstheme="minorHAnsi"/>
          <w:sz w:val="24"/>
          <w:szCs w:val="24"/>
        </w:rPr>
      </w:pPr>
      <w:r w:rsidRPr="007C1AAB">
        <w:rPr>
          <w:rFonts w:cstheme="minorHAnsi"/>
          <w:sz w:val="24"/>
          <w:szCs w:val="24"/>
        </w:rPr>
        <w:t xml:space="preserve">Court noted </w:t>
      </w:r>
      <w:r w:rsidR="00C60CFC" w:rsidRPr="007C1AAB">
        <w:rPr>
          <w:rFonts w:cstheme="minorHAnsi"/>
          <w:sz w:val="24"/>
          <w:szCs w:val="24"/>
        </w:rPr>
        <w:t>rep</w:t>
      </w:r>
      <w:r w:rsidRPr="007C1AAB">
        <w:rPr>
          <w:rFonts w:cstheme="minorHAnsi"/>
          <w:sz w:val="24"/>
          <w:szCs w:val="24"/>
        </w:rPr>
        <w:t>ort</w:t>
      </w:r>
      <w:r w:rsidR="00C60CFC" w:rsidRPr="007C1AAB">
        <w:rPr>
          <w:rFonts w:cstheme="minorHAnsi"/>
          <w:sz w:val="24"/>
          <w:szCs w:val="24"/>
        </w:rPr>
        <w:t>s</w:t>
      </w:r>
      <w:r w:rsidRPr="007C1AAB">
        <w:rPr>
          <w:rFonts w:cstheme="minorHAnsi"/>
          <w:sz w:val="24"/>
          <w:szCs w:val="24"/>
        </w:rPr>
        <w:t xml:space="preserve"> </w:t>
      </w:r>
      <w:r w:rsidR="00C60CFC" w:rsidRPr="007C1AAB">
        <w:rPr>
          <w:rFonts w:cstheme="minorHAnsi"/>
          <w:sz w:val="24"/>
          <w:szCs w:val="24"/>
        </w:rPr>
        <w:t xml:space="preserve">from the </w:t>
      </w:r>
      <w:r w:rsidR="00315A43" w:rsidRPr="007C1AAB">
        <w:rPr>
          <w:rFonts w:cstheme="minorHAnsi"/>
          <w:sz w:val="24"/>
          <w:szCs w:val="24"/>
        </w:rPr>
        <w:t>Court Membership Committee,</w:t>
      </w:r>
      <w:r w:rsidR="00707B67" w:rsidRPr="007C1AAB">
        <w:rPr>
          <w:rFonts w:cstheme="minorHAnsi"/>
          <w:sz w:val="24"/>
          <w:szCs w:val="24"/>
        </w:rPr>
        <w:t xml:space="preserve"> </w:t>
      </w:r>
      <w:r w:rsidR="00E3726C" w:rsidRPr="007C1AAB">
        <w:rPr>
          <w:rFonts w:cstheme="minorHAnsi"/>
          <w:sz w:val="24"/>
          <w:szCs w:val="24"/>
        </w:rPr>
        <w:t>the</w:t>
      </w:r>
      <w:r w:rsidR="00707B67" w:rsidRPr="007C1AAB">
        <w:rPr>
          <w:rFonts w:cstheme="minorHAnsi"/>
          <w:sz w:val="24"/>
          <w:szCs w:val="24"/>
        </w:rPr>
        <w:t xml:space="preserve"> </w:t>
      </w:r>
      <w:r w:rsidR="00C60CFC" w:rsidRPr="007C1AAB">
        <w:rPr>
          <w:rFonts w:cstheme="minorHAnsi"/>
          <w:sz w:val="24"/>
          <w:szCs w:val="24"/>
        </w:rPr>
        <w:t>Finance &amp; General Purposes Committee</w:t>
      </w:r>
      <w:r w:rsidR="00AA3B26" w:rsidRPr="007C1AAB">
        <w:rPr>
          <w:rFonts w:cstheme="minorHAnsi"/>
          <w:sz w:val="24"/>
          <w:szCs w:val="24"/>
        </w:rPr>
        <w:t xml:space="preserve"> </w:t>
      </w:r>
      <w:r w:rsidR="00C60CFC" w:rsidRPr="007C1AAB">
        <w:rPr>
          <w:rFonts w:cstheme="minorHAnsi"/>
          <w:sz w:val="24"/>
          <w:szCs w:val="24"/>
        </w:rPr>
        <w:t>and</w:t>
      </w:r>
      <w:r w:rsidRPr="007C1AAB">
        <w:rPr>
          <w:rFonts w:cstheme="minorHAnsi"/>
          <w:sz w:val="24"/>
          <w:szCs w:val="24"/>
        </w:rPr>
        <w:t xml:space="preserve"> </w:t>
      </w:r>
      <w:r w:rsidR="00E22375" w:rsidRPr="007C1AAB">
        <w:rPr>
          <w:rFonts w:cstheme="minorHAnsi"/>
          <w:sz w:val="24"/>
          <w:szCs w:val="24"/>
        </w:rPr>
        <w:t xml:space="preserve">the </w:t>
      </w:r>
      <w:r w:rsidR="00315A43" w:rsidRPr="007C1AAB">
        <w:rPr>
          <w:rFonts w:cstheme="minorHAnsi"/>
          <w:sz w:val="24"/>
          <w:szCs w:val="24"/>
        </w:rPr>
        <w:t xml:space="preserve">Staff Policy </w:t>
      </w:r>
      <w:r w:rsidRPr="007C1AAB">
        <w:rPr>
          <w:rFonts w:cstheme="minorHAnsi"/>
          <w:sz w:val="24"/>
          <w:szCs w:val="24"/>
        </w:rPr>
        <w:t xml:space="preserve">Committee </w:t>
      </w:r>
      <w:r w:rsidR="00C60CFC" w:rsidRPr="007C1AAB">
        <w:rPr>
          <w:rFonts w:cstheme="minorHAnsi"/>
          <w:sz w:val="24"/>
          <w:szCs w:val="24"/>
        </w:rPr>
        <w:t xml:space="preserve">on issues discussed since the last Court meeting.    </w:t>
      </w:r>
      <w:r w:rsidRPr="007C1AAB">
        <w:rPr>
          <w:rFonts w:cstheme="minorHAnsi"/>
          <w:sz w:val="24"/>
          <w:szCs w:val="24"/>
        </w:rPr>
        <w:t xml:space="preserve"> </w:t>
      </w:r>
    </w:p>
    <w:p w:rsidR="009F102D" w:rsidRPr="007C1AAB" w:rsidRDefault="009F102D" w:rsidP="007C1AAB">
      <w:pPr>
        <w:pStyle w:val="NoSpacing"/>
        <w:jc w:val="both"/>
        <w:rPr>
          <w:rFonts w:asciiTheme="minorHAnsi" w:hAnsiTheme="minorHAnsi" w:cstheme="minorHAnsi"/>
          <w:sz w:val="24"/>
          <w:szCs w:val="24"/>
        </w:rPr>
      </w:pPr>
    </w:p>
    <w:p w:rsidR="00C32AA9" w:rsidRPr="007C1AAB" w:rsidRDefault="00C32AA9" w:rsidP="007C1AAB">
      <w:pPr>
        <w:pStyle w:val="NoSpacing"/>
        <w:jc w:val="both"/>
        <w:rPr>
          <w:rFonts w:asciiTheme="minorHAnsi" w:hAnsiTheme="minorHAnsi" w:cstheme="minorHAnsi"/>
          <w:sz w:val="24"/>
          <w:szCs w:val="24"/>
        </w:rPr>
      </w:pPr>
      <w:r w:rsidRPr="007C1AAB">
        <w:rPr>
          <w:rFonts w:asciiTheme="minorHAnsi" w:hAnsiTheme="minorHAnsi" w:cstheme="minorHAnsi"/>
          <w:sz w:val="24"/>
          <w:szCs w:val="24"/>
        </w:rPr>
        <w:t>Tony Brian</w:t>
      </w:r>
    </w:p>
    <w:p w:rsidR="00940A84" w:rsidRPr="007C1AAB" w:rsidRDefault="00C32AA9" w:rsidP="007C1AAB">
      <w:pPr>
        <w:pStyle w:val="NoSpacing"/>
        <w:jc w:val="both"/>
        <w:rPr>
          <w:rFonts w:asciiTheme="minorHAnsi" w:hAnsiTheme="minorHAnsi" w:cstheme="minorHAnsi"/>
          <w:sz w:val="24"/>
          <w:szCs w:val="24"/>
        </w:rPr>
      </w:pPr>
      <w:r w:rsidRPr="007C1AAB">
        <w:rPr>
          <w:rFonts w:asciiTheme="minorHAnsi" w:hAnsiTheme="minorHAnsi" w:cstheme="minorHAnsi"/>
          <w:sz w:val="24"/>
          <w:szCs w:val="24"/>
        </w:rPr>
        <w:t>Chair of Court</w:t>
      </w:r>
    </w:p>
    <w:sectPr w:rsidR="00940A84" w:rsidRPr="007C1AAB" w:rsidSect="00623F8E">
      <w:footerReference w:type="default" r:id="rId9"/>
      <w:pgSz w:w="11906" w:h="16838"/>
      <w:pgMar w:top="993" w:right="849" w:bottom="709"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ED" w:rsidRDefault="00DF76ED" w:rsidP="009951FD">
      <w:pPr>
        <w:spacing w:after="0" w:line="240" w:lineRule="auto"/>
      </w:pPr>
      <w:r>
        <w:separator/>
      </w:r>
    </w:p>
  </w:endnote>
  <w:endnote w:type="continuationSeparator" w:id="0">
    <w:p w:rsidR="00DF76ED" w:rsidRDefault="00DF76ED" w:rsidP="0099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868"/>
      <w:docPartObj>
        <w:docPartGallery w:val="Page Numbers (Bottom of Page)"/>
        <w:docPartUnique/>
      </w:docPartObj>
    </w:sdtPr>
    <w:sdtEndPr>
      <w:rPr>
        <w:noProof/>
      </w:rPr>
    </w:sdtEndPr>
    <w:sdtContent>
      <w:p w:rsidR="00347256" w:rsidRDefault="00067D27">
        <w:pPr>
          <w:pStyle w:val="Footer"/>
          <w:jc w:val="right"/>
        </w:pPr>
        <w:r>
          <w:fldChar w:fldCharType="begin"/>
        </w:r>
        <w:r w:rsidR="00347256">
          <w:instrText xml:space="preserve"> PAGE   \* MERGEFORMAT </w:instrText>
        </w:r>
        <w:r>
          <w:fldChar w:fldCharType="separate"/>
        </w:r>
        <w:r w:rsidR="00995C54">
          <w:rPr>
            <w:noProof/>
          </w:rPr>
          <w:t>1</w:t>
        </w:r>
        <w:r>
          <w:rPr>
            <w:noProof/>
          </w:rPr>
          <w:fldChar w:fldCharType="end"/>
        </w:r>
      </w:p>
    </w:sdtContent>
  </w:sdt>
  <w:p w:rsidR="001A2F2D" w:rsidRDefault="001A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ED" w:rsidRDefault="00DF76ED" w:rsidP="009951FD">
      <w:pPr>
        <w:spacing w:after="0" w:line="240" w:lineRule="auto"/>
      </w:pPr>
      <w:r>
        <w:separator/>
      </w:r>
    </w:p>
  </w:footnote>
  <w:footnote w:type="continuationSeparator" w:id="0">
    <w:p w:rsidR="00DF76ED" w:rsidRDefault="00DF76ED" w:rsidP="00995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030"/>
    <w:multiLevelType w:val="hybridMultilevel"/>
    <w:tmpl w:val="2C04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D2506"/>
    <w:multiLevelType w:val="hybridMultilevel"/>
    <w:tmpl w:val="DA907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244B27"/>
    <w:multiLevelType w:val="hybridMultilevel"/>
    <w:tmpl w:val="D39A7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C537E"/>
    <w:multiLevelType w:val="hybridMultilevel"/>
    <w:tmpl w:val="AFE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D7233"/>
    <w:multiLevelType w:val="hybridMultilevel"/>
    <w:tmpl w:val="9F48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F4507"/>
    <w:multiLevelType w:val="hybridMultilevel"/>
    <w:tmpl w:val="488ED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807A56"/>
    <w:multiLevelType w:val="hybridMultilevel"/>
    <w:tmpl w:val="373C78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nsid w:val="671B44B9"/>
    <w:multiLevelType w:val="hybridMultilevel"/>
    <w:tmpl w:val="A868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D81C20"/>
    <w:multiLevelType w:val="hybridMultilevel"/>
    <w:tmpl w:val="FB8C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403A5F"/>
    <w:multiLevelType w:val="hybridMultilevel"/>
    <w:tmpl w:val="11D8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A75DDF"/>
    <w:multiLevelType w:val="hybridMultilevel"/>
    <w:tmpl w:val="FB3C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0"/>
  </w:num>
  <w:num w:numId="5">
    <w:abstractNumId w:val="9"/>
  </w:num>
  <w:num w:numId="6">
    <w:abstractNumId w:val="4"/>
  </w:num>
  <w:num w:numId="7">
    <w:abstractNumId w:val="5"/>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35"/>
    <w:rsid w:val="000034BC"/>
    <w:rsid w:val="00005414"/>
    <w:rsid w:val="00015E52"/>
    <w:rsid w:val="00036AEC"/>
    <w:rsid w:val="000379B8"/>
    <w:rsid w:val="00067D27"/>
    <w:rsid w:val="00074180"/>
    <w:rsid w:val="000862FE"/>
    <w:rsid w:val="00096613"/>
    <w:rsid w:val="000A2F0A"/>
    <w:rsid w:val="000B455A"/>
    <w:rsid w:val="000D3FAA"/>
    <w:rsid w:val="000D513E"/>
    <w:rsid w:val="000D62DE"/>
    <w:rsid w:val="000E3AA5"/>
    <w:rsid w:val="000E6AC5"/>
    <w:rsid w:val="000F6E4A"/>
    <w:rsid w:val="000F79E1"/>
    <w:rsid w:val="00101CE0"/>
    <w:rsid w:val="001162A4"/>
    <w:rsid w:val="00126311"/>
    <w:rsid w:val="00132290"/>
    <w:rsid w:val="001357C9"/>
    <w:rsid w:val="00146BC6"/>
    <w:rsid w:val="00194ED7"/>
    <w:rsid w:val="001A2F2D"/>
    <w:rsid w:val="001B0D36"/>
    <w:rsid w:val="001B686A"/>
    <w:rsid w:val="001D0D4B"/>
    <w:rsid w:val="001D220C"/>
    <w:rsid w:val="001E2370"/>
    <w:rsid w:val="001F017F"/>
    <w:rsid w:val="001F697E"/>
    <w:rsid w:val="002119A7"/>
    <w:rsid w:val="00225DDF"/>
    <w:rsid w:val="002403FD"/>
    <w:rsid w:val="00244B65"/>
    <w:rsid w:val="002461A7"/>
    <w:rsid w:val="0024765A"/>
    <w:rsid w:val="002613BC"/>
    <w:rsid w:val="0026193C"/>
    <w:rsid w:val="00285315"/>
    <w:rsid w:val="00285E0B"/>
    <w:rsid w:val="002909AF"/>
    <w:rsid w:val="00291543"/>
    <w:rsid w:val="002A560C"/>
    <w:rsid w:val="002B031C"/>
    <w:rsid w:val="002C1731"/>
    <w:rsid w:val="002F1D46"/>
    <w:rsid w:val="0030406C"/>
    <w:rsid w:val="00315A43"/>
    <w:rsid w:val="003211DA"/>
    <w:rsid w:val="00347143"/>
    <w:rsid w:val="00347256"/>
    <w:rsid w:val="0034726D"/>
    <w:rsid w:val="003516B0"/>
    <w:rsid w:val="003541C5"/>
    <w:rsid w:val="003654E9"/>
    <w:rsid w:val="00366650"/>
    <w:rsid w:val="00371415"/>
    <w:rsid w:val="0039673B"/>
    <w:rsid w:val="003C09CF"/>
    <w:rsid w:val="003E2A8D"/>
    <w:rsid w:val="003F661B"/>
    <w:rsid w:val="00404A56"/>
    <w:rsid w:val="00411BF8"/>
    <w:rsid w:val="00421173"/>
    <w:rsid w:val="004226F7"/>
    <w:rsid w:val="0042770C"/>
    <w:rsid w:val="00441A71"/>
    <w:rsid w:val="00450254"/>
    <w:rsid w:val="004A1F63"/>
    <w:rsid w:val="004A28C7"/>
    <w:rsid w:val="004A6DC3"/>
    <w:rsid w:val="004C12D2"/>
    <w:rsid w:val="004C1EE8"/>
    <w:rsid w:val="004C4CE6"/>
    <w:rsid w:val="004C5795"/>
    <w:rsid w:val="004D2469"/>
    <w:rsid w:val="004D7503"/>
    <w:rsid w:val="004E7539"/>
    <w:rsid w:val="0051152E"/>
    <w:rsid w:val="00532779"/>
    <w:rsid w:val="00544B53"/>
    <w:rsid w:val="00556C3B"/>
    <w:rsid w:val="00561CFF"/>
    <w:rsid w:val="0057170C"/>
    <w:rsid w:val="0057393A"/>
    <w:rsid w:val="0059428F"/>
    <w:rsid w:val="00597A89"/>
    <w:rsid w:val="005A1444"/>
    <w:rsid w:val="005B4338"/>
    <w:rsid w:val="005C25E3"/>
    <w:rsid w:val="005C59B1"/>
    <w:rsid w:val="005E02BD"/>
    <w:rsid w:val="005E50D7"/>
    <w:rsid w:val="005F3F7D"/>
    <w:rsid w:val="006052EE"/>
    <w:rsid w:val="00606A35"/>
    <w:rsid w:val="006156E2"/>
    <w:rsid w:val="00615E13"/>
    <w:rsid w:val="00616270"/>
    <w:rsid w:val="00621998"/>
    <w:rsid w:val="00623F8E"/>
    <w:rsid w:val="006301AE"/>
    <w:rsid w:val="00631F96"/>
    <w:rsid w:val="00640B34"/>
    <w:rsid w:val="006828CA"/>
    <w:rsid w:val="00684052"/>
    <w:rsid w:val="0068790D"/>
    <w:rsid w:val="00694969"/>
    <w:rsid w:val="006B57A3"/>
    <w:rsid w:val="006E2BE5"/>
    <w:rsid w:val="006F11FE"/>
    <w:rsid w:val="006F269F"/>
    <w:rsid w:val="00707B67"/>
    <w:rsid w:val="007171AC"/>
    <w:rsid w:val="00721D5A"/>
    <w:rsid w:val="007342BC"/>
    <w:rsid w:val="0074094F"/>
    <w:rsid w:val="00750604"/>
    <w:rsid w:val="00767F3A"/>
    <w:rsid w:val="00772EB1"/>
    <w:rsid w:val="007761D8"/>
    <w:rsid w:val="00784530"/>
    <w:rsid w:val="00787E1D"/>
    <w:rsid w:val="007A2D97"/>
    <w:rsid w:val="007A3C72"/>
    <w:rsid w:val="007B4FC2"/>
    <w:rsid w:val="007C0D0B"/>
    <w:rsid w:val="007C1AAB"/>
    <w:rsid w:val="007D2C8E"/>
    <w:rsid w:val="007D35A7"/>
    <w:rsid w:val="007D4EB3"/>
    <w:rsid w:val="007E57CF"/>
    <w:rsid w:val="007F6C28"/>
    <w:rsid w:val="00850D63"/>
    <w:rsid w:val="008567DA"/>
    <w:rsid w:val="008604B6"/>
    <w:rsid w:val="00866DE8"/>
    <w:rsid w:val="0087773D"/>
    <w:rsid w:val="00884163"/>
    <w:rsid w:val="0088727C"/>
    <w:rsid w:val="00887E16"/>
    <w:rsid w:val="00890561"/>
    <w:rsid w:val="008924AB"/>
    <w:rsid w:val="008932F2"/>
    <w:rsid w:val="00911CE1"/>
    <w:rsid w:val="0091551C"/>
    <w:rsid w:val="009164D5"/>
    <w:rsid w:val="009201A6"/>
    <w:rsid w:val="00925B2A"/>
    <w:rsid w:val="00940A84"/>
    <w:rsid w:val="00941153"/>
    <w:rsid w:val="00957A41"/>
    <w:rsid w:val="00962728"/>
    <w:rsid w:val="00963BB9"/>
    <w:rsid w:val="00985876"/>
    <w:rsid w:val="00986D8A"/>
    <w:rsid w:val="009951FD"/>
    <w:rsid w:val="00995C54"/>
    <w:rsid w:val="009C0EDB"/>
    <w:rsid w:val="009D7160"/>
    <w:rsid w:val="009D7E3D"/>
    <w:rsid w:val="009E3ED1"/>
    <w:rsid w:val="009F102D"/>
    <w:rsid w:val="009F120D"/>
    <w:rsid w:val="009F2F56"/>
    <w:rsid w:val="009F7749"/>
    <w:rsid w:val="00A00059"/>
    <w:rsid w:val="00A07DB4"/>
    <w:rsid w:val="00A21271"/>
    <w:rsid w:val="00A21688"/>
    <w:rsid w:val="00A22CF1"/>
    <w:rsid w:val="00A27410"/>
    <w:rsid w:val="00A373FA"/>
    <w:rsid w:val="00A45720"/>
    <w:rsid w:val="00A6345D"/>
    <w:rsid w:val="00A71D85"/>
    <w:rsid w:val="00A843ED"/>
    <w:rsid w:val="00A86AF2"/>
    <w:rsid w:val="00AA3B26"/>
    <w:rsid w:val="00AA3DD7"/>
    <w:rsid w:val="00AA49E9"/>
    <w:rsid w:val="00AB7E3D"/>
    <w:rsid w:val="00AD02A7"/>
    <w:rsid w:val="00AD3634"/>
    <w:rsid w:val="00AE463F"/>
    <w:rsid w:val="00AE5275"/>
    <w:rsid w:val="00AF3C78"/>
    <w:rsid w:val="00B2337E"/>
    <w:rsid w:val="00B37458"/>
    <w:rsid w:val="00B37625"/>
    <w:rsid w:val="00B415F3"/>
    <w:rsid w:val="00B657DC"/>
    <w:rsid w:val="00B67E28"/>
    <w:rsid w:val="00B813E1"/>
    <w:rsid w:val="00B90AA0"/>
    <w:rsid w:val="00B942B7"/>
    <w:rsid w:val="00B9660D"/>
    <w:rsid w:val="00BB320F"/>
    <w:rsid w:val="00BC3161"/>
    <w:rsid w:val="00BC6A10"/>
    <w:rsid w:val="00BF6BFD"/>
    <w:rsid w:val="00C06F35"/>
    <w:rsid w:val="00C104CA"/>
    <w:rsid w:val="00C11937"/>
    <w:rsid w:val="00C14DB4"/>
    <w:rsid w:val="00C25C32"/>
    <w:rsid w:val="00C32AA9"/>
    <w:rsid w:val="00C33146"/>
    <w:rsid w:val="00C56096"/>
    <w:rsid w:val="00C60CFC"/>
    <w:rsid w:val="00C81A85"/>
    <w:rsid w:val="00C94E69"/>
    <w:rsid w:val="00CA7562"/>
    <w:rsid w:val="00CB466A"/>
    <w:rsid w:val="00CC52CB"/>
    <w:rsid w:val="00CC5F51"/>
    <w:rsid w:val="00CD4AFE"/>
    <w:rsid w:val="00CF3E11"/>
    <w:rsid w:val="00D06BFE"/>
    <w:rsid w:val="00D273F0"/>
    <w:rsid w:val="00D63BBD"/>
    <w:rsid w:val="00DA752B"/>
    <w:rsid w:val="00DB4FBD"/>
    <w:rsid w:val="00DB53B3"/>
    <w:rsid w:val="00DC2243"/>
    <w:rsid w:val="00DD1EC8"/>
    <w:rsid w:val="00DE00BE"/>
    <w:rsid w:val="00DF3DCE"/>
    <w:rsid w:val="00DF76ED"/>
    <w:rsid w:val="00E102A9"/>
    <w:rsid w:val="00E11576"/>
    <w:rsid w:val="00E22375"/>
    <w:rsid w:val="00E2742E"/>
    <w:rsid w:val="00E27E89"/>
    <w:rsid w:val="00E3726C"/>
    <w:rsid w:val="00E40DE1"/>
    <w:rsid w:val="00E51707"/>
    <w:rsid w:val="00E618EC"/>
    <w:rsid w:val="00E65D1F"/>
    <w:rsid w:val="00E71336"/>
    <w:rsid w:val="00E72ECF"/>
    <w:rsid w:val="00E85FFF"/>
    <w:rsid w:val="00E956CB"/>
    <w:rsid w:val="00E97DE1"/>
    <w:rsid w:val="00EC6E58"/>
    <w:rsid w:val="00ED7A59"/>
    <w:rsid w:val="00EE124D"/>
    <w:rsid w:val="00EE6791"/>
    <w:rsid w:val="00F12B34"/>
    <w:rsid w:val="00F34B37"/>
    <w:rsid w:val="00F40B25"/>
    <w:rsid w:val="00F42427"/>
    <w:rsid w:val="00F71374"/>
    <w:rsid w:val="00F94170"/>
    <w:rsid w:val="00FA385D"/>
    <w:rsid w:val="00FA4284"/>
    <w:rsid w:val="00FA6B15"/>
    <w:rsid w:val="00FB0CCE"/>
    <w:rsid w:val="00FC1006"/>
    <w:rsid w:val="00FD3274"/>
    <w:rsid w:val="00FE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1006">
      <w:bodyDiv w:val="1"/>
      <w:marLeft w:val="0"/>
      <w:marRight w:val="0"/>
      <w:marTop w:val="0"/>
      <w:marBottom w:val="0"/>
      <w:divBdr>
        <w:top w:val="none" w:sz="0" w:space="0" w:color="auto"/>
        <w:left w:val="none" w:sz="0" w:space="0" w:color="auto"/>
        <w:bottom w:val="none" w:sz="0" w:space="0" w:color="auto"/>
        <w:right w:val="none" w:sz="0" w:space="0" w:color="auto"/>
      </w:divBdr>
    </w:div>
    <w:div w:id="565460531">
      <w:bodyDiv w:val="1"/>
      <w:marLeft w:val="0"/>
      <w:marRight w:val="0"/>
      <w:marTop w:val="0"/>
      <w:marBottom w:val="0"/>
      <w:divBdr>
        <w:top w:val="none" w:sz="0" w:space="0" w:color="auto"/>
        <w:left w:val="none" w:sz="0" w:space="0" w:color="auto"/>
        <w:bottom w:val="none" w:sz="0" w:space="0" w:color="auto"/>
        <w:right w:val="none" w:sz="0" w:space="0" w:color="auto"/>
      </w:divBdr>
    </w:div>
    <w:div w:id="1009412615">
      <w:bodyDiv w:val="1"/>
      <w:marLeft w:val="0"/>
      <w:marRight w:val="0"/>
      <w:marTop w:val="0"/>
      <w:marBottom w:val="0"/>
      <w:divBdr>
        <w:top w:val="none" w:sz="0" w:space="0" w:color="auto"/>
        <w:left w:val="none" w:sz="0" w:space="0" w:color="auto"/>
        <w:bottom w:val="none" w:sz="0" w:space="0" w:color="auto"/>
        <w:right w:val="none" w:sz="0" w:space="0" w:color="auto"/>
      </w:divBdr>
    </w:div>
    <w:div w:id="19230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64EA4-CFBB-4F4D-90FD-62049015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dc:creator>
  <cp:lastModifiedBy>setup</cp:lastModifiedBy>
  <cp:revision>2</cp:revision>
  <cp:lastPrinted>2012-07-12T15:35:00Z</cp:lastPrinted>
  <dcterms:created xsi:type="dcterms:W3CDTF">2013-02-20T08:52:00Z</dcterms:created>
  <dcterms:modified xsi:type="dcterms:W3CDTF">2013-02-20T08:52:00Z</dcterms:modified>
</cp:coreProperties>
</file>