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7CD23" w14:textId="77777777" w:rsidR="001365BE" w:rsidRDefault="001365BE" w:rsidP="001365BE">
      <w:pPr>
        <w:widowControl/>
        <w:spacing w:before="0" w:after="0"/>
        <w:rPr>
          <w:rFonts w:ascii="Arial" w:hAnsi="Arial" w:cs="Arial"/>
          <w:sz w:val="32"/>
          <w:szCs w:val="32"/>
        </w:rPr>
      </w:pPr>
    </w:p>
    <w:p w14:paraId="22C57336" w14:textId="77777777" w:rsidR="00B91450" w:rsidRPr="007D129C" w:rsidRDefault="00594249" w:rsidP="001365BE">
      <w:pPr>
        <w:widowControl/>
        <w:spacing w:before="0" w:after="0"/>
        <w:rPr>
          <w:rFonts w:ascii="Arial" w:hAnsi="Arial" w:cs="Arial"/>
          <w:b/>
          <w:sz w:val="32"/>
          <w:szCs w:val="32"/>
        </w:rPr>
      </w:pPr>
      <w:r w:rsidRPr="007D129C">
        <w:rPr>
          <w:noProof/>
          <w:snapToGrid/>
          <w:lang w:eastAsia="en-GB"/>
        </w:rPr>
        <w:drawing>
          <wp:inline distT="0" distB="0" distL="0" distR="0" wp14:anchorId="52892DE4" wp14:editId="5A65B5F8">
            <wp:extent cx="2057400" cy="1171575"/>
            <wp:effectExtent l="19050" t="0" r="0" b="0"/>
            <wp:docPr id="2" name="Picture 1" descr="Glasgow_Caledonia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Glasgow_Caledonian_Logo"/>
                    <pic:cNvPicPr>
                      <a:picLocks noChangeAspect="1" noChangeArrowheads="1"/>
                    </pic:cNvPicPr>
                  </pic:nvPicPr>
                  <pic:blipFill>
                    <a:blip r:embed="rId8" cstate="print"/>
                    <a:srcRect/>
                    <a:stretch>
                      <a:fillRect/>
                    </a:stretch>
                  </pic:blipFill>
                  <pic:spPr bwMode="auto">
                    <a:xfrm>
                      <a:off x="0" y="0"/>
                      <a:ext cx="2054299" cy="1169581"/>
                    </a:xfrm>
                    <a:prstGeom prst="rect">
                      <a:avLst/>
                    </a:prstGeom>
                    <a:noFill/>
                    <a:ln w="9525">
                      <a:noFill/>
                      <a:miter lim="800000"/>
                      <a:headEnd/>
                      <a:tailEnd/>
                    </a:ln>
                  </pic:spPr>
                </pic:pic>
              </a:graphicData>
            </a:graphic>
          </wp:inline>
        </w:drawing>
      </w:r>
    </w:p>
    <w:p w14:paraId="0BE19AA3" w14:textId="77777777" w:rsidR="00B91450" w:rsidRPr="007D129C" w:rsidRDefault="00B91450" w:rsidP="002D2DDD">
      <w:pPr>
        <w:spacing w:before="0" w:after="0"/>
        <w:rPr>
          <w:rFonts w:ascii="Arial" w:hAnsi="Arial" w:cs="Arial"/>
          <w:b/>
          <w:sz w:val="32"/>
          <w:szCs w:val="32"/>
        </w:rPr>
      </w:pPr>
    </w:p>
    <w:p w14:paraId="68F625A5" w14:textId="77777777" w:rsidR="00B91450" w:rsidRPr="007D129C" w:rsidRDefault="00B91450" w:rsidP="002D2DDD">
      <w:pPr>
        <w:spacing w:before="0" w:after="0"/>
        <w:rPr>
          <w:rFonts w:ascii="Arial" w:hAnsi="Arial" w:cs="Arial"/>
          <w:b/>
          <w:sz w:val="32"/>
          <w:szCs w:val="32"/>
        </w:rPr>
      </w:pPr>
    </w:p>
    <w:p w14:paraId="460F2141" w14:textId="77777777" w:rsidR="00B91450" w:rsidRPr="007D129C" w:rsidRDefault="00B91450" w:rsidP="002D2DDD">
      <w:pPr>
        <w:spacing w:before="0" w:after="0"/>
        <w:rPr>
          <w:rFonts w:ascii="Arial" w:hAnsi="Arial" w:cs="Arial"/>
          <w:b/>
          <w:color w:val="auto"/>
          <w:sz w:val="32"/>
          <w:szCs w:val="32"/>
        </w:rPr>
      </w:pPr>
    </w:p>
    <w:p w14:paraId="4D7B8D2F" w14:textId="77777777" w:rsidR="00B91450" w:rsidRPr="007D129C" w:rsidRDefault="00B91450" w:rsidP="002D2DDD">
      <w:pPr>
        <w:spacing w:before="0" w:after="0"/>
        <w:rPr>
          <w:rFonts w:ascii="Arial" w:hAnsi="Arial" w:cs="Arial"/>
          <w:b/>
          <w:color w:val="auto"/>
          <w:sz w:val="32"/>
          <w:szCs w:val="32"/>
        </w:rPr>
      </w:pPr>
    </w:p>
    <w:p w14:paraId="17E4245C" w14:textId="77777777" w:rsidR="00B91450" w:rsidRPr="007D129C" w:rsidRDefault="00B91450" w:rsidP="002D2DDD">
      <w:pPr>
        <w:spacing w:before="0" w:after="0"/>
        <w:rPr>
          <w:rFonts w:ascii="Arial" w:hAnsi="Arial" w:cs="Arial"/>
          <w:b/>
          <w:color w:val="auto"/>
          <w:sz w:val="32"/>
          <w:szCs w:val="32"/>
        </w:rPr>
      </w:pPr>
    </w:p>
    <w:p w14:paraId="2653A08F" w14:textId="77777777" w:rsidR="00B91450" w:rsidRPr="007D129C" w:rsidRDefault="00B91450" w:rsidP="002D2DDD">
      <w:pPr>
        <w:spacing w:before="0" w:after="0"/>
        <w:rPr>
          <w:rFonts w:ascii="Arial" w:hAnsi="Arial" w:cs="Arial"/>
          <w:b/>
          <w:color w:val="auto"/>
          <w:sz w:val="32"/>
          <w:szCs w:val="32"/>
        </w:rPr>
      </w:pPr>
    </w:p>
    <w:p w14:paraId="71435E32" w14:textId="77777777" w:rsidR="00B91450" w:rsidRPr="007D129C" w:rsidRDefault="00B91450" w:rsidP="002D2DDD">
      <w:pPr>
        <w:spacing w:before="0" w:after="0"/>
        <w:rPr>
          <w:rFonts w:ascii="Arial" w:hAnsi="Arial" w:cs="Arial"/>
          <w:b/>
          <w:color w:val="auto"/>
          <w:sz w:val="32"/>
          <w:szCs w:val="32"/>
        </w:rPr>
      </w:pPr>
    </w:p>
    <w:p w14:paraId="4081929C" w14:textId="77777777" w:rsidR="00B91450" w:rsidRPr="007D129C" w:rsidRDefault="00B91450" w:rsidP="002D2DDD">
      <w:pPr>
        <w:spacing w:before="0" w:after="0"/>
        <w:jc w:val="center"/>
        <w:rPr>
          <w:rFonts w:asciiTheme="minorHAnsi" w:hAnsiTheme="minorHAnsi" w:cs="Arial"/>
          <w:b/>
          <w:color w:val="auto"/>
          <w:sz w:val="72"/>
          <w:szCs w:val="72"/>
        </w:rPr>
      </w:pPr>
      <w:r w:rsidRPr="007D129C">
        <w:rPr>
          <w:rFonts w:asciiTheme="minorHAnsi" w:hAnsiTheme="minorHAnsi" w:cs="Arial"/>
          <w:b/>
          <w:color w:val="auto"/>
          <w:sz w:val="72"/>
          <w:szCs w:val="72"/>
        </w:rPr>
        <w:t>GCU Financial Regulations</w:t>
      </w:r>
    </w:p>
    <w:p w14:paraId="45E23A9F" w14:textId="77777777" w:rsidR="00B91450" w:rsidRPr="007D129C" w:rsidRDefault="00B91450" w:rsidP="002D2DDD">
      <w:pPr>
        <w:spacing w:before="0" w:after="0"/>
        <w:jc w:val="center"/>
        <w:rPr>
          <w:rFonts w:asciiTheme="minorHAnsi" w:hAnsiTheme="minorHAnsi" w:cs="Arial"/>
          <w:b/>
          <w:color w:val="auto"/>
          <w:sz w:val="72"/>
          <w:szCs w:val="72"/>
        </w:rPr>
      </w:pPr>
    </w:p>
    <w:p w14:paraId="12EFB856" w14:textId="77777777" w:rsidR="007159BA" w:rsidRPr="007D129C" w:rsidRDefault="007159BA" w:rsidP="002D2DDD">
      <w:pPr>
        <w:spacing w:before="0" w:after="0"/>
        <w:jc w:val="center"/>
        <w:rPr>
          <w:rFonts w:asciiTheme="minorHAnsi" w:hAnsiTheme="minorHAnsi" w:cs="Arial"/>
          <w:b/>
          <w:color w:val="auto"/>
          <w:sz w:val="72"/>
          <w:szCs w:val="72"/>
        </w:rPr>
      </w:pPr>
    </w:p>
    <w:p w14:paraId="117F752A" w14:textId="77777777" w:rsidR="007159BA" w:rsidRPr="007D129C" w:rsidRDefault="007159BA" w:rsidP="002D2DDD">
      <w:pPr>
        <w:spacing w:before="0" w:after="0"/>
        <w:jc w:val="center"/>
        <w:rPr>
          <w:rFonts w:asciiTheme="minorHAnsi" w:hAnsiTheme="minorHAnsi" w:cs="Arial"/>
          <w:b/>
          <w:color w:val="auto"/>
          <w:sz w:val="72"/>
          <w:szCs w:val="72"/>
        </w:rPr>
      </w:pPr>
    </w:p>
    <w:tbl>
      <w:tblPr>
        <w:tblStyle w:val="TableGrid"/>
        <w:tblW w:w="0" w:type="auto"/>
        <w:tblLook w:val="04A0" w:firstRow="1" w:lastRow="0" w:firstColumn="1" w:lastColumn="0" w:noHBand="0" w:noVBand="1"/>
      </w:tblPr>
      <w:tblGrid>
        <w:gridCol w:w="2398"/>
        <w:gridCol w:w="4006"/>
      </w:tblGrid>
      <w:tr w:rsidR="007159BA" w:rsidRPr="007D129C" w14:paraId="397516A2" w14:textId="77777777" w:rsidTr="009D31CF">
        <w:trPr>
          <w:trHeight w:val="130"/>
        </w:trPr>
        <w:tc>
          <w:tcPr>
            <w:tcW w:w="2398" w:type="dxa"/>
            <w:hideMark/>
          </w:tcPr>
          <w:p w14:paraId="61BE8F64" w14:textId="77777777" w:rsidR="007159BA" w:rsidRPr="007D129C" w:rsidRDefault="007159BA" w:rsidP="007159BA">
            <w:pPr>
              <w:spacing w:before="0" w:after="0"/>
              <w:rPr>
                <w:rFonts w:asciiTheme="minorHAnsi" w:eastAsiaTheme="minorHAnsi" w:hAnsiTheme="minorHAnsi"/>
                <w:b/>
                <w:bCs/>
                <w:color w:val="auto"/>
                <w:sz w:val="20"/>
              </w:rPr>
            </w:pPr>
            <w:r w:rsidRPr="007D129C">
              <w:rPr>
                <w:rFonts w:asciiTheme="minorHAnsi" w:hAnsiTheme="minorHAnsi"/>
                <w:b/>
                <w:bCs/>
                <w:color w:val="auto"/>
                <w:sz w:val="20"/>
              </w:rPr>
              <w:t>Status</w:t>
            </w:r>
          </w:p>
        </w:tc>
        <w:tc>
          <w:tcPr>
            <w:tcW w:w="4006" w:type="dxa"/>
          </w:tcPr>
          <w:p w14:paraId="668FE5F0" w14:textId="77777777" w:rsidR="007159BA" w:rsidRPr="007D129C" w:rsidRDefault="007D129C" w:rsidP="007159BA">
            <w:pPr>
              <w:spacing w:before="0" w:after="0"/>
              <w:rPr>
                <w:rFonts w:asciiTheme="minorHAnsi" w:eastAsiaTheme="minorHAnsi" w:hAnsiTheme="minorHAnsi"/>
                <w:bCs/>
                <w:color w:val="auto"/>
                <w:sz w:val="20"/>
              </w:rPr>
            </w:pPr>
            <w:r w:rsidRPr="007D129C">
              <w:rPr>
                <w:rFonts w:asciiTheme="minorHAnsi" w:eastAsiaTheme="minorHAnsi" w:hAnsiTheme="minorHAnsi"/>
                <w:bCs/>
                <w:color w:val="auto"/>
                <w:sz w:val="20"/>
              </w:rPr>
              <w:t>Final</w:t>
            </w:r>
          </w:p>
        </w:tc>
      </w:tr>
      <w:tr w:rsidR="007159BA" w:rsidRPr="007D129C" w14:paraId="69CAE57F" w14:textId="77777777" w:rsidTr="009D31CF">
        <w:trPr>
          <w:trHeight w:val="51"/>
        </w:trPr>
        <w:tc>
          <w:tcPr>
            <w:tcW w:w="2398" w:type="dxa"/>
            <w:hideMark/>
          </w:tcPr>
          <w:p w14:paraId="5BF214A6" w14:textId="77777777" w:rsidR="007159BA" w:rsidRPr="007D129C" w:rsidRDefault="007159BA" w:rsidP="007159BA">
            <w:pPr>
              <w:spacing w:before="0" w:after="0"/>
              <w:rPr>
                <w:rFonts w:asciiTheme="minorHAnsi" w:eastAsiaTheme="minorHAnsi" w:hAnsiTheme="minorHAnsi"/>
                <w:b/>
                <w:bCs/>
                <w:color w:val="auto"/>
                <w:sz w:val="20"/>
              </w:rPr>
            </w:pPr>
            <w:r w:rsidRPr="007D129C">
              <w:rPr>
                <w:rFonts w:asciiTheme="minorHAnsi" w:hAnsiTheme="minorHAnsi"/>
                <w:b/>
                <w:bCs/>
                <w:color w:val="auto"/>
                <w:sz w:val="20"/>
              </w:rPr>
              <w:t>Owner</w:t>
            </w:r>
          </w:p>
        </w:tc>
        <w:tc>
          <w:tcPr>
            <w:tcW w:w="4006" w:type="dxa"/>
          </w:tcPr>
          <w:p w14:paraId="710F0F4D" w14:textId="77777777" w:rsidR="007159BA" w:rsidRPr="007D129C" w:rsidRDefault="007159BA" w:rsidP="007159BA">
            <w:pPr>
              <w:spacing w:before="0" w:after="0"/>
              <w:rPr>
                <w:rFonts w:asciiTheme="minorHAnsi" w:eastAsiaTheme="minorHAnsi" w:hAnsiTheme="minorHAnsi"/>
                <w:bCs/>
                <w:color w:val="auto"/>
                <w:sz w:val="20"/>
              </w:rPr>
            </w:pPr>
            <w:r w:rsidRPr="007D129C">
              <w:rPr>
                <w:rFonts w:asciiTheme="minorHAnsi" w:hAnsiTheme="minorHAnsi"/>
                <w:bCs/>
                <w:color w:val="auto"/>
                <w:sz w:val="20"/>
              </w:rPr>
              <w:t>Finance</w:t>
            </w:r>
          </w:p>
        </w:tc>
      </w:tr>
      <w:tr w:rsidR="007159BA" w:rsidRPr="007D129C" w14:paraId="2119BF4C" w14:textId="77777777" w:rsidTr="009D31CF">
        <w:trPr>
          <w:trHeight w:val="51"/>
        </w:trPr>
        <w:tc>
          <w:tcPr>
            <w:tcW w:w="2398" w:type="dxa"/>
            <w:hideMark/>
          </w:tcPr>
          <w:p w14:paraId="27D321F7" w14:textId="77777777" w:rsidR="007159BA" w:rsidRPr="007D129C" w:rsidRDefault="007159BA" w:rsidP="007159BA">
            <w:pPr>
              <w:spacing w:before="0" w:after="0"/>
              <w:rPr>
                <w:rFonts w:asciiTheme="minorHAnsi" w:eastAsiaTheme="minorHAnsi" w:hAnsiTheme="minorHAnsi"/>
                <w:b/>
                <w:bCs/>
                <w:color w:val="auto"/>
                <w:sz w:val="20"/>
              </w:rPr>
            </w:pPr>
            <w:r w:rsidRPr="007D129C">
              <w:rPr>
                <w:rFonts w:asciiTheme="minorHAnsi" w:hAnsiTheme="minorHAnsi"/>
                <w:b/>
                <w:bCs/>
                <w:color w:val="auto"/>
                <w:sz w:val="20"/>
              </w:rPr>
              <w:t>Source location</w:t>
            </w:r>
          </w:p>
        </w:tc>
        <w:tc>
          <w:tcPr>
            <w:tcW w:w="4006" w:type="dxa"/>
          </w:tcPr>
          <w:p w14:paraId="69CAB8A0" w14:textId="77777777" w:rsidR="007159BA" w:rsidRPr="007D129C" w:rsidRDefault="00F75E73" w:rsidP="00C21ED2">
            <w:pPr>
              <w:spacing w:before="0" w:after="0"/>
              <w:rPr>
                <w:rFonts w:asciiTheme="minorHAnsi" w:hAnsiTheme="minorHAnsi"/>
                <w:bCs/>
                <w:color w:val="auto"/>
                <w:sz w:val="20"/>
              </w:rPr>
            </w:pPr>
            <w:r w:rsidRPr="007D129C">
              <w:rPr>
                <w:rFonts w:asciiTheme="minorHAnsi" w:hAnsiTheme="minorHAnsi"/>
                <w:bCs/>
                <w:color w:val="auto"/>
                <w:sz w:val="20"/>
              </w:rPr>
              <w:t xml:space="preserve">GCU </w:t>
            </w:r>
            <w:r w:rsidR="00C21ED2" w:rsidRPr="007D129C">
              <w:rPr>
                <w:rFonts w:asciiTheme="minorHAnsi" w:hAnsiTheme="minorHAnsi"/>
                <w:bCs/>
                <w:color w:val="auto"/>
                <w:sz w:val="20"/>
              </w:rPr>
              <w:t xml:space="preserve">Finance </w:t>
            </w:r>
            <w:r w:rsidR="007A7F44" w:rsidRPr="007D129C">
              <w:rPr>
                <w:rFonts w:asciiTheme="minorHAnsi" w:hAnsiTheme="minorHAnsi"/>
                <w:bCs/>
                <w:color w:val="auto"/>
                <w:sz w:val="20"/>
              </w:rPr>
              <w:t>SharePoint</w:t>
            </w:r>
          </w:p>
        </w:tc>
      </w:tr>
      <w:tr w:rsidR="007159BA" w:rsidRPr="007D129C" w14:paraId="2D8463D1" w14:textId="77777777" w:rsidTr="009D31CF">
        <w:trPr>
          <w:trHeight w:val="51"/>
        </w:trPr>
        <w:tc>
          <w:tcPr>
            <w:tcW w:w="2398" w:type="dxa"/>
            <w:hideMark/>
          </w:tcPr>
          <w:p w14:paraId="73CC9309" w14:textId="77777777" w:rsidR="007159BA" w:rsidRPr="007D129C" w:rsidRDefault="00C21ED2" w:rsidP="007159BA">
            <w:pPr>
              <w:spacing w:before="0" w:after="0"/>
              <w:rPr>
                <w:rFonts w:asciiTheme="minorHAnsi" w:eastAsiaTheme="minorHAnsi" w:hAnsiTheme="minorHAnsi"/>
                <w:b/>
                <w:bCs/>
                <w:color w:val="auto"/>
                <w:sz w:val="20"/>
              </w:rPr>
            </w:pPr>
            <w:r w:rsidRPr="007D129C">
              <w:rPr>
                <w:rFonts w:asciiTheme="minorHAnsi" w:hAnsiTheme="minorHAnsi"/>
                <w:b/>
                <w:bCs/>
                <w:color w:val="auto"/>
                <w:sz w:val="20"/>
              </w:rPr>
              <w:t>Reviewed</w:t>
            </w:r>
          </w:p>
        </w:tc>
        <w:tc>
          <w:tcPr>
            <w:tcW w:w="4006" w:type="dxa"/>
          </w:tcPr>
          <w:p w14:paraId="0A31A49A" w14:textId="77777777" w:rsidR="007159BA" w:rsidRPr="007D129C" w:rsidRDefault="00C21ED2" w:rsidP="00BF5B95">
            <w:pPr>
              <w:spacing w:before="0" w:after="0"/>
              <w:rPr>
                <w:rFonts w:asciiTheme="minorHAnsi" w:eastAsiaTheme="minorHAnsi" w:hAnsiTheme="minorHAnsi"/>
                <w:bCs/>
                <w:color w:val="auto"/>
                <w:sz w:val="20"/>
              </w:rPr>
            </w:pPr>
            <w:r w:rsidRPr="007D129C">
              <w:rPr>
                <w:rFonts w:asciiTheme="minorHAnsi" w:eastAsiaTheme="minorHAnsi" w:hAnsiTheme="minorHAnsi"/>
                <w:bCs/>
                <w:color w:val="auto"/>
                <w:sz w:val="20"/>
              </w:rPr>
              <w:t xml:space="preserve">April </w:t>
            </w:r>
            <w:r w:rsidR="006946C4" w:rsidRPr="007D129C">
              <w:rPr>
                <w:rFonts w:asciiTheme="minorHAnsi" w:eastAsiaTheme="minorHAnsi" w:hAnsiTheme="minorHAnsi"/>
                <w:bCs/>
                <w:color w:val="auto"/>
                <w:sz w:val="20"/>
              </w:rPr>
              <w:t>2022</w:t>
            </w:r>
          </w:p>
        </w:tc>
      </w:tr>
      <w:tr w:rsidR="00F10C5F" w:rsidRPr="007D129C" w14:paraId="7C967B6A" w14:textId="77777777" w:rsidTr="009D31CF">
        <w:trPr>
          <w:trHeight w:val="51"/>
        </w:trPr>
        <w:tc>
          <w:tcPr>
            <w:tcW w:w="2398" w:type="dxa"/>
          </w:tcPr>
          <w:p w14:paraId="4AF6016C" w14:textId="77777777" w:rsidR="00F10C5F" w:rsidRPr="007D129C" w:rsidRDefault="003F2BAB" w:rsidP="00F10C5F">
            <w:pPr>
              <w:spacing w:before="0" w:after="0"/>
              <w:rPr>
                <w:rFonts w:asciiTheme="minorHAnsi" w:eastAsiaTheme="minorHAnsi" w:hAnsiTheme="minorHAnsi"/>
                <w:b/>
                <w:bCs/>
                <w:color w:val="auto"/>
                <w:sz w:val="20"/>
              </w:rPr>
            </w:pPr>
            <w:r w:rsidRPr="007D129C">
              <w:rPr>
                <w:rFonts w:asciiTheme="minorHAnsi" w:hAnsiTheme="minorHAnsi"/>
                <w:b/>
                <w:bCs/>
                <w:color w:val="auto"/>
                <w:sz w:val="20"/>
              </w:rPr>
              <w:t xml:space="preserve">Next </w:t>
            </w:r>
            <w:r w:rsidR="00F10C5F" w:rsidRPr="007D129C">
              <w:rPr>
                <w:rFonts w:asciiTheme="minorHAnsi" w:hAnsiTheme="minorHAnsi"/>
                <w:b/>
                <w:bCs/>
                <w:color w:val="auto"/>
                <w:sz w:val="20"/>
              </w:rPr>
              <w:t>Review Date</w:t>
            </w:r>
          </w:p>
        </w:tc>
        <w:tc>
          <w:tcPr>
            <w:tcW w:w="4006" w:type="dxa"/>
          </w:tcPr>
          <w:p w14:paraId="5AA1646C" w14:textId="77777777" w:rsidR="00F10C5F" w:rsidRPr="007D129C" w:rsidRDefault="00C21ED2" w:rsidP="00C21ED2">
            <w:pPr>
              <w:spacing w:before="0" w:after="0"/>
              <w:rPr>
                <w:rFonts w:asciiTheme="minorHAnsi" w:eastAsiaTheme="minorHAnsi" w:hAnsiTheme="minorHAnsi"/>
                <w:bCs/>
                <w:color w:val="auto"/>
                <w:sz w:val="20"/>
              </w:rPr>
            </w:pPr>
            <w:r w:rsidRPr="007D129C">
              <w:rPr>
                <w:rFonts w:asciiTheme="minorHAnsi" w:eastAsiaTheme="minorHAnsi" w:hAnsiTheme="minorHAnsi"/>
                <w:bCs/>
                <w:color w:val="auto"/>
                <w:sz w:val="20"/>
              </w:rPr>
              <w:t>April 202</w:t>
            </w:r>
            <w:r w:rsidR="006946C4" w:rsidRPr="007D129C">
              <w:rPr>
                <w:rFonts w:asciiTheme="minorHAnsi" w:eastAsiaTheme="minorHAnsi" w:hAnsiTheme="minorHAnsi"/>
                <w:bCs/>
                <w:color w:val="auto"/>
                <w:sz w:val="20"/>
              </w:rPr>
              <w:t>5</w:t>
            </w:r>
          </w:p>
        </w:tc>
      </w:tr>
      <w:tr w:rsidR="00F10C5F" w:rsidRPr="007D129C" w14:paraId="103AA6F7" w14:textId="77777777" w:rsidTr="009D31CF">
        <w:trPr>
          <w:trHeight w:val="51"/>
        </w:trPr>
        <w:tc>
          <w:tcPr>
            <w:tcW w:w="2398" w:type="dxa"/>
          </w:tcPr>
          <w:p w14:paraId="34099F33" w14:textId="77777777" w:rsidR="00F10C5F" w:rsidRPr="007D129C" w:rsidRDefault="00F10C5F" w:rsidP="00F10C5F">
            <w:pPr>
              <w:spacing w:before="0" w:after="0"/>
              <w:rPr>
                <w:rFonts w:asciiTheme="minorHAnsi" w:eastAsiaTheme="minorHAnsi" w:hAnsiTheme="minorHAnsi"/>
                <w:b/>
                <w:bCs/>
                <w:color w:val="auto"/>
                <w:sz w:val="20"/>
              </w:rPr>
            </w:pPr>
            <w:r w:rsidRPr="007D129C">
              <w:rPr>
                <w:rFonts w:asciiTheme="minorHAnsi" w:eastAsiaTheme="minorHAnsi" w:hAnsiTheme="minorHAnsi"/>
                <w:b/>
                <w:bCs/>
                <w:color w:val="auto"/>
                <w:sz w:val="20"/>
              </w:rPr>
              <w:t>Version</w:t>
            </w:r>
          </w:p>
        </w:tc>
        <w:tc>
          <w:tcPr>
            <w:tcW w:w="4006" w:type="dxa"/>
          </w:tcPr>
          <w:p w14:paraId="702D2D95" w14:textId="77777777" w:rsidR="00F10C5F" w:rsidRPr="007D129C" w:rsidRDefault="00F10C5F" w:rsidP="00F10C5F">
            <w:pPr>
              <w:spacing w:before="0" w:after="0"/>
              <w:rPr>
                <w:rFonts w:asciiTheme="minorHAnsi" w:eastAsiaTheme="minorHAnsi" w:hAnsiTheme="minorHAnsi"/>
                <w:bCs/>
                <w:color w:val="auto"/>
                <w:sz w:val="20"/>
              </w:rPr>
            </w:pPr>
            <w:r w:rsidRPr="007D129C">
              <w:rPr>
                <w:rFonts w:asciiTheme="minorHAnsi" w:eastAsiaTheme="minorHAnsi" w:hAnsiTheme="minorHAnsi"/>
                <w:bCs/>
                <w:color w:val="auto"/>
                <w:sz w:val="20"/>
              </w:rPr>
              <w:t>V01 03/2019</w:t>
            </w:r>
          </w:p>
        </w:tc>
      </w:tr>
      <w:tr w:rsidR="009D31CF" w:rsidRPr="007D129C" w14:paraId="601C400D" w14:textId="77777777" w:rsidTr="009D31CF">
        <w:trPr>
          <w:trHeight w:val="51"/>
        </w:trPr>
        <w:tc>
          <w:tcPr>
            <w:tcW w:w="2398" w:type="dxa"/>
          </w:tcPr>
          <w:p w14:paraId="505AEB16" w14:textId="77777777" w:rsidR="009D31CF" w:rsidRPr="007D129C" w:rsidRDefault="009D31CF" w:rsidP="00F10C5F">
            <w:pPr>
              <w:spacing w:before="0" w:after="0"/>
              <w:rPr>
                <w:rFonts w:asciiTheme="minorHAnsi" w:eastAsiaTheme="minorHAnsi" w:hAnsiTheme="minorHAnsi"/>
                <w:b/>
                <w:bCs/>
                <w:color w:val="auto"/>
                <w:sz w:val="20"/>
              </w:rPr>
            </w:pPr>
          </w:p>
        </w:tc>
        <w:tc>
          <w:tcPr>
            <w:tcW w:w="4006" w:type="dxa"/>
          </w:tcPr>
          <w:p w14:paraId="4AF97C24" w14:textId="77777777" w:rsidR="009D31CF" w:rsidRPr="007D129C" w:rsidRDefault="009D31CF" w:rsidP="00F10C5F">
            <w:pPr>
              <w:spacing w:before="0" w:after="0"/>
              <w:rPr>
                <w:rFonts w:asciiTheme="minorHAnsi" w:eastAsiaTheme="minorHAnsi" w:hAnsiTheme="minorHAnsi"/>
                <w:bCs/>
                <w:color w:val="auto"/>
                <w:sz w:val="20"/>
              </w:rPr>
            </w:pPr>
          </w:p>
        </w:tc>
      </w:tr>
    </w:tbl>
    <w:p w14:paraId="352412B2" w14:textId="77777777" w:rsidR="00B91450" w:rsidRPr="007D129C" w:rsidRDefault="00B91450" w:rsidP="002D2DDD">
      <w:pPr>
        <w:autoSpaceDE w:val="0"/>
        <w:autoSpaceDN w:val="0"/>
        <w:adjustRightInd w:val="0"/>
        <w:spacing w:before="0" w:after="0"/>
        <w:rPr>
          <w:rFonts w:ascii="Calibri" w:hAnsi="Calibri" w:cs="AGaramond-Bold"/>
          <w:b/>
          <w:bCs/>
          <w:color w:val="auto"/>
        </w:rPr>
      </w:pPr>
      <w:r w:rsidRPr="007D129C">
        <w:rPr>
          <w:rFonts w:ascii="AGaramond-Bold" w:hAnsi="AGaramond-Bold" w:cs="AGaramond-Bold"/>
          <w:b/>
          <w:bCs/>
        </w:rPr>
        <w:br w:type="page"/>
      </w:r>
      <w:r w:rsidRPr="007D129C">
        <w:rPr>
          <w:rFonts w:ascii="Calibri" w:hAnsi="Calibri" w:cs="AGaramond-Bold"/>
          <w:b/>
          <w:bCs/>
          <w:color w:val="auto"/>
        </w:rPr>
        <w:lastRenderedPageBreak/>
        <w:t>CONTENTS</w:t>
      </w:r>
    </w:p>
    <w:p w14:paraId="43EDFCA6" w14:textId="77777777" w:rsidR="00B91450" w:rsidRPr="007D129C" w:rsidRDefault="00B91450" w:rsidP="002D2DDD">
      <w:pPr>
        <w:widowControl/>
        <w:spacing w:before="0" w:after="0"/>
        <w:rPr>
          <w:b/>
          <w:color w:val="auto"/>
          <w:sz w:val="28"/>
          <w:szCs w:val="28"/>
        </w:rPr>
      </w:pPr>
    </w:p>
    <w:p w14:paraId="1C0238CF" w14:textId="77777777" w:rsidR="003A139C" w:rsidRPr="007D129C" w:rsidRDefault="006E7D25" w:rsidP="0033359F">
      <w:pPr>
        <w:pStyle w:val="ListParagraph"/>
        <w:widowControl/>
        <w:numPr>
          <w:ilvl w:val="0"/>
          <w:numId w:val="7"/>
        </w:numPr>
        <w:autoSpaceDE w:val="0"/>
        <w:autoSpaceDN w:val="0"/>
        <w:adjustRightInd w:val="0"/>
        <w:spacing w:before="0" w:after="0"/>
        <w:rPr>
          <w:b/>
        </w:rPr>
      </w:pPr>
      <w:r w:rsidRPr="007D129C">
        <w:rPr>
          <w:rFonts w:ascii="Calibri" w:hAnsi="Calibri" w:cs="AGaramond-Bold"/>
          <w:b/>
          <w:bCs/>
          <w:snapToGrid/>
          <w:szCs w:val="24"/>
          <w:lang w:eastAsia="en-GB"/>
        </w:rPr>
        <w:t>GENERAL PROVISIONS</w:t>
      </w:r>
    </w:p>
    <w:p w14:paraId="1C4A2223" w14:textId="77777777" w:rsidR="003A139C" w:rsidRPr="007D129C" w:rsidRDefault="00000000" w:rsidP="00DA1984">
      <w:pPr>
        <w:widowControl/>
        <w:autoSpaceDE w:val="0"/>
        <w:autoSpaceDN w:val="0"/>
        <w:adjustRightInd w:val="0"/>
        <w:spacing w:before="0" w:after="0"/>
        <w:ind w:firstLine="720"/>
        <w:rPr>
          <w:rStyle w:val="Hyperlink"/>
          <w:rFonts w:ascii="Calibri" w:hAnsi="Calibri" w:cs="AGaramond-Bold"/>
          <w:bCs/>
          <w:snapToGrid/>
          <w:color w:val="0000FF"/>
          <w:lang w:eastAsia="en-GB"/>
        </w:rPr>
      </w:pPr>
      <w:hyperlink w:anchor="Section_1" w:history="1">
        <w:r w:rsidR="003A139C" w:rsidRPr="007D129C">
          <w:rPr>
            <w:rStyle w:val="Hyperlink"/>
            <w:rFonts w:ascii="Calibri" w:hAnsi="Calibri" w:cs="AGaramond-Bold"/>
            <w:bCs/>
            <w:snapToGrid/>
            <w:color w:val="0000FF"/>
            <w:sz w:val="22"/>
            <w:szCs w:val="22"/>
            <w:lang w:eastAsia="en-GB"/>
          </w:rPr>
          <w:t xml:space="preserve">1.1 </w:t>
        </w:r>
        <w:r w:rsidR="006E7D25" w:rsidRPr="007D129C">
          <w:rPr>
            <w:rStyle w:val="Hyperlink"/>
            <w:rFonts w:ascii="Calibri" w:hAnsi="Calibri" w:cs="AGaramond-Bold"/>
            <w:bCs/>
            <w:snapToGrid/>
            <w:color w:val="0000FF"/>
            <w:sz w:val="22"/>
            <w:szCs w:val="22"/>
            <w:lang w:eastAsia="en-GB"/>
          </w:rPr>
          <w:t>Background</w:t>
        </w:r>
      </w:hyperlink>
      <w:r w:rsidR="006E7D25" w:rsidRPr="007D129C">
        <w:rPr>
          <w:rStyle w:val="Hyperlink"/>
          <w:rFonts w:ascii="Calibri" w:hAnsi="Calibri" w:cs="AGaramond-Bold"/>
          <w:bCs/>
          <w:snapToGrid/>
          <w:color w:val="0000FF"/>
          <w:sz w:val="22"/>
          <w:szCs w:val="22"/>
          <w:lang w:eastAsia="en-GB"/>
        </w:rPr>
        <w:t xml:space="preserve"> </w:t>
      </w:r>
    </w:p>
    <w:p w14:paraId="630C5062" w14:textId="77777777" w:rsidR="003A139C" w:rsidRPr="007D129C" w:rsidRDefault="00000000" w:rsidP="00DA1984">
      <w:pPr>
        <w:widowControl/>
        <w:autoSpaceDE w:val="0"/>
        <w:autoSpaceDN w:val="0"/>
        <w:adjustRightInd w:val="0"/>
        <w:spacing w:before="0" w:after="0"/>
        <w:ind w:firstLine="720"/>
        <w:rPr>
          <w:rStyle w:val="Hyperlink"/>
          <w:rFonts w:ascii="Calibri" w:hAnsi="Calibri" w:cs="AGaramond-Bold"/>
          <w:bCs/>
          <w:snapToGrid/>
          <w:color w:val="0000FF"/>
          <w:lang w:eastAsia="en-GB"/>
        </w:rPr>
      </w:pPr>
      <w:hyperlink w:anchor="Section_1_2" w:history="1">
        <w:r w:rsidR="003A139C" w:rsidRPr="007D129C">
          <w:rPr>
            <w:rStyle w:val="Hyperlink"/>
            <w:rFonts w:ascii="Calibri" w:hAnsi="Calibri" w:cs="AGaramond-Bold"/>
            <w:bCs/>
            <w:snapToGrid/>
            <w:color w:val="0000FF"/>
            <w:sz w:val="22"/>
            <w:szCs w:val="22"/>
            <w:lang w:eastAsia="en-GB"/>
          </w:rPr>
          <w:t xml:space="preserve">1.2 </w:t>
        </w:r>
        <w:r w:rsidR="006E7D25" w:rsidRPr="007D129C">
          <w:rPr>
            <w:rStyle w:val="Hyperlink"/>
            <w:rFonts w:ascii="Calibri" w:hAnsi="Calibri" w:cs="AGaramond-Bold"/>
            <w:bCs/>
            <w:snapToGrid/>
            <w:color w:val="0000FF"/>
            <w:sz w:val="22"/>
            <w:szCs w:val="22"/>
            <w:lang w:eastAsia="en-GB"/>
          </w:rPr>
          <w:t>Purpose</w:t>
        </w:r>
      </w:hyperlink>
      <w:r w:rsidR="006E7D25" w:rsidRPr="007D129C">
        <w:rPr>
          <w:rStyle w:val="Hyperlink"/>
          <w:rFonts w:ascii="Calibri" w:hAnsi="Calibri" w:cs="AGaramond-Bold"/>
          <w:bCs/>
          <w:snapToGrid/>
          <w:color w:val="0000FF"/>
          <w:sz w:val="22"/>
          <w:szCs w:val="22"/>
          <w:lang w:eastAsia="en-GB"/>
        </w:rPr>
        <w:t xml:space="preserve"> </w:t>
      </w:r>
      <w:hyperlink w:anchor="Section_1_1" w:history="1">
        <w:r w:rsidR="006E7D25" w:rsidRPr="007D129C">
          <w:rPr>
            <w:rStyle w:val="Hyperlink"/>
            <w:rFonts w:ascii="Calibri" w:hAnsi="Calibri" w:cs="AGaramond-Bold"/>
            <w:bCs/>
            <w:snapToGrid/>
            <w:color w:val="0000FF"/>
            <w:sz w:val="22"/>
            <w:szCs w:val="22"/>
            <w:lang w:eastAsia="en-GB"/>
          </w:rPr>
          <w:t>of</w:t>
        </w:r>
      </w:hyperlink>
      <w:r w:rsidR="006E7D25" w:rsidRPr="007D129C">
        <w:rPr>
          <w:rStyle w:val="Hyperlink"/>
          <w:rFonts w:ascii="Calibri" w:hAnsi="Calibri" w:cs="AGaramond-Bold"/>
          <w:bCs/>
          <w:snapToGrid/>
          <w:color w:val="0000FF"/>
          <w:sz w:val="22"/>
          <w:szCs w:val="22"/>
          <w:lang w:eastAsia="en-GB"/>
        </w:rPr>
        <w:t xml:space="preserve"> Financial Regulations</w:t>
      </w:r>
    </w:p>
    <w:p w14:paraId="6A74BE3A" w14:textId="77777777" w:rsidR="003A139C" w:rsidRPr="007D129C" w:rsidRDefault="00000000" w:rsidP="00DA1984">
      <w:pPr>
        <w:widowControl/>
        <w:autoSpaceDE w:val="0"/>
        <w:autoSpaceDN w:val="0"/>
        <w:adjustRightInd w:val="0"/>
        <w:spacing w:before="0" w:after="0"/>
        <w:ind w:firstLine="720"/>
        <w:rPr>
          <w:rStyle w:val="Hyperlink"/>
          <w:rFonts w:ascii="Calibri" w:hAnsi="Calibri" w:cs="AGaramond-Bold"/>
          <w:bCs/>
          <w:snapToGrid/>
          <w:color w:val="0000FF"/>
          <w:lang w:eastAsia="en-GB"/>
        </w:rPr>
      </w:pPr>
      <w:hyperlink w:anchor="Section_1_3" w:history="1">
        <w:r w:rsidR="003A139C" w:rsidRPr="007D129C">
          <w:rPr>
            <w:rStyle w:val="Hyperlink"/>
            <w:rFonts w:ascii="Calibri" w:hAnsi="Calibri" w:cs="AGaramond-Bold"/>
            <w:bCs/>
            <w:snapToGrid/>
            <w:color w:val="0000FF"/>
            <w:sz w:val="22"/>
            <w:szCs w:val="22"/>
            <w:lang w:eastAsia="en-GB"/>
          </w:rPr>
          <w:t xml:space="preserve">1.3 </w:t>
        </w:r>
        <w:r w:rsidR="006E7D25" w:rsidRPr="007D129C">
          <w:rPr>
            <w:rStyle w:val="Hyperlink"/>
            <w:rFonts w:ascii="Calibri" w:hAnsi="Calibri" w:cs="AGaramond-Bold"/>
            <w:bCs/>
            <w:snapToGrid/>
            <w:color w:val="0000FF"/>
            <w:sz w:val="22"/>
            <w:szCs w:val="22"/>
            <w:lang w:eastAsia="en-GB"/>
          </w:rPr>
          <w:t>Amendments</w:t>
        </w:r>
      </w:hyperlink>
      <w:r w:rsidR="006E7D25" w:rsidRPr="007D129C">
        <w:rPr>
          <w:rStyle w:val="Hyperlink"/>
          <w:rFonts w:ascii="Calibri" w:hAnsi="Calibri" w:cs="AGaramond-Bold"/>
          <w:bCs/>
          <w:snapToGrid/>
          <w:color w:val="0000FF"/>
          <w:sz w:val="22"/>
          <w:szCs w:val="22"/>
          <w:lang w:eastAsia="en-GB"/>
        </w:rPr>
        <w:t xml:space="preserve"> to Financial Regulations</w:t>
      </w:r>
    </w:p>
    <w:p w14:paraId="1BB2B63A" w14:textId="77777777" w:rsidR="003A139C" w:rsidRPr="007D129C" w:rsidRDefault="00000000" w:rsidP="00DA1984">
      <w:pPr>
        <w:widowControl/>
        <w:autoSpaceDE w:val="0"/>
        <w:autoSpaceDN w:val="0"/>
        <w:adjustRightInd w:val="0"/>
        <w:spacing w:before="0" w:after="0"/>
        <w:ind w:firstLine="720"/>
        <w:rPr>
          <w:rStyle w:val="Hyperlink"/>
          <w:rFonts w:ascii="Calibri" w:hAnsi="Calibri" w:cs="AGaramond-Bold"/>
          <w:bCs/>
          <w:snapToGrid/>
          <w:color w:val="0000FF"/>
          <w:lang w:eastAsia="en-GB"/>
        </w:rPr>
      </w:pPr>
      <w:hyperlink w:anchor="Section_1_4" w:history="1">
        <w:r w:rsidR="003A139C" w:rsidRPr="007D129C">
          <w:rPr>
            <w:rStyle w:val="Hyperlink"/>
            <w:rFonts w:ascii="Calibri" w:hAnsi="Calibri" w:cs="AGaramond-Bold"/>
            <w:bCs/>
            <w:snapToGrid/>
            <w:color w:val="0000FF"/>
            <w:sz w:val="22"/>
            <w:szCs w:val="22"/>
            <w:lang w:eastAsia="en-GB"/>
          </w:rPr>
          <w:t xml:space="preserve">1.4 </w:t>
        </w:r>
        <w:r w:rsidR="006E7D25" w:rsidRPr="007D129C">
          <w:rPr>
            <w:rStyle w:val="Hyperlink"/>
            <w:rFonts w:ascii="Calibri" w:hAnsi="Calibri" w:cs="AGaramond-Bold"/>
            <w:bCs/>
            <w:snapToGrid/>
            <w:color w:val="0000FF"/>
            <w:sz w:val="22"/>
            <w:szCs w:val="22"/>
            <w:lang w:eastAsia="en-GB"/>
          </w:rPr>
          <w:t>Non-compliance</w:t>
        </w:r>
      </w:hyperlink>
      <w:r w:rsidR="006E7D25" w:rsidRPr="007D129C">
        <w:rPr>
          <w:rStyle w:val="Hyperlink"/>
          <w:rFonts w:ascii="Calibri" w:hAnsi="Calibri" w:cs="AGaramond-Bold"/>
          <w:bCs/>
          <w:snapToGrid/>
          <w:color w:val="0000FF"/>
          <w:sz w:val="22"/>
          <w:szCs w:val="22"/>
          <w:lang w:eastAsia="en-GB"/>
        </w:rPr>
        <w:t xml:space="preserve"> with Financial Regulations</w:t>
      </w:r>
    </w:p>
    <w:p w14:paraId="32058BEA" w14:textId="77777777" w:rsidR="003A139C" w:rsidRPr="007D129C" w:rsidRDefault="00000000" w:rsidP="00DA1984">
      <w:pPr>
        <w:widowControl/>
        <w:autoSpaceDE w:val="0"/>
        <w:autoSpaceDN w:val="0"/>
        <w:adjustRightInd w:val="0"/>
        <w:spacing w:before="0" w:after="0"/>
        <w:ind w:firstLine="720"/>
        <w:rPr>
          <w:rStyle w:val="Hyperlink"/>
          <w:rFonts w:ascii="Calibri" w:hAnsi="Calibri" w:cs="AGaramond-Bold"/>
          <w:bCs/>
          <w:snapToGrid/>
          <w:color w:val="0000FF"/>
          <w:lang w:eastAsia="en-GB"/>
        </w:rPr>
      </w:pPr>
      <w:hyperlink w:anchor="Section_1_5" w:history="1">
        <w:r w:rsidR="003A139C" w:rsidRPr="007D129C">
          <w:rPr>
            <w:rStyle w:val="Hyperlink"/>
            <w:rFonts w:ascii="Calibri" w:hAnsi="Calibri" w:cs="AGaramond-Bold"/>
            <w:bCs/>
            <w:snapToGrid/>
            <w:color w:val="0000FF"/>
            <w:sz w:val="22"/>
            <w:szCs w:val="22"/>
            <w:lang w:eastAsia="en-GB"/>
          </w:rPr>
          <w:t xml:space="preserve">1.5 </w:t>
        </w:r>
        <w:r w:rsidR="006E7D25" w:rsidRPr="007D129C">
          <w:rPr>
            <w:rStyle w:val="Hyperlink"/>
            <w:rFonts w:ascii="Calibri" w:hAnsi="Calibri" w:cs="AGaramond-Bold"/>
            <w:bCs/>
            <w:snapToGrid/>
            <w:color w:val="0000FF"/>
            <w:sz w:val="22"/>
            <w:szCs w:val="22"/>
            <w:lang w:eastAsia="en-GB"/>
          </w:rPr>
          <w:t>Confidentiality</w:t>
        </w:r>
      </w:hyperlink>
      <w:r w:rsidR="006E7D25" w:rsidRPr="007D129C">
        <w:rPr>
          <w:rStyle w:val="Hyperlink"/>
          <w:rFonts w:ascii="Calibri" w:hAnsi="Calibri" w:cs="AGaramond-Bold"/>
          <w:bCs/>
          <w:snapToGrid/>
          <w:color w:val="0000FF"/>
          <w:sz w:val="22"/>
          <w:szCs w:val="22"/>
          <w:lang w:eastAsia="en-GB"/>
        </w:rPr>
        <w:t xml:space="preserve"> of information</w:t>
      </w:r>
    </w:p>
    <w:p w14:paraId="19D5565E" w14:textId="77777777" w:rsidR="003A139C" w:rsidRPr="007D129C" w:rsidRDefault="00000000" w:rsidP="00DA1984">
      <w:pPr>
        <w:widowControl/>
        <w:autoSpaceDE w:val="0"/>
        <w:autoSpaceDN w:val="0"/>
        <w:adjustRightInd w:val="0"/>
        <w:spacing w:before="0" w:after="0"/>
        <w:ind w:firstLine="720"/>
        <w:rPr>
          <w:rStyle w:val="Hyperlink"/>
          <w:rFonts w:ascii="Calibri" w:hAnsi="Calibri" w:cs="AGaramond-Bold"/>
          <w:bCs/>
          <w:snapToGrid/>
          <w:color w:val="0000FF"/>
          <w:lang w:eastAsia="en-GB"/>
        </w:rPr>
      </w:pPr>
      <w:hyperlink w:anchor="Section_1_6" w:history="1">
        <w:r w:rsidR="003A139C" w:rsidRPr="007D129C">
          <w:rPr>
            <w:rStyle w:val="Hyperlink"/>
            <w:rFonts w:ascii="Calibri" w:hAnsi="Calibri" w:cs="AGaramond-Bold"/>
            <w:bCs/>
            <w:snapToGrid/>
            <w:color w:val="0000FF"/>
            <w:sz w:val="22"/>
            <w:szCs w:val="22"/>
            <w:lang w:eastAsia="en-GB"/>
          </w:rPr>
          <w:t xml:space="preserve">1.6 </w:t>
        </w:r>
        <w:r w:rsidR="006E7D25" w:rsidRPr="007D129C">
          <w:rPr>
            <w:rStyle w:val="Hyperlink"/>
            <w:rFonts w:ascii="Calibri" w:hAnsi="Calibri" w:cs="AGaramond-Bold"/>
            <w:bCs/>
            <w:snapToGrid/>
            <w:color w:val="0000FF"/>
            <w:sz w:val="22"/>
            <w:szCs w:val="22"/>
            <w:lang w:eastAsia="en-GB"/>
          </w:rPr>
          <w:t>Freedom</w:t>
        </w:r>
      </w:hyperlink>
      <w:r w:rsidR="006E7D25" w:rsidRPr="007D129C">
        <w:rPr>
          <w:rStyle w:val="Hyperlink"/>
          <w:rFonts w:ascii="Calibri" w:hAnsi="Calibri" w:cs="AGaramond-Bold"/>
          <w:bCs/>
          <w:snapToGrid/>
          <w:color w:val="0000FF"/>
          <w:sz w:val="22"/>
          <w:szCs w:val="22"/>
          <w:lang w:eastAsia="en-GB"/>
        </w:rPr>
        <w:t xml:space="preserve"> of information</w:t>
      </w:r>
    </w:p>
    <w:p w14:paraId="285F1D21" w14:textId="77777777" w:rsidR="003B44D5" w:rsidRPr="007D129C" w:rsidRDefault="003B44D5" w:rsidP="002D2DDD">
      <w:pPr>
        <w:pStyle w:val="H3"/>
        <w:spacing w:before="0" w:after="0"/>
        <w:rPr>
          <w:rFonts w:asciiTheme="minorHAnsi" w:hAnsiTheme="minorHAnsi"/>
          <w:b w:val="0"/>
          <w:color w:val="000000"/>
          <w:sz w:val="22"/>
          <w:szCs w:val="22"/>
        </w:rPr>
      </w:pPr>
    </w:p>
    <w:p w14:paraId="63ED51AE" w14:textId="77777777" w:rsidR="003A139C" w:rsidRPr="007D129C" w:rsidRDefault="006E7D25" w:rsidP="0033359F">
      <w:pPr>
        <w:pStyle w:val="ListParagraph"/>
        <w:widowControl/>
        <w:numPr>
          <w:ilvl w:val="0"/>
          <w:numId w:val="7"/>
        </w:numPr>
        <w:autoSpaceDE w:val="0"/>
        <w:autoSpaceDN w:val="0"/>
        <w:adjustRightInd w:val="0"/>
        <w:spacing w:before="0" w:after="0"/>
        <w:rPr>
          <w:rStyle w:val="Hyperlink"/>
          <w:rFonts w:ascii="Calibri" w:hAnsi="Calibri" w:cs="AGaramond-Bold"/>
          <w:bCs/>
          <w:snapToGrid/>
          <w:color w:val="0000FF"/>
          <w:szCs w:val="24"/>
          <w:lang w:eastAsia="en-GB"/>
        </w:rPr>
      </w:pPr>
      <w:r w:rsidRPr="007D129C">
        <w:rPr>
          <w:rFonts w:ascii="Calibri" w:hAnsi="Calibri" w:cs="AGaramond-Bold"/>
          <w:b/>
          <w:bCs/>
          <w:snapToGrid/>
          <w:szCs w:val="24"/>
          <w:lang w:eastAsia="en-GB"/>
        </w:rPr>
        <w:t>CORPORATE GOVERNANCE</w:t>
      </w:r>
    </w:p>
    <w:p w14:paraId="2263601F" w14:textId="77777777" w:rsidR="003A139C" w:rsidRPr="007D129C" w:rsidRDefault="00000000" w:rsidP="00DA1984">
      <w:pPr>
        <w:widowControl/>
        <w:autoSpaceDE w:val="0"/>
        <w:autoSpaceDN w:val="0"/>
        <w:adjustRightInd w:val="0"/>
        <w:spacing w:before="0" w:after="0"/>
        <w:ind w:firstLine="720"/>
        <w:rPr>
          <w:rStyle w:val="Hyperlink"/>
          <w:rFonts w:ascii="Calibri" w:hAnsi="Calibri" w:cs="AGaramond-Bold"/>
          <w:bCs/>
          <w:snapToGrid/>
          <w:color w:val="0000FF"/>
          <w:lang w:eastAsia="en-GB"/>
        </w:rPr>
      </w:pPr>
      <w:hyperlink w:anchor="Section_2_1" w:history="1">
        <w:r w:rsidR="003A139C" w:rsidRPr="007D129C">
          <w:rPr>
            <w:rStyle w:val="Hyperlink"/>
            <w:rFonts w:ascii="Calibri" w:hAnsi="Calibri" w:cs="AGaramond-Bold"/>
            <w:bCs/>
            <w:snapToGrid/>
            <w:color w:val="0000FF"/>
            <w:sz w:val="22"/>
            <w:szCs w:val="22"/>
            <w:lang w:eastAsia="en-GB"/>
          </w:rPr>
          <w:t xml:space="preserve">2.1 Financial </w:t>
        </w:r>
        <w:r w:rsidR="006E7D25" w:rsidRPr="007D129C">
          <w:rPr>
            <w:rStyle w:val="Hyperlink"/>
            <w:rFonts w:ascii="Calibri" w:hAnsi="Calibri" w:cs="AGaramond-Bold"/>
            <w:bCs/>
            <w:snapToGrid/>
            <w:color w:val="0000FF"/>
            <w:sz w:val="22"/>
            <w:szCs w:val="22"/>
            <w:lang w:eastAsia="en-GB"/>
          </w:rPr>
          <w:t>responsibilities</w:t>
        </w:r>
      </w:hyperlink>
    </w:p>
    <w:p w14:paraId="596B4BEB" w14:textId="77777777" w:rsidR="003A139C" w:rsidRPr="007D129C" w:rsidRDefault="00000000" w:rsidP="00DA1984">
      <w:pPr>
        <w:widowControl/>
        <w:autoSpaceDE w:val="0"/>
        <w:autoSpaceDN w:val="0"/>
        <w:adjustRightInd w:val="0"/>
        <w:spacing w:before="0" w:after="0"/>
        <w:ind w:firstLine="720"/>
        <w:rPr>
          <w:rStyle w:val="Hyperlink"/>
          <w:rFonts w:ascii="Calibri" w:hAnsi="Calibri" w:cs="AGaramond-Bold"/>
          <w:bCs/>
          <w:snapToGrid/>
          <w:color w:val="0000FF"/>
          <w:lang w:eastAsia="en-GB"/>
        </w:rPr>
      </w:pPr>
      <w:hyperlink w:anchor="Section_2_2" w:history="1">
        <w:r w:rsidR="003A139C" w:rsidRPr="007D129C">
          <w:rPr>
            <w:rStyle w:val="Hyperlink"/>
            <w:rFonts w:ascii="Calibri" w:hAnsi="Calibri" w:cs="AGaramond-Bold"/>
            <w:bCs/>
            <w:snapToGrid/>
            <w:color w:val="0000FF"/>
            <w:sz w:val="22"/>
            <w:szCs w:val="22"/>
            <w:lang w:eastAsia="en-GB"/>
          </w:rPr>
          <w:t xml:space="preserve">2.2 </w:t>
        </w:r>
        <w:r w:rsidR="006E7D25" w:rsidRPr="007D129C">
          <w:rPr>
            <w:rStyle w:val="Hyperlink"/>
            <w:rFonts w:ascii="Calibri" w:hAnsi="Calibri" w:cs="AGaramond-Bold"/>
            <w:bCs/>
            <w:snapToGrid/>
            <w:color w:val="0000FF"/>
            <w:sz w:val="22"/>
            <w:szCs w:val="22"/>
            <w:lang w:eastAsia="en-GB"/>
          </w:rPr>
          <w:t>University</w:t>
        </w:r>
      </w:hyperlink>
      <w:r w:rsidR="006E7D25" w:rsidRPr="007D129C">
        <w:rPr>
          <w:rStyle w:val="Hyperlink"/>
          <w:rFonts w:ascii="Calibri" w:hAnsi="Calibri" w:cs="AGaramond-Bold"/>
          <w:bCs/>
          <w:snapToGrid/>
          <w:color w:val="0000FF"/>
          <w:sz w:val="22"/>
          <w:szCs w:val="22"/>
          <w:lang w:eastAsia="en-GB"/>
        </w:rPr>
        <w:t xml:space="preserve"> Court</w:t>
      </w:r>
    </w:p>
    <w:p w14:paraId="044C5B3B" w14:textId="77777777" w:rsidR="003A139C" w:rsidRPr="007D129C" w:rsidRDefault="00000000" w:rsidP="00DA1984">
      <w:pPr>
        <w:widowControl/>
        <w:autoSpaceDE w:val="0"/>
        <w:autoSpaceDN w:val="0"/>
        <w:adjustRightInd w:val="0"/>
        <w:spacing w:before="0" w:after="0"/>
        <w:ind w:firstLine="720"/>
        <w:rPr>
          <w:rStyle w:val="Hyperlink"/>
          <w:rFonts w:ascii="Calibri" w:hAnsi="Calibri" w:cs="AGaramond-Bold"/>
          <w:bCs/>
          <w:snapToGrid/>
          <w:color w:val="0000FF"/>
          <w:lang w:eastAsia="en-GB"/>
        </w:rPr>
      </w:pPr>
      <w:hyperlink w:anchor="Section_2_3" w:history="1">
        <w:r w:rsidR="003A139C" w:rsidRPr="007D129C">
          <w:rPr>
            <w:rStyle w:val="Hyperlink"/>
            <w:rFonts w:ascii="Calibri" w:hAnsi="Calibri" w:cs="AGaramond-Bold"/>
            <w:bCs/>
            <w:snapToGrid/>
            <w:color w:val="0000FF"/>
            <w:sz w:val="22"/>
            <w:szCs w:val="22"/>
            <w:lang w:eastAsia="en-GB"/>
          </w:rPr>
          <w:t xml:space="preserve">2.3 </w:t>
        </w:r>
        <w:r w:rsidR="006E7D25" w:rsidRPr="007D129C">
          <w:rPr>
            <w:rStyle w:val="Hyperlink"/>
            <w:rFonts w:ascii="Calibri" w:hAnsi="Calibri" w:cs="AGaramond-Bold"/>
            <w:bCs/>
            <w:snapToGrid/>
            <w:color w:val="0000FF"/>
            <w:sz w:val="22"/>
            <w:szCs w:val="22"/>
            <w:lang w:eastAsia="en-GB"/>
          </w:rPr>
          <w:t>Finance</w:t>
        </w:r>
      </w:hyperlink>
      <w:r w:rsidR="006E7D25" w:rsidRPr="007D129C">
        <w:rPr>
          <w:rStyle w:val="Hyperlink"/>
          <w:rFonts w:ascii="Calibri" w:hAnsi="Calibri" w:cs="AGaramond-Bold"/>
          <w:bCs/>
          <w:snapToGrid/>
          <w:color w:val="0000FF"/>
          <w:sz w:val="22"/>
          <w:szCs w:val="22"/>
          <w:lang w:eastAsia="en-GB"/>
        </w:rPr>
        <w:t xml:space="preserve"> &amp; General Purposes Committee</w:t>
      </w:r>
    </w:p>
    <w:p w14:paraId="00548648" w14:textId="77777777" w:rsidR="003A139C" w:rsidRPr="007D129C" w:rsidRDefault="00000000" w:rsidP="00DA1984">
      <w:pPr>
        <w:widowControl/>
        <w:autoSpaceDE w:val="0"/>
        <w:autoSpaceDN w:val="0"/>
        <w:adjustRightInd w:val="0"/>
        <w:spacing w:before="0" w:after="0"/>
        <w:ind w:firstLine="720"/>
        <w:rPr>
          <w:rStyle w:val="Hyperlink"/>
          <w:rFonts w:ascii="Calibri" w:hAnsi="Calibri" w:cs="AGaramond-Bold"/>
          <w:snapToGrid/>
          <w:color w:val="0000FF"/>
          <w:lang w:eastAsia="en-GB"/>
        </w:rPr>
      </w:pPr>
      <w:hyperlink w:anchor="Section_2_4" w:history="1">
        <w:r w:rsidR="003A139C" w:rsidRPr="007D129C">
          <w:rPr>
            <w:rStyle w:val="Hyperlink"/>
            <w:rFonts w:ascii="Calibri" w:hAnsi="Calibri" w:cs="AGaramond-Bold"/>
            <w:bCs/>
            <w:snapToGrid/>
            <w:color w:val="0000FF"/>
            <w:sz w:val="22"/>
            <w:szCs w:val="22"/>
            <w:lang w:eastAsia="en-GB"/>
          </w:rPr>
          <w:t xml:space="preserve">2.4 </w:t>
        </w:r>
        <w:r w:rsidR="006E7D25" w:rsidRPr="007D129C">
          <w:rPr>
            <w:rStyle w:val="Hyperlink"/>
            <w:rFonts w:ascii="Calibri" w:hAnsi="Calibri" w:cs="AGaramond-Bold"/>
            <w:bCs/>
            <w:snapToGrid/>
            <w:color w:val="0000FF"/>
            <w:sz w:val="22"/>
            <w:szCs w:val="22"/>
            <w:lang w:eastAsia="en-GB"/>
          </w:rPr>
          <w:t>Audit</w:t>
        </w:r>
      </w:hyperlink>
      <w:r w:rsidR="006E7D25" w:rsidRPr="007D129C">
        <w:rPr>
          <w:rStyle w:val="Hyperlink"/>
          <w:rFonts w:ascii="Calibri" w:hAnsi="Calibri" w:cs="AGaramond-Bold"/>
          <w:bCs/>
          <w:snapToGrid/>
          <w:color w:val="0000FF"/>
          <w:sz w:val="22"/>
          <w:szCs w:val="22"/>
          <w:lang w:eastAsia="en-GB"/>
        </w:rPr>
        <w:t xml:space="preserve"> Committee</w:t>
      </w:r>
    </w:p>
    <w:p w14:paraId="45B03333" w14:textId="77777777" w:rsidR="003A139C" w:rsidRPr="007D129C" w:rsidRDefault="00000000" w:rsidP="00DA1984">
      <w:pPr>
        <w:widowControl/>
        <w:autoSpaceDE w:val="0"/>
        <w:autoSpaceDN w:val="0"/>
        <w:adjustRightInd w:val="0"/>
        <w:spacing w:before="0" w:after="0"/>
        <w:ind w:firstLine="720"/>
        <w:rPr>
          <w:rStyle w:val="Hyperlink"/>
          <w:rFonts w:ascii="Calibri" w:hAnsi="Calibri" w:cs="AGaramond-Bold"/>
          <w:bCs/>
          <w:snapToGrid/>
          <w:color w:val="0000FF"/>
          <w:lang w:eastAsia="en-GB"/>
        </w:rPr>
      </w:pPr>
      <w:hyperlink w:anchor="Section_2_5" w:history="1">
        <w:r w:rsidR="003A139C" w:rsidRPr="007D129C">
          <w:rPr>
            <w:rStyle w:val="Hyperlink"/>
            <w:rFonts w:ascii="Calibri" w:hAnsi="Calibri" w:cs="AGaramond-Bold"/>
            <w:bCs/>
            <w:snapToGrid/>
            <w:color w:val="0000FF"/>
            <w:sz w:val="22"/>
            <w:szCs w:val="22"/>
            <w:lang w:eastAsia="en-GB"/>
          </w:rPr>
          <w:t xml:space="preserve">2.5 </w:t>
        </w:r>
        <w:r w:rsidR="006E7D25" w:rsidRPr="007D129C">
          <w:rPr>
            <w:rStyle w:val="Hyperlink"/>
            <w:rFonts w:ascii="Calibri" w:hAnsi="Calibri" w:cs="AGaramond-Bold"/>
            <w:bCs/>
            <w:snapToGrid/>
            <w:color w:val="0000FF"/>
            <w:sz w:val="22"/>
            <w:szCs w:val="22"/>
            <w:lang w:eastAsia="en-GB"/>
          </w:rPr>
          <w:t>Executive</w:t>
        </w:r>
      </w:hyperlink>
      <w:r w:rsidR="006E7D25" w:rsidRPr="007D129C">
        <w:rPr>
          <w:rStyle w:val="Hyperlink"/>
          <w:rFonts w:ascii="Calibri" w:hAnsi="Calibri" w:cs="AGaramond-Bold"/>
          <w:bCs/>
          <w:snapToGrid/>
          <w:color w:val="0000FF"/>
          <w:sz w:val="22"/>
          <w:szCs w:val="22"/>
          <w:lang w:eastAsia="en-GB"/>
        </w:rPr>
        <w:t xml:space="preserve"> Board</w:t>
      </w:r>
      <w:r w:rsidR="003A139C" w:rsidRPr="007D129C">
        <w:rPr>
          <w:rStyle w:val="Hyperlink"/>
          <w:rFonts w:ascii="Calibri" w:hAnsi="Calibri" w:cs="AGaramond-Bold"/>
          <w:bCs/>
          <w:snapToGrid/>
          <w:color w:val="0000FF"/>
          <w:lang w:eastAsia="en-GB"/>
        </w:rPr>
        <w:t xml:space="preserve"> </w:t>
      </w:r>
    </w:p>
    <w:p w14:paraId="13A90A77" w14:textId="77777777" w:rsidR="003A139C" w:rsidRPr="007D129C" w:rsidRDefault="00000000" w:rsidP="00DA1984">
      <w:pPr>
        <w:widowControl/>
        <w:autoSpaceDE w:val="0"/>
        <w:autoSpaceDN w:val="0"/>
        <w:adjustRightInd w:val="0"/>
        <w:spacing w:before="0" w:after="0"/>
        <w:ind w:firstLine="720"/>
        <w:rPr>
          <w:rStyle w:val="Hyperlink"/>
          <w:rFonts w:ascii="Calibri" w:hAnsi="Calibri" w:cs="AGaramond-Bold"/>
          <w:bCs/>
          <w:snapToGrid/>
          <w:color w:val="0000FF"/>
          <w:lang w:eastAsia="en-GB"/>
        </w:rPr>
      </w:pPr>
      <w:hyperlink w:anchor="Section_2_6" w:history="1">
        <w:r w:rsidR="003A139C" w:rsidRPr="007D129C">
          <w:rPr>
            <w:rStyle w:val="Hyperlink"/>
            <w:rFonts w:ascii="Calibri" w:hAnsi="Calibri" w:cs="AGaramond-Bold"/>
            <w:bCs/>
            <w:snapToGrid/>
            <w:color w:val="0000FF"/>
            <w:sz w:val="22"/>
            <w:szCs w:val="22"/>
            <w:lang w:eastAsia="en-GB"/>
          </w:rPr>
          <w:t xml:space="preserve">2.6 </w:t>
        </w:r>
        <w:r w:rsidR="006E7D25" w:rsidRPr="007D129C">
          <w:rPr>
            <w:rStyle w:val="Hyperlink"/>
            <w:rFonts w:ascii="Calibri" w:hAnsi="Calibri" w:cs="AGaramond-Bold"/>
            <w:bCs/>
            <w:snapToGrid/>
            <w:color w:val="0000FF"/>
            <w:sz w:val="22"/>
            <w:szCs w:val="22"/>
            <w:lang w:eastAsia="en-GB"/>
          </w:rPr>
          <w:t>Students’</w:t>
        </w:r>
      </w:hyperlink>
      <w:r w:rsidR="006E7D25" w:rsidRPr="007D129C">
        <w:rPr>
          <w:rStyle w:val="Hyperlink"/>
          <w:rFonts w:ascii="Calibri" w:hAnsi="Calibri" w:cs="AGaramond-Bold"/>
          <w:bCs/>
          <w:snapToGrid/>
          <w:color w:val="0000FF"/>
          <w:sz w:val="22"/>
          <w:szCs w:val="22"/>
          <w:lang w:eastAsia="en-GB"/>
        </w:rPr>
        <w:t xml:space="preserve"> Association</w:t>
      </w:r>
      <w:r w:rsidR="003A139C" w:rsidRPr="007D129C">
        <w:rPr>
          <w:rStyle w:val="Hyperlink"/>
          <w:rFonts w:ascii="Calibri" w:hAnsi="Calibri" w:cs="AGaramond-Bold"/>
          <w:bCs/>
          <w:snapToGrid/>
          <w:color w:val="0000FF"/>
          <w:lang w:eastAsia="en-GB"/>
        </w:rPr>
        <w:t xml:space="preserve"> </w:t>
      </w:r>
    </w:p>
    <w:p w14:paraId="57033E69" w14:textId="77777777" w:rsidR="003A139C" w:rsidRPr="007D129C" w:rsidRDefault="00000000" w:rsidP="00DA1984">
      <w:pPr>
        <w:widowControl/>
        <w:autoSpaceDE w:val="0"/>
        <w:autoSpaceDN w:val="0"/>
        <w:adjustRightInd w:val="0"/>
        <w:spacing w:before="0" w:after="0"/>
        <w:ind w:firstLine="720"/>
        <w:rPr>
          <w:rStyle w:val="Hyperlink"/>
          <w:rFonts w:ascii="Calibri" w:hAnsi="Calibri" w:cs="AGaramond-Bold"/>
          <w:bCs/>
          <w:snapToGrid/>
          <w:color w:val="0000FF"/>
          <w:lang w:eastAsia="en-GB"/>
        </w:rPr>
      </w:pPr>
      <w:hyperlink w:anchor="Section_2_7" w:history="1">
        <w:r w:rsidR="003A139C" w:rsidRPr="007D129C">
          <w:rPr>
            <w:rStyle w:val="Hyperlink"/>
            <w:rFonts w:ascii="Calibri" w:hAnsi="Calibri" w:cs="AGaramond-Bold"/>
            <w:bCs/>
            <w:snapToGrid/>
            <w:color w:val="0000FF"/>
            <w:sz w:val="22"/>
            <w:szCs w:val="22"/>
            <w:lang w:eastAsia="en-GB"/>
          </w:rPr>
          <w:t xml:space="preserve">2.7 </w:t>
        </w:r>
        <w:r w:rsidR="006E7D25" w:rsidRPr="007D129C">
          <w:rPr>
            <w:rStyle w:val="Hyperlink"/>
            <w:rFonts w:ascii="Calibri" w:hAnsi="Calibri" w:cs="AGaramond-Bold"/>
            <w:bCs/>
            <w:snapToGrid/>
            <w:color w:val="0000FF"/>
            <w:sz w:val="22"/>
            <w:szCs w:val="22"/>
            <w:lang w:eastAsia="en-GB"/>
          </w:rPr>
          <w:t>Subsidiary</w:t>
        </w:r>
      </w:hyperlink>
      <w:r w:rsidR="006E7D25" w:rsidRPr="007D129C">
        <w:rPr>
          <w:rStyle w:val="Hyperlink"/>
          <w:rFonts w:ascii="Calibri" w:hAnsi="Calibri" w:cs="AGaramond-Bold"/>
          <w:bCs/>
          <w:snapToGrid/>
          <w:color w:val="0000FF"/>
          <w:sz w:val="22"/>
          <w:szCs w:val="22"/>
          <w:lang w:eastAsia="en-GB"/>
        </w:rPr>
        <w:t xml:space="preserve"> companies</w:t>
      </w:r>
    </w:p>
    <w:p w14:paraId="327E316A" w14:textId="77777777" w:rsidR="003A139C" w:rsidRPr="007D129C" w:rsidRDefault="00000000" w:rsidP="00DA1984">
      <w:pPr>
        <w:widowControl/>
        <w:autoSpaceDE w:val="0"/>
        <w:autoSpaceDN w:val="0"/>
        <w:adjustRightInd w:val="0"/>
        <w:spacing w:before="0" w:after="0"/>
        <w:ind w:firstLine="720"/>
        <w:rPr>
          <w:rStyle w:val="Hyperlink"/>
          <w:rFonts w:ascii="Calibri" w:hAnsi="Calibri" w:cs="AGaramond-Bold"/>
          <w:bCs/>
          <w:snapToGrid/>
          <w:color w:val="0000FF"/>
          <w:lang w:eastAsia="en-GB"/>
        </w:rPr>
      </w:pPr>
      <w:hyperlink w:anchor="Section_2_8" w:history="1">
        <w:r w:rsidR="003A139C" w:rsidRPr="007D129C">
          <w:rPr>
            <w:rStyle w:val="Hyperlink"/>
            <w:rFonts w:ascii="Calibri" w:hAnsi="Calibri" w:cs="AGaramond-Bold"/>
            <w:bCs/>
            <w:snapToGrid/>
            <w:color w:val="0000FF"/>
            <w:sz w:val="22"/>
            <w:szCs w:val="22"/>
            <w:lang w:eastAsia="en-GB"/>
          </w:rPr>
          <w:t xml:space="preserve">2.8 </w:t>
        </w:r>
        <w:r w:rsidR="006E7D25" w:rsidRPr="007D129C">
          <w:rPr>
            <w:rStyle w:val="Hyperlink"/>
            <w:rFonts w:ascii="Calibri" w:hAnsi="Calibri" w:cs="AGaramond-Bold"/>
            <w:bCs/>
            <w:snapToGrid/>
            <w:color w:val="0000FF"/>
            <w:sz w:val="22"/>
            <w:szCs w:val="22"/>
            <w:lang w:eastAsia="en-GB"/>
          </w:rPr>
          <w:t>Risk</w:t>
        </w:r>
      </w:hyperlink>
      <w:r w:rsidR="00421CD2" w:rsidRPr="007D129C">
        <w:rPr>
          <w:rStyle w:val="Hyperlink"/>
          <w:rFonts w:ascii="Calibri" w:hAnsi="Calibri" w:cs="AGaramond-Bold"/>
          <w:bCs/>
          <w:snapToGrid/>
          <w:color w:val="0000FF"/>
          <w:sz w:val="22"/>
          <w:szCs w:val="22"/>
          <w:lang w:eastAsia="en-GB"/>
        </w:rPr>
        <w:t xml:space="preserve"> m</w:t>
      </w:r>
      <w:r w:rsidR="006E7D25" w:rsidRPr="007D129C">
        <w:rPr>
          <w:rStyle w:val="Hyperlink"/>
          <w:rFonts w:ascii="Calibri" w:hAnsi="Calibri" w:cs="AGaramond-Bold"/>
          <w:bCs/>
          <w:snapToGrid/>
          <w:color w:val="0000FF"/>
          <w:sz w:val="22"/>
          <w:szCs w:val="22"/>
          <w:lang w:eastAsia="en-GB"/>
        </w:rPr>
        <w:t>anagement</w:t>
      </w:r>
    </w:p>
    <w:p w14:paraId="2E3A7F3C" w14:textId="77777777" w:rsidR="003A139C" w:rsidRPr="007D129C" w:rsidRDefault="00000000" w:rsidP="00DA1984">
      <w:pPr>
        <w:widowControl/>
        <w:autoSpaceDE w:val="0"/>
        <w:autoSpaceDN w:val="0"/>
        <w:adjustRightInd w:val="0"/>
        <w:spacing w:before="0" w:after="0"/>
        <w:ind w:firstLine="720"/>
        <w:rPr>
          <w:rStyle w:val="Hyperlink"/>
          <w:rFonts w:ascii="Calibri" w:hAnsi="Calibri" w:cs="AGaramond-Bold"/>
          <w:bCs/>
          <w:snapToGrid/>
          <w:color w:val="0000FF"/>
          <w:lang w:eastAsia="en-GB"/>
        </w:rPr>
      </w:pPr>
      <w:hyperlink w:anchor="Section_2_9" w:history="1">
        <w:r w:rsidR="003A139C" w:rsidRPr="007D129C">
          <w:rPr>
            <w:rStyle w:val="Hyperlink"/>
            <w:rFonts w:ascii="Calibri" w:hAnsi="Calibri" w:cs="AGaramond-Bold"/>
            <w:bCs/>
            <w:snapToGrid/>
            <w:color w:val="0000FF"/>
            <w:sz w:val="22"/>
            <w:szCs w:val="22"/>
            <w:lang w:eastAsia="en-GB"/>
          </w:rPr>
          <w:t xml:space="preserve">2.9 </w:t>
        </w:r>
        <w:r w:rsidR="006E7D25" w:rsidRPr="007D129C">
          <w:rPr>
            <w:rStyle w:val="Hyperlink"/>
            <w:rFonts w:ascii="Calibri" w:hAnsi="Calibri" w:cs="AGaramond-Bold"/>
            <w:bCs/>
            <w:snapToGrid/>
            <w:color w:val="0000FF"/>
            <w:sz w:val="22"/>
            <w:szCs w:val="22"/>
            <w:lang w:eastAsia="en-GB"/>
          </w:rPr>
          <w:t>Fraud,</w:t>
        </w:r>
      </w:hyperlink>
      <w:r w:rsidR="006E7D25" w:rsidRPr="007D129C">
        <w:rPr>
          <w:rStyle w:val="Hyperlink"/>
          <w:rFonts w:ascii="Calibri" w:hAnsi="Calibri" w:cs="AGaramond-Bold"/>
          <w:bCs/>
          <w:snapToGrid/>
          <w:color w:val="0000FF"/>
          <w:sz w:val="22"/>
          <w:szCs w:val="22"/>
          <w:lang w:eastAsia="en-GB"/>
        </w:rPr>
        <w:t xml:space="preserve"> irregularities and financial misconduct</w:t>
      </w:r>
    </w:p>
    <w:p w14:paraId="152FDE77" w14:textId="77777777" w:rsidR="003A139C" w:rsidRPr="007D129C" w:rsidRDefault="00000000" w:rsidP="00DA1984">
      <w:pPr>
        <w:widowControl/>
        <w:autoSpaceDE w:val="0"/>
        <w:autoSpaceDN w:val="0"/>
        <w:adjustRightInd w:val="0"/>
        <w:spacing w:before="0" w:after="0"/>
        <w:ind w:firstLine="720"/>
        <w:rPr>
          <w:rStyle w:val="Hyperlink"/>
          <w:rFonts w:ascii="Calibri" w:hAnsi="Calibri" w:cs="AGaramond-Bold"/>
          <w:bCs/>
          <w:snapToGrid/>
          <w:color w:val="0000FF"/>
          <w:sz w:val="22"/>
          <w:szCs w:val="22"/>
          <w:lang w:eastAsia="en-GB"/>
        </w:rPr>
      </w:pPr>
      <w:hyperlink w:anchor="Section_2_10" w:history="1">
        <w:r w:rsidR="003A139C" w:rsidRPr="007D129C">
          <w:rPr>
            <w:rStyle w:val="Hyperlink"/>
            <w:rFonts w:ascii="Calibri" w:hAnsi="Calibri" w:cs="AGaramond-Bold"/>
            <w:bCs/>
            <w:snapToGrid/>
            <w:color w:val="0000FF"/>
            <w:sz w:val="22"/>
            <w:szCs w:val="22"/>
            <w:lang w:eastAsia="en-GB"/>
          </w:rPr>
          <w:t xml:space="preserve">2.10 </w:t>
        </w:r>
        <w:r w:rsidR="00795F83" w:rsidRPr="007D129C">
          <w:rPr>
            <w:rStyle w:val="Hyperlink"/>
            <w:rFonts w:ascii="Calibri" w:hAnsi="Calibri" w:cs="AGaramond-Bold"/>
            <w:bCs/>
            <w:snapToGrid/>
            <w:color w:val="0000FF"/>
            <w:sz w:val="22"/>
            <w:szCs w:val="22"/>
            <w:lang w:eastAsia="en-GB"/>
          </w:rPr>
          <w:t>Anti-bribery, g</w:t>
        </w:r>
        <w:r w:rsidR="006E7D25" w:rsidRPr="007D129C">
          <w:rPr>
            <w:rStyle w:val="Hyperlink"/>
            <w:rFonts w:ascii="Calibri" w:hAnsi="Calibri" w:cs="AGaramond-Bold"/>
            <w:bCs/>
            <w:snapToGrid/>
            <w:color w:val="0000FF"/>
            <w:sz w:val="22"/>
            <w:szCs w:val="22"/>
            <w:lang w:eastAsia="en-GB"/>
          </w:rPr>
          <w:t>ifts</w:t>
        </w:r>
      </w:hyperlink>
      <w:r w:rsidR="006E7D25" w:rsidRPr="007D129C">
        <w:rPr>
          <w:rStyle w:val="Hyperlink"/>
          <w:rFonts w:ascii="Calibri" w:hAnsi="Calibri" w:cs="AGaramond-Bold"/>
          <w:bCs/>
          <w:snapToGrid/>
          <w:color w:val="0000FF"/>
          <w:sz w:val="22"/>
          <w:szCs w:val="22"/>
          <w:lang w:eastAsia="en-GB"/>
        </w:rPr>
        <w:t xml:space="preserve"> and hospitality</w:t>
      </w:r>
    </w:p>
    <w:p w14:paraId="68764183" w14:textId="77777777" w:rsidR="00EA5B5A" w:rsidRPr="007D129C" w:rsidRDefault="00EA5B5A" w:rsidP="00DA1984">
      <w:pPr>
        <w:widowControl/>
        <w:autoSpaceDE w:val="0"/>
        <w:autoSpaceDN w:val="0"/>
        <w:adjustRightInd w:val="0"/>
        <w:spacing w:before="0" w:after="0"/>
        <w:ind w:firstLine="720"/>
        <w:rPr>
          <w:rStyle w:val="Hyperlink"/>
          <w:rFonts w:ascii="Calibri" w:hAnsi="Calibri" w:cs="AGaramond-Bold"/>
          <w:bCs/>
          <w:snapToGrid/>
          <w:color w:val="0000FF"/>
          <w:lang w:eastAsia="en-GB"/>
        </w:rPr>
      </w:pPr>
      <w:r w:rsidRPr="007D129C">
        <w:rPr>
          <w:rStyle w:val="Hyperlink"/>
          <w:rFonts w:ascii="Calibri" w:hAnsi="Calibri" w:cs="AGaramond-Bold"/>
          <w:bCs/>
          <w:snapToGrid/>
          <w:color w:val="0000FF"/>
          <w:sz w:val="22"/>
          <w:szCs w:val="22"/>
          <w:lang w:eastAsia="en-GB"/>
        </w:rPr>
        <w:t>2.11 Criminal Finances Act 2017 and corporate criminal offences (CCO)</w:t>
      </w:r>
    </w:p>
    <w:p w14:paraId="1BBC26F8" w14:textId="77777777" w:rsidR="003A139C" w:rsidRPr="007D129C" w:rsidRDefault="00000000" w:rsidP="00DA1984">
      <w:pPr>
        <w:widowControl/>
        <w:autoSpaceDE w:val="0"/>
        <w:autoSpaceDN w:val="0"/>
        <w:adjustRightInd w:val="0"/>
        <w:spacing w:before="0" w:after="0"/>
        <w:ind w:firstLine="720"/>
        <w:rPr>
          <w:rStyle w:val="Hyperlink"/>
          <w:rFonts w:ascii="Calibri" w:hAnsi="Calibri" w:cs="AGaramond-Bold"/>
          <w:bCs/>
          <w:snapToGrid/>
          <w:color w:val="0000FF"/>
          <w:lang w:eastAsia="en-GB"/>
        </w:rPr>
      </w:pPr>
      <w:hyperlink w:anchor="Section_2_11" w:history="1">
        <w:r w:rsidR="003A139C" w:rsidRPr="007D129C">
          <w:rPr>
            <w:rStyle w:val="Hyperlink"/>
            <w:rFonts w:ascii="Calibri" w:hAnsi="Calibri" w:cs="AGaramond-Bold"/>
            <w:bCs/>
            <w:snapToGrid/>
            <w:color w:val="0000FF"/>
            <w:sz w:val="22"/>
            <w:szCs w:val="22"/>
            <w:lang w:eastAsia="en-GB"/>
          </w:rPr>
          <w:t>2.1</w:t>
        </w:r>
        <w:r w:rsidR="00EA5B5A" w:rsidRPr="007D129C">
          <w:rPr>
            <w:rStyle w:val="Hyperlink"/>
            <w:rFonts w:ascii="Calibri" w:hAnsi="Calibri" w:cs="AGaramond-Bold"/>
            <w:bCs/>
            <w:snapToGrid/>
            <w:color w:val="0000FF"/>
            <w:sz w:val="22"/>
            <w:szCs w:val="22"/>
            <w:lang w:eastAsia="en-GB"/>
          </w:rPr>
          <w:t xml:space="preserve">2 </w:t>
        </w:r>
        <w:r w:rsidR="00795F83" w:rsidRPr="007D129C">
          <w:rPr>
            <w:rStyle w:val="Hyperlink"/>
            <w:rFonts w:ascii="Calibri" w:hAnsi="Calibri" w:cs="AGaramond-Bold"/>
            <w:bCs/>
            <w:snapToGrid/>
            <w:color w:val="0000FF"/>
            <w:sz w:val="22"/>
            <w:szCs w:val="22"/>
            <w:lang w:eastAsia="en-GB"/>
          </w:rPr>
          <w:t>Execution</w:t>
        </w:r>
      </w:hyperlink>
      <w:r w:rsidR="00795F83" w:rsidRPr="007D129C">
        <w:rPr>
          <w:rStyle w:val="Hyperlink"/>
          <w:rFonts w:ascii="Calibri" w:hAnsi="Calibri" w:cs="AGaramond-Bold"/>
          <w:bCs/>
          <w:snapToGrid/>
          <w:color w:val="0000FF"/>
          <w:sz w:val="22"/>
          <w:szCs w:val="22"/>
          <w:lang w:eastAsia="en-GB"/>
        </w:rPr>
        <w:t xml:space="preserve"> </w:t>
      </w:r>
      <w:r w:rsidR="006E7D25" w:rsidRPr="007D129C">
        <w:rPr>
          <w:rStyle w:val="Hyperlink"/>
          <w:rFonts w:ascii="Calibri" w:hAnsi="Calibri" w:cs="AGaramond-Bold"/>
          <w:bCs/>
          <w:snapToGrid/>
          <w:color w:val="0000FF"/>
          <w:sz w:val="22"/>
          <w:szCs w:val="22"/>
          <w:lang w:eastAsia="en-GB"/>
        </w:rPr>
        <w:t>of official documents</w:t>
      </w:r>
    </w:p>
    <w:p w14:paraId="1C2FAC8C" w14:textId="77777777" w:rsidR="003A139C" w:rsidRPr="007D129C" w:rsidRDefault="00000000" w:rsidP="00DA1984">
      <w:pPr>
        <w:widowControl/>
        <w:autoSpaceDE w:val="0"/>
        <w:autoSpaceDN w:val="0"/>
        <w:adjustRightInd w:val="0"/>
        <w:spacing w:before="0" w:after="0"/>
        <w:ind w:firstLine="720"/>
        <w:rPr>
          <w:rStyle w:val="Hyperlink"/>
          <w:rFonts w:ascii="Calibri" w:hAnsi="Calibri" w:cs="AGaramond-Bold"/>
          <w:bCs/>
          <w:snapToGrid/>
          <w:color w:val="0000FF"/>
          <w:lang w:eastAsia="en-GB"/>
        </w:rPr>
      </w:pPr>
      <w:hyperlink w:anchor="Section_2_12" w:history="1">
        <w:r w:rsidR="003A139C" w:rsidRPr="007D129C">
          <w:rPr>
            <w:rStyle w:val="Hyperlink"/>
            <w:rFonts w:ascii="Calibri" w:hAnsi="Calibri" w:cs="AGaramond-Bold"/>
            <w:bCs/>
            <w:snapToGrid/>
            <w:color w:val="0000FF"/>
            <w:sz w:val="22"/>
            <w:szCs w:val="22"/>
            <w:lang w:eastAsia="en-GB"/>
          </w:rPr>
          <w:t>2.1</w:t>
        </w:r>
        <w:r w:rsidR="00EA5B5A" w:rsidRPr="007D129C">
          <w:rPr>
            <w:rStyle w:val="Hyperlink"/>
            <w:rFonts w:ascii="Calibri" w:hAnsi="Calibri" w:cs="AGaramond-Bold"/>
            <w:bCs/>
            <w:snapToGrid/>
            <w:color w:val="0000FF"/>
            <w:sz w:val="22"/>
            <w:szCs w:val="22"/>
            <w:lang w:eastAsia="en-GB"/>
          </w:rPr>
          <w:t>3</w:t>
        </w:r>
        <w:r w:rsidR="003A139C" w:rsidRPr="007D129C">
          <w:rPr>
            <w:rStyle w:val="Hyperlink"/>
            <w:rFonts w:ascii="Calibri" w:hAnsi="Calibri" w:cs="AGaramond-Bold"/>
            <w:bCs/>
            <w:snapToGrid/>
            <w:color w:val="0000FF"/>
            <w:sz w:val="22"/>
            <w:szCs w:val="22"/>
            <w:lang w:eastAsia="en-GB"/>
          </w:rPr>
          <w:t xml:space="preserve"> </w:t>
        </w:r>
        <w:r w:rsidR="006E7D25" w:rsidRPr="007D129C">
          <w:rPr>
            <w:rStyle w:val="Hyperlink"/>
            <w:rFonts w:ascii="Calibri" w:hAnsi="Calibri" w:cs="AGaramond-Bold"/>
            <w:bCs/>
            <w:snapToGrid/>
            <w:color w:val="0000FF"/>
            <w:sz w:val="22"/>
            <w:szCs w:val="22"/>
            <w:lang w:eastAsia="en-GB"/>
          </w:rPr>
          <w:t>University</w:t>
        </w:r>
      </w:hyperlink>
      <w:r w:rsidR="006E7D25" w:rsidRPr="007D129C">
        <w:rPr>
          <w:rStyle w:val="Hyperlink"/>
          <w:rFonts w:ascii="Calibri" w:hAnsi="Calibri" w:cs="AGaramond-Bold"/>
          <w:bCs/>
          <w:snapToGrid/>
          <w:color w:val="0000FF"/>
          <w:sz w:val="22"/>
          <w:szCs w:val="22"/>
          <w:lang w:eastAsia="en-GB"/>
        </w:rPr>
        <w:t xml:space="preserve"> Seal</w:t>
      </w:r>
      <w:r w:rsidR="003B732D" w:rsidRPr="007D129C">
        <w:rPr>
          <w:rStyle w:val="Hyperlink"/>
          <w:rFonts w:ascii="Calibri" w:hAnsi="Calibri" w:cs="AGaramond-Bold"/>
          <w:bCs/>
          <w:snapToGrid/>
          <w:color w:val="0000FF"/>
          <w:sz w:val="22"/>
          <w:szCs w:val="22"/>
          <w:lang w:eastAsia="en-GB"/>
        </w:rPr>
        <w:t xml:space="preserve"> </w:t>
      </w:r>
    </w:p>
    <w:p w14:paraId="6BFB3007" w14:textId="77777777" w:rsidR="003B44D5" w:rsidRPr="007D129C" w:rsidRDefault="003B44D5" w:rsidP="002D2DDD">
      <w:pPr>
        <w:pStyle w:val="H3"/>
        <w:spacing w:before="0" w:after="0"/>
        <w:rPr>
          <w:rFonts w:asciiTheme="minorHAnsi" w:hAnsiTheme="minorHAnsi"/>
          <w:b w:val="0"/>
          <w:color w:val="000000"/>
          <w:sz w:val="22"/>
          <w:szCs w:val="22"/>
        </w:rPr>
      </w:pPr>
    </w:p>
    <w:p w14:paraId="1E6E6D16" w14:textId="77777777" w:rsidR="003A139C" w:rsidRPr="007D129C" w:rsidRDefault="006E7D25" w:rsidP="0033359F">
      <w:pPr>
        <w:pStyle w:val="ListParagraph"/>
        <w:widowControl/>
        <w:numPr>
          <w:ilvl w:val="0"/>
          <w:numId w:val="7"/>
        </w:numPr>
        <w:autoSpaceDE w:val="0"/>
        <w:autoSpaceDN w:val="0"/>
        <w:adjustRightInd w:val="0"/>
        <w:spacing w:before="0" w:after="0"/>
        <w:rPr>
          <w:rStyle w:val="Hyperlink"/>
          <w:rFonts w:ascii="Calibri" w:hAnsi="Calibri" w:cs="AGaramond-Bold"/>
          <w:bCs/>
          <w:snapToGrid/>
          <w:color w:val="0000FF"/>
          <w:szCs w:val="24"/>
          <w:lang w:eastAsia="en-GB"/>
        </w:rPr>
      </w:pPr>
      <w:r w:rsidRPr="007D129C">
        <w:rPr>
          <w:rFonts w:ascii="Calibri" w:hAnsi="Calibri" w:cs="AGaramond-Bold"/>
          <w:b/>
          <w:bCs/>
          <w:snapToGrid/>
          <w:szCs w:val="24"/>
          <w:lang w:eastAsia="en-GB"/>
        </w:rPr>
        <w:t>FINANCIAL MANAGEMENT</w:t>
      </w:r>
      <w:r w:rsidR="00F9207B" w:rsidRPr="007D129C">
        <w:rPr>
          <w:rFonts w:ascii="Calibri" w:hAnsi="Calibri" w:cs="AGaramond-Bold"/>
          <w:b/>
          <w:bCs/>
          <w:snapToGrid/>
          <w:szCs w:val="24"/>
          <w:lang w:eastAsia="en-GB"/>
        </w:rPr>
        <w:t xml:space="preserve"> </w:t>
      </w:r>
    </w:p>
    <w:p w14:paraId="0D5BB83E" w14:textId="77777777" w:rsidR="00E225EC" w:rsidRPr="007D129C" w:rsidRDefault="00000000" w:rsidP="00DA1984">
      <w:pPr>
        <w:widowControl/>
        <w:autoSpaceDE w:val="0"/>
        <w:autoSpaceDN w:val="0"/>
        <w:adjustRightInd w:val="0"/>
        <w:spacing w:before="0" w:after="0"/>
        <w:ind w:firstLine="720"/>
        <w:rPr>
          <w:rStyle w:val="Hyperlink"/>
          <w:rFonts w:ascii="Calibri" w:hAnsi="Calibri" w:cs="AGaramond-Bold"/>
          <w:bCs/>
          <w:snapToGrid/>
          <w:color w:val="0000FF"/>
          <w:lang w:eastAsia="en-GB"/>
        </w:rPr>
      </w:pPr>
      <w:hyperlink w:anchor="Section_3_1" w:history="1">
        <w:r w:rsidR="00E225EC" w:rsidRPr="007D129C">
          <w:rPr>
            <w:rStyle w:val="Hyperlink"/>
            <w:rFonts w:ascii="Calibri" w:hAnsi="Calibri" w:cs="AGaramond-Bold"/>
            <w:bCs/>
            <w:snapToGrid/>
            <w:color w:val="0000FF"/>
            <w:sz w:val="22"/>
            <w:szCs w:val="22"/>
            <w:lang w:eastAsia="en-GB"/>
          </w:rPr>
          <w:t xml:space="preserve">3.1 </w:t>
        </w:r>
      </w:hyperlink>
      <w:r w:rsidR="00421CD2" w:rsidRPr="007D129C">
        <w:rPr>
          <w:rStyle w:val="Hyperlink"/>
          <w:rFonts w:ascii="Calibri" w:hAnsi="Calibri" w:cs="AGaramond-Bold"/>
          <w:bCs/>
          <w:snapToGrid/>
          <w:color w:val="0000FF"/>
          <w:sz w:val="22"/>
          <w:szCs w:val="22"/>
          <w:lang w:eastAsia="en-GB"/>
        </w:rPr>
        <w:t>Strategic Plan</w:t>
      </w:r>
    </w:p>
    <w:p w14:paraId="12B7CE6F" w14:textId="77777777" w:rsidR="003A139C" w:rsidRPr="007D129C" w:rsidRDefault="00000000" w:rsidP="00DA1984">
      <w:pPr>
        <w:widowControl/>
        <w:autoSpaceDE w:val="0"/>
        <w:autoSpaceDN w:val="0"/>
        <w:adjustRightInd w:val="0"/>
        <w:spacing w:before="0" w:after="0"/>
        <w:ind w:firstLine="720"/>
        <w:rPr>
          <w:rStyle w:val="Hyperlink"/>
          <w:rFonts w:ascii="Calibri" w:hAnsi="Calibri" w:cs="AGaramond-Bold"/>
          <w:bCs/>
          <w:snapToGrid/>
          <w:color w:val="0000FF"/>
          <w:sz w:val="22"/>
          <w:szCs w:val="22"/>
          <w:lang w:eastAsia="en-GB"/>
        </w:rPr>
      </w:pPr>
      <w:hyperlink w:anchor="Section_3_2" w:history="1">
        <w:r w:rsidR="003A139C" w:rsidRPr="007D129C">
          <w:rPr>
            <w:rStyle w:val="Hyperlink"/>
            <w:rFonts w:ascii="Calibri" w:hAnsi="Calibri" w:cs="AGaramond-Bold"/>
            <w:bCs/>
            <w:snapToGrid/>
            <w:color w:val="0000FF"/>
            <w:sz w:val="22"/>
            <w:szCs w:val="22"/>
            <w:lang w:eastAsia="en-GB"/>
          </w:rPr>
          <w:t xml:space="preserve">3.2 </w:t>
        </w:r>
      </w:hyperlink>
      <w:r w:rsidR="00421CD2" w:rsidRPr="007D129C">
        <w:rPr>
          <w:rStyle w:val="Hyperlink"/>
          <w:rFonts w:ascii="Calibri" w:hAnsi="Calibri" w:cs="AGaramond-Bold"/>
          <w:bCs/>
          <w:snapToGrid/>
          <w:color w:val="0000FF"/>
          <w:sz w:val="22"/>
          <w:szCs w:val="22"/>
          <w:lang w:eastAsia="en-GB"/>
        </w:rPr>
        <w:t>Financial Strategy</w:t>
      </w:r>
    </w:p>
    <w:p w14:paraId="30773CBC" w14:textId="77777777" w:rsidR="003A139C" w:rsidRPr="007D129C" w:rsidRDefault="00000000" w:rsidP="00DA1984">
      <w:pPr>
        <w:widowControl/>
        <w:autoSpaceDE w:val="0"/>
        <w:autoSpaceDN w:val="0"/>
        <w:adjustRightInd w:val="0"/>
        <w:spacing w:before="0" w:after="0"/>
        <w:ind w:firstLine="720"/>
        <w:rPr>
          <w:rStyle w:val="Hyperlink"/>
          <w:rFonts w:ascii="Calibri" w:hAnsi="Calibri" w:cs="AGaramond-Bold"/>
          <w:bCs/>
          <w:snapToGrid/>
          <w:color w:val="0000FF"/>
          <w:lang w:eastAsia="en-GB"/>
        </w:rPr>
      </w:pPr>
      <w:hyperlink w:anchor="Section_3_3" w:history="1">
        <w:r w:rsidR="003A139C" w:rsidRPr="007D129C">
          <w:rPr>
            <w:rStyle w:val="Hyperlink"/>
            <w:rFonts w:ascii="Calibri" w:hAnsi="Calibri" w:cs="AGaramond-Bold"/>
            <w:bCs/>
            <w:snapToGrid/>
            <w:color w:val="0000FF"/>
            <w:sz w:val="22"/>
            <w:szCs w:val="22"/>
            <w:lang w:eastAsia="en-GB"/>
          </w:rPr>
          <w:t xml:space="preserve">3.3 </w:t>
        </w:r>
      </w:hyperlink>
      <w:r w:rsidR="00421CD2" w:rsidRPr="007D129C">
        <w:rPr>
          <w:rStyle w:val="Hyperlink"/>
          <w:rFonts w:ascii="Calibri" w:hAnsi="Calibri" w:cs="AGaramond-Bold"/>
          <w:bCs/>
          <w:snapToGrid/>
          <w:color w:val="0000FF"/>
          <w:sz w:val="22"/>
          <w:szCs w:val="22"/>
          <w:lang w:eastAsia="en-GB"/>
        </w:rPr>
        <w:t>Strategic and Financial Planning Process</w:t>
      </w:r>
    </w:p>
    <w:p w14:paraId="6961CBEA" w14:textId="77777777" w:rsidR="003A139C" w:rsidRPr="007D129C" w:rsidRDefault="00000000" w:rsidP="00DA1984">
      <w:pPr>
        <w:widowControl/>
        <w:autoSpaceDE w:val="0"/>
        <w:autoSpaceDN w:val="0"/>
        <w:adjustRightInd w:val="0"/>
        <w:spacing w:before="0" w:after="0"/>
        <w:ind w:firstLine="720"/>
        <w:rPr>
          <w:rStyle w:val="Hyperlink"/>
          <w:rFonts w:ascii="Calibri" w:hAnsi="Calibri" w:cs="AGaramond-Bold"/>
          <w:bCs/>
          <w:snapToGrid/>
          <w:color w:val="0000FF"/>
          <w:lang w:eastAsia="en-GB"/>
        </w:rPr>
      </w:pPr>
      <w:hyperlink w:anchor="Section_3_4" w:history="1">
        <w:r w:rsidR="003A139C" w:rsidRPr="007D129C">
          <w:rPr>
            <w:rStyle w:val="Hyperlink"/>
            <w:rFonts w:ascii="Calibri" w:hAnsi="Calibri" w:cs="AGaramond-Bold"/>
            <w:bCs/>
            <w:snapToGrid/>
            <w:color w:val="0000FF"/>
            <w:sz w:val="22"/>
            <w:szCs w:val="22"/>
            <w:lang w:eastAsia="en-GB"/>
          </w:rPr>
          <w:t xml:space="preserve">3.4 </w:t>
        </w:r>
      </w:hyperlink>
      <w:r w:rsidR="00421CD2" w:rsidRPr="007D129C">
        <w:rPr>
          <w:rStyle w:val="Hyperlink"/>
          <w:rFonts w:ascii="Calibri" w:hAnsi="Calibri" w:cs="AGaramond-Bold"/>
          <w:bCs/>
          <w:snapToGrid/>
          <w:color w:val="0000FF"/>
          <w:sz w:val="22"/>
          <w:szCs w:val="22"/>
          <w:lang w:eastAsia="en-GB"/>
        </w:rPr>
        <w:t>Budgets and resource allocations</w:t>
      </w:r>
    </w:p>
    <w:p w14:paraId="67D8C51E" w14:textId="77777777" w:rsidR="003A139C" w:rsidRPr="007D129C" w:rsidRDefault="00000000" w:rsidP="00DA1984">
      <w:pPr>
        <w:widowControl/>
        <w:autoSpaceDE w:val="0"/>
        <w:autoSpaceDN w:val="0"/>
        <w:adjustRightInd w:val="0"/>
        <w:spacing w:before="0" w:after="0"/>
        <w:ind w:firstLine="720"/>
        <w:rPr>
          <w:rStyle w:val="Hyperlink"/>
          <w:rFonts w:ascii="Calibri" w:hAnsi="Calibri" w:cs="AGaramond-Bold"/>
          <w:bCs/>
          <w:snapToGrid/>
          <w:color w:val="0000FF"/>
          <w:lang w:eastAsia="en-GB"/>
        </w:rPr>
      </w:pPr>
      <w:hyperlink w:anchor="Section_3_5" w:history="1">
        <w:r w:rsidR="003A139C" w:rsidRPr="007D129C">
          <w:rPr>
            <w:rStyle w:val="Hyperlink"/>
            <w:rFonts w:ascii="Calibri" w:hAnsi="Calibri" w:cs="AGaramond-Bold"/>
            <w:bCs/>
            <w:snapToGrid/>
            <w:color w:val="0000FF"/>
            <w:sz w:val="22"/>
            <w:szCs w:val="22"/>
            <w:lang w:eastAsia="en-GB"/>
          </w:rPr>
          <w:t xml:space="preserve">3.5 </w:t>
        </w:r>
      </w:hyperlink>
      <w:r w:rsidR="00421CD2" w:rsidRPr="007D129C">
        <w:rPr>
          <w:rStyle w:val="Hyperlink"/>
          <w:rFonts w:ascii="Calibri" w:hAnsi="Calibri" w:cs="AGaramond-Bold"/>
          <w:bCs/>
          <w:snapToGrid/>
          <w:color w:val="0000FF"/>
          <w:sz w:val="22"/>
          <w:szCs w:val="22"/>
          <w:lang w:eastAsia="en-GB"/>
        </w:rPr>
        <w:t>Budget holders and budgetary control</w:t>
      </w:r>
      <w:r w:rsidR="003A139C" w:rsidRPr="007D129C">
        <w:rPr>
          <w:rStyle w:val="Hyperlink"/>
          <w:rFonts w:ascii="Calibri" w:hAnsi="Calibri" w:cs="AGaramond-Bold"/>
          <w:bCs/>
          <w:snapToGrid/>
          <w:color w:val="0000FF"/>
          <w:lang w:eastAsia="en-GB"/>
        </w:rPr>
        <w:t xml:space="preserve"> </w:t>
      </w:r>
    </w:p>
    <w:p w14:paraId="020F0C6F" w14:textId="77777777" w:rsidR="003B44D5" w:rsidRPr="007D129C" w:rsidRDefault="00000000" w:rsidP="00DA1984">
      <w:pPr>
        <w:widowControl/>
        <w:autoSpaceDE w:val="0"/>
        <w:autoSpaceDN w:val="0"/>
        <w:adjustRightInd w:val="0"/>
        <w:spacing w:before="0" w:after="0"/>
        <w:ind w:firstLine="720"/>
        <w:rPr>
          <w:rStyle w:val="Hyperlink"/>
          <w:rFonts w:ascii="Calibri" w:hAnsi="Calibri" w:cs="AGaramond-Bold"/>
          <w:bCs/>
          <w:snapToGrid/>
          <w:color w:val="0000FF"/>
          <w:lang w:eastAsia="en-GB"/>
        </w:rPr>
      </w:pPr>
      <w:hyperlink w:anchor="Section_3_6" w:history="1">
        <w:r w:rsidR="003A139C" w:rsidRPr="007D129C">
          <w:rPr>
            <w:rStyle w:val="Hyperlink"/>
            <w:rFonts w:ascii="Calibri" w:hAnsi="Calibri" w:cs="AGaramond-Bold"/>
            <w:bCs/>
            <w:snapToGrid/>
            <w:color w:val="0000FF"/>
            <w:sz w:val="22"/>
            <w:szCs w:val="22"/>
            <w:lang w:eastAsia="en-GB"/>
          </w:rPr>
          <w:t xml:space="preserve">3.6 </w:t>
        </w:r>
      </w:hyperlink>
      <w:r w:rsidR="00421CD2" w:rsidRPr="007D129C">
        <w:rPr>
          <w:rStyle w:val="Hyperlink"/>
          <w:rFonts w:ascii="Calibri" w:hAnsi="Calibri" w:cs="AGaramond-Bold"/>
          <w:bCs/>
          <w:snapToGrid/>
          <w:color w:val="0000FF"/>
          <w:sz w:val="22"/>
          <w:szCs w:val="22"/>
          <w:lang w:eastAsia="en-GB"/>
        </w:rPr>
        <w:t>Financial reporting</w:t>
      </w:r>
    </w:p>
    <w:p w14:paraId="165CAD75" w14:textId="77777777" w:rsidR="003B44D5" w:rsidRPr="007D129C" w:rsidRDefault="003B44D5" w:rsidP="002D2DDD">
      <w:pPr>
        <w:pStyle w:val="H3"/>
        <w:spacing w:before="0" w:after="0"/>
        <w:rPr>
          <w:rFonts w:asciiTheme="minorHAnsi" w:hAnsiTheme="minorHAnsi"/>
          <w:b w:val="0"/>
          <w:color w:val="000000"/>
          <w:sz w:val="22"/>
          <w:szCs w:val="22"/>
        </w:rPr>
      </w:pPr>
    </w:p>
    <w:p w14:paraId="7C771EA5" w14:textId="77777777" w:rsidR="00E225EC" w:rsidRPr="007D129C" w:rsidRDefault="00DB0352" w:rsidP="0033359F">
      <w:pPr>
        <w:pStyle w:val="ListParagraph"/>
        <w:widowControl/>
        <w:numPr>
          <w:ilvl w:val="0"/>
          <w:numId w:val="7"/>
        </w:numPr>
        <w:autoSpaceDE w:val="0"/>
        <w:autoSpaceDN w:val="0"/>
        <w:adjustRightInd w:val="0"/>
        <w:spacing w:before="0" w:after="0"/>
        <w:rPr>
          <w:rStyle w:val="Hyperlink"/>
          <w:rFonts w:ascii="Calibri" w:hAnsi="Calibri" w:cs="AGaramond-Bold"/>
          <w:bCs/>
          <w:snapToGrid/>
          <w:color w:val="0000FF"/>
          <w:szCs w:val="24"/>
          <w:lang w:eastAsia="en-GB"/>
        </w:rPr>
      </w:pPr>
      <w:r w:rsidRPr="007D129C">
        <w:rPr>
          <w:rFonts w:ascii="Calibri" w:hAnsi="Calibri" w:cs="AGaramond-Bold"/>
          <w:b/>
          <w:bCs/>
          <w:snapToGrid/>
          <w:szCs w:val="24"/>
          <w:lang w:eastAsia="en-GB"/>
        </w:rPr>
        <w:t>INCOME</w:t>
      </w:r>
    </w:p>
    <w:p w14:paraId="00DF992E" w14:textId="77777777" w:rsidR="00E225EC" w:rsidRPr="007D129C" w:rsidRDefault="00000000" w:rsidP="00DA1984">
      <w:pPr>
        <w:widowControl/>
        <w:autoSpaceDE w:val="0"/>
        <w:autoSpaceDN w:val="0"/>
        <w:adjustRightInd w:val="0"/>
        <w:spacing w:before="0" w:after="0"/>
        <w:ind w:firstLine="720"/>
        <w:rPr>
          <w:rStyle w:val="Hyperlink"/>
          <w:rFonts w:ascii="Calibri" w:hAnsi="Calibri" w:cs="AGaramond-Bold"/>
          <w:bCs/>
          <w:snapToGrid/>
          <w:color w:val="0000FF"/>
          <w:sz w:val="22"/>
          <w:szCs w:val="22"/>
          <w:lang w:eastAsia="en-GB"/>
        </w:rPr>
      </w:pPr>
      <w:hyperlink w:anchor="Section_4_1" w:history="1">
        <w:r w:rsidR="00E225EC" w:rsidRPr="007D129C">
          <w:rPr>
            <w:rStyle w:val="Hyperlink"/>
            <w:rFonts w:ascii="Calibri" w:hAnsi="Calibri" w:cs="AGaramond-Bold"/>
            <w:bCs/>
            <w:snapToGrid/>
            <w:color w:val="0000FF"/>
            <w:sz w:val="22"/>
            <w:szCs w:val="22"/>
            <w:lang w:eastAsia="en-GB"/>
          </w:rPr>
          <w:t xml:space="preserve">4.1 </w:t>
        </w:r>
        <w:r w:rsidR="00DB0352" w:rsidRPr="007D129C">
          <w:rPr>
            <w:rStyle w:val="Hyperlink"/>
            <w:rFonts w:ascii="Calibri" w:hAnsi="Calibri" w:cs="AGaramond-Bold"/>
            <w:bCs/>
            <w:snapToGrid/>
            <w:color w:val="0000FF"/>
            <w:sz w:val="22"/>
            <w:szCs w:val="22"/>
            <w:lang w:eastAsia="en-GB"/>
          </w:rPr>
          <w:t>General</w:t>
        </w:r>
      </w:hyperlink>
    </w:p>
    <w:p w14:paraId="1D04294B" w14:textId="77777777" w:rsidR="009F7D26" w:rsidRPr="007D129C" w:rsidRDefault="009F7D26" w:rsidP="00DA1984">
      <w:pPr>
        <w:widowControl/>
        <w:autoSpaceDE w:val="0"/>
        <w:autoSpaceDN w:val="0"/>
        <w:adjustRightInd w:val="0"/>
        <w:spacing w:before="0" w:after="0"/>
        <w:ind w:firstLine="720"/>
        <w:rPr>
          <w:rStyle w:val="Hyperlink"/>
          <w:rFonts w:ascii="Calibri" w:hAnsi="Calibri" w:cs="AGaramond-Bold"/>
          <w:bCs/>
          <w:snapToGrid/>
          <w:color w:val="0000FF"/>
          <w:sz w:val="22"/>
          <w:szCs w:val="22"/>
          <w:lang w:eastAsia="en-GB"/>
        </w:rPr>
      </w:pPr>
      <w:r w:rsidRPr="007D129C">
        <w:rPr>
          <w:rStyle w:val="Hyperlink"/>
          <w:rFonts w:ascii="Calibri" w:hAnsi="Calibri" w:cs="AGaramond-Bold"/>
          <w:bCs/>
          <w:snapToGrid/>
          <w:color w:val="0000FF"/>
          <w:sz w:val="22"/>
          <w:szCs w:val="22"/>
          <w:lang w:eastAsia="en-GB"/>
        </w:rPr>
        <w:t>4.2 SFC grants</w:t>
      </w:r>
    </w:p>
    <w:p w14:paraId="43B0E2D6" w14:textId="77777777" w:rsidR="009F7D26" w:rsidRPr="007D129C" w:rsidRDefault="009F7D26" w:rsidP="00DA1984">
      <w:pPr>
        <w:widowControl/>
        <w:autoSpaceDE w:val="0"/>
        <w:autoSpaceDN w:val="0"/>
        <w:adjustRightInd w:val="0"/>
        <w:spacing w:before="0" w:after="0"/>
        <w:ind w:firstLine="720"/>
        <w:rPr>
          <w:rStyle w:val="Hyperlink"/>
          <w:rFonts w:ascii="Calibri" w:hAnsi="Calibri" w:cs="AGaramond-Bold"/>
          <w:bCs/>
          <w:snapToGrid/>
          <w:color w:val="0000FF"/>
          <w:sz w:val="22"/>
          <w:szCs w:val="22"/>
          <w:lang w:eastAsia="en-GB"/>
        </w:rPr>
      </w:pPr>
      <w:r w:rsidRPr="007D129C">
        <w:rPr>
          <w:rStyle w:val="Hyperlink"/>
          <w:rFonts w:ascii="Calibri" w:hAnsi="Calibri" w:cs="AGaramond-Bold"/>
          <w:bCs/>
          <w:snapToGrid/>
          <w:color w:val="0000FF"/>
          <w:sz w:val="22"/>
          <w:szCs w:val="22"/>
          <w:lang w:eastAsia="en-GB"/>
        </w:rPr>
        <w:t>4.3 Tuition fees</w:t>
      </w:r>
    </w:p>
    <w:p w14:paraId="73FB00BF" w14:textId="77777777" w:rsidR="009F7D26" w:rsidRPr="007D129C" w:rsidRDefault="009F7D26" w:rsidP="00DA1984">
      <w:pPr>
        <w:widowControl/>
        <w:autoSpaceDE w:val="0"/>
        <w:autoSpaceDN w:val="0"/>
        <w:adjustRightInd w:val="0"/>
        <w:spacing w:before="0" w:after="0"/>
        <w:ind w:firstLine="720"/>
        <w:rPr>
          <w:rStyle w:val="Hyperlink"/>
          <w:rFonts w:ascii="Calibri" w:hAnsi="Calibri" w:cs="AGaramond-Bold"/>
          <w:bCs/>
          <w:snapToGrid/>
          <w:color w:val="0000FF"/>
          <w:sz w:val="22"/>
          <w:szCs w:val="22"/>
          <w:lang w:eastAsia="en-GB"/>
        </w:rPr>
      </w:pPr>
      <w:r w:rsidRPr="007D129C">
        <w:rPr>
          <w:rStyle w:val="Hyperlink"/>
          <w:rFonts w:ascii="Calibri" w:hAnsi="Calibri" w:cs="AGaramond-Bold"/>
          <w:bCs/>
          <w:snapToGrid/>
          <w:color w:val="0000FF"/>
          <w:sz w:val="22"/>
          <w:szCs w:val="22"/>
          <w:lang w:eastAsia="en-GB"/>
        </w:rPr>
        <w:t>4.4 Research grants and contracts</w:t>
      </w:r>
    </w:p>
    <w:p w14:paraId="7F588F2D" w14:textId="77777777" w:rsidR="009F7D26" w:rsidRPr="007D129C" w:rsidRDefault="009F7D26" w:rsidP="00DA1984">
      <w:pPr>
        <w:widowControl/>
        <w:autoSpaceDE w:val="0"/>
        <w:autoSpaceDN w:val="0"/>
        <w:adjustRightInd w:val="0"/>
        <w:spacing w:before="0" w:after="0"/>
        <w:ind w:firstLine="720"/>
        <w:rPr>
          <w:rStyle w:val="Hyperlink"/>
          <w:rFonts w:ascii="Calibri" w:hAnsi="Calibri" w:cs="AGaramond-Bold"/>
          <w:bCs/>
          <w:snapToGrid/>
          <w:color w:val="0000FF"/>
          <w:sz w:val="22"/>
          <w:szCs w:val="22"/>
          <w:lang w:eastAsia="en-GB"/>
        </w:rPr>
      </w:pPr>
      <w:r w:rsidRPr="007D129C">
        <w:rPr>
          <w:rStyle w:val="Hyperlink"/>
          <w:rFonts w:ascii="Calibri" w:hAnsi="Calibri" w:cs="AGaramond-Bold"/>
          <w:bCs/>
          <w:snapToGrid/>
          <w:color w:val="0000FF"/>
          <w:sz w:val="22"/>
          <w:szCs w:val="22"/>
          <w:lang w:eastAsia="en-GB"/>
        </w:rPr>
        <w:t>4.5 Commercial contracts/ Consultancy agreements</w:t>
      </w:r>
    </w:p>
    <w:p w14:paraId="0379B1DB" w14:textId="77777777" w:rsidR="009F7D26" w:rsidRPr="007D129C" w:rsidRDefault="009F7D26" w:rsidP="00DA1984">
      <w:pPr>
        <w:widowControl/>
        <w:autoSpaceDE w:val="0"/>
        <w:autoSpaceDN w:val="0"/>
        <w:adjustRightInd w:val="0"/>
        <w:spacing w:before="0" w:after="0"/>
        <w:ind w:firstLine="720"/>
        <w:rPr>
          <w:rStyle w:val="Hyperlink"/>
          <w:rFonts w:ascii="Calibri" w:hAnsi="Calibri" w:cs="AGaramond-Bold"/>
          <w:bCs/>
          <w:snapToGrid/>
          <w:color w:val="0000FF"/>
          <w:sz w:val="22"/>
          <w:szCs w:val="22"/>
          <w:lang w:eastAsia="en-GB"/>
        </w:rPr>
      </w:pPr>
      <w:r w:rsidRPr="007D129C">
        <w:rPr>
          <w:rStyle w:val="Hyperlink"/>
          <w:rFonts w:ascii="Calibri" w:hAnsi="Calibri" w:cs="AGaramond-Bold"/>
          <w:bCs/>
          <w:snapToGrid/>
          <w:color w:val="0000FF"/>
          <w:sz w:val="22"/>
          <w:szCs w:val="22"/>
          <w:lang w:eastAsia="en-GB"/>
        </w:rPr>
        <w:t xml:space="preserve">4.6 </w:t>
      </w:r>
      <w:r w:rsidR="008E57CB" w:rsidRPr="007D129C">
        <w:rPr>
          <w:rStyle w:val="Hyperlink"/>
          <w:rFonts w:ascii="Calibri" w:hAnsi="Calibri" w:cs="AGaramond-Bold"/>
          <w:bCs/>
          <w:snapToGrid/>
          <w:color w:val="0000FF"/>
          <w:sz w:val="22"/>
          <w:szCs w:val="22"/>
          <w:lang w:eastAsia="en-GB"/>
        </w:rPr>
        <w:t xml:space="preserve">Philanthropic </w:t>
      </w:r>
      <w:r w:rsidRPr="007D129C">
        <w:rPr>
          <w:rStyle w:val="Hyperlink"/>
          <w:rFonts w:ascii="Calibri" w:hAnsi="Calibri" w:cs="AGaramond-Bold"/>
          <w:bCs/>
          <w:snapToGrid/>
          <w:color w:val="0000FF"/>
          <w:sz w:val="22"/>
          <w:szCs w:val="22"/>
          <w:lang w:eastAsia="en-GB"/>
        </w:rPr>
        <w:t>Donations</w:t>
      </w:r>
    </w:p>
    <w:p w14:paraId="6EA8BF73" w14:textId="77777777" w:rsidR="009F7D26" w:rsidRPr="007D129C" w:rsidRDefault="009F7D26" w:rsidP="00DA1984">
      <w:pPr>
        <w:widowControl/>
        <w:autoSpaceDE w:val="0"/>
        <w:autoSpaceDN w:val="0"/>
        <w:adjustRightInd w:val="0"/>
        <w:spacing w:before="0" w:after="0"/>
        <w:ind w:firstLine="720"/>
        <w:rPr>
          <w:rStyle w:val="Hyperlink"/>
          <w:rFonts w:ascii="Calibri" w:hAnsi="Calibri" w:cs="AGaramond-Bold"/>
          <w:bCs/>
          <w:snapToGrid/>
          <w:color w:val="0000FF"/>
          <w:sz w:val="22"/>
          <w:szCs w:val="22"/>
          <w:lang w:eastAsia="en-GB"/>
        </w:rPr>
      </w:pPr>
      <w:r w:rsidRPr="007D129C">
        <w:rPr>
          <w:rStyle w:val="Hyperlink"/>
          <w:rFonts w:ascii="Calibri" w:hAnsi="Calibri" w:cs="AGaramond-Bold"/>
          <w:bCs/>
          <w:snapToGrid/>
          <w:color w:val="0000FF"/>
          <w:sz w:val="22"/>
          <w:szCs w:val="22"/>
          <w:lang w:eastAsia="en-GB"/>
        </w:rPr>
        <w:t>4.7 Sales invoices</w:t>
      </w:r>
    </w:p>
    <w:p w14:paraId="5AC59503" w14:textId="77777777" w:rsidR="009F7D26" w:rsidRPr="007D129C" w:rsidRDefault="009F7D26" w:rsidP="00DA1984">
      <w:pPr>
        <w:widowControl/>
        <w:autoSpaceDE w:val="0"/>
        <w:autoSpaceDN w:val="0"/>
        <w:adjustRightInd w:val="0"/>
        <w:spacing w:before="0" w:after="0"/>
        <w:ind w:firstLine="720"/>
        <w:rPr>
          <w:rStyle w:val="Hyperlink"/>
          <w:rFonts w:ascii="Calibri" w:hAnsi="Calibri" w:cs="AGaramond-Bold"/>
          <w:bCs/>
          <w:snapToGrid/>
          <w:color w:val="0000FF"/>
          <w:sz w:val="22"/>
          <w:szCs w:val="22"/>
          <w:lang w:eastAsia="en-GB"/>
        </w:rPr>
      </w:pPr>
      <w:r w:rsidRPr="007D129C">
        <w:rPr>
          <w:rStyle w:val="Hyperlink"/>
          <w:rFonts w:ascii="Calibri" w:hAnsi="Calibri" w:cs="AGaramond-Bold"/>
          <w:bCs/>
          <w:snapToGrid/>
          <w:color w:val="0000FF"/>
          <w:sz w:val="22"/>
          <w:szCs w:val="22"/>
          <w:lang w:eastAsia="en-GB"/>
        </w:rPr>
        <w:t>4.8 Collection of debts</w:t>
      </w:r>
    </w:p>
    <w:p w14:paraId="68F28634" w14:textId="77777777" w:rsidR="009F7D26" w:rsidRPr="007D129C" w:rsidRDefault="009F7D26" w:rsidP="00DA1984">
      <w:pPr>
        <w:widowControl/>
        <w:autoSpaceDE w:val="0"/>
        <w:autoSpaceDN w:val="0"/>
        <w:adjustRightInd w:val="0"/>
        <w:spacing w:before="0" w:after="0"/>
        <w:ind w:firstLine="720"/>
        <w:rPr>
          <w:rStyle w:val="Hyperlink"/>
          <w:rFonts w:ascii="Calibri" w:hAnsi="Calibri" w:cs="AGaramond-Bold"/>
          <w:bCs/>
          <w:snapToGrid/>
          <w:color w:val="0000FF"/>
          <w:sz w:val="22"/>
          <w:szCs w:val="22"/>
          <w:lang w:eastAsia="en-GB"/>
        </w:rPr>
      </w:pPr>
      <w:r w:rsidRPr="007D129C">
        <w:rPr>
          <w:rStyle w:val="Hyperlink"/>
          <w:rFonts w:ascii="Calibri" w:hAnsi="Calibri" w:cs="AGaramond-Bold"/>
          <w:bCs/>
          <w:snapToGrid/>
          <w:color w:val="0000FF"/>
          <w:sz w:val="22"/>
          <w:szCs w:val="22"/>
          <w:lang w:eastAsia="en-GB"/>
        </w:rPr>
        <w:t>4.9 Private consultancy</w:t>
      </w:r>
    </w:p>
    <w:p w14:paraId="3B136B3B" w14:textId="77777777" w:rsidR="00DB0352" w:rsidRPr="007D129C" w:rsidRDefault="00831908" w:rsidP="00831908">
      <w:pPr>
        <w:widowControl/>
        <w:autoSpaceDE w:val="0"/>
        <w:autoSpaceDN w:val="0"/>
        <w:adjustRightInd w:val="0"/>
        <w:spacing w:before="0" w:after="0"/>
        <w:ind w:left="720"/>
        <w:rPr>
          <w:rStyle w:val="Hyperlink"/>
          <w:rFonts w:ascii="Calibri" w:hAnsi="Calibri" w:cs="AGaramond-Bold"/>
          <w:bCs/>
          <w:snapToGrid/>
          <w:color w:val="0000FF"/>
          <w:sz w:val="22"/>
          <w:szCs w:val="22"/>
          <w:lang w:eastAsia="en-GB"/>
        </w:rPr>
      </w:pPr>
      <w:r w:rsidRPr="007D129C">
        <w:rPr>
          <w:rStyle w:val="Hyperlink"/>
          <w:rFonts w:ascii="Calibri" w:hAnsi="Calibri" w:cs="AGaramond-Bold"/>
          <w:bCs/>
          <w:snapToGrid/>
          <w:color w:val="0000FF"/>
          <w:sz w:val="22"/>
          <w:szCs w:val="22"/>
          <w:lang w:eastAsia="en-GB"/>
        </w:rPr>
        <w:t>4.10</w:t>
      </w:r>
      <w:r w:rsidR="009F7D26" w:rsidRPr="007D129C">
        <w:rPr>
          <w:rStyle w:val="Hyperlink"/>
          <w:rFonts w:ascii="Calibri" w:hAnsi="Calibri" w:cs="AGaramond-Bold"/>
          <w:bCs/>
          <w:snapToGrid/>
          <w:color w:val="0000FF"/>
          <w:sz w:val="22"/>
          <w:szCs w:val="22"/>
          <w:lang w:eastAsia="en-GB"/>
        </w:rPr>
        <w:t xml:space="preserve"> </w:t>
      </w:r>
      <w:r w:rsidR="00DB0352" w:rsidRPr="007D129C">
        <w:rPr>
          <w:rStyle w:val="Hyperlink"/>
          <w:rFonts w:ascii="Calibri" w:hAnsi="Calibri" w:cs="AGaramond-Bold"/>
          <w:bCs/>
          <w:snapToGrid/>
          <w:color w:val="0000FF"/>
          <w:sz w:val="22"/>
          <w:szCs w:val="22"/>
          <w:lang w:eastAsia="en-GB"/>
        </w:rPr>
        <w:t>Intellectual property rights/ patents/copyrights</w:t>
      </w:r>
    </w:p>
    <w:p w14:paraId="73059750" w14:textId="77777777" w:rsidR="003B44D5" w:rsidRPr="007D129C" w:rsidRDefault="003B44D5" w:rsidP="002D2DDD">
      <w:pPr>
        <w:pStyle w:val="H3"/>
        <w:spacing w:before="0" w:after="0"/>
        <w:rPr>
          <w:rFonts w:asciiTheme="minorHAnsi" w:hAnsiTheme="minorHAnsi"/>
          <w:b w:val="0"/>
          <w:color w:val="000000"/>
          <w:sz w:val="22"/>
          <w:szCs w:val="22"/>
        </w:rPr>
      </w:pPr>
    </w:p>
    <w:p w14:paraId="388AD2F2" w14:textId="77777777" w:rsidR="003B44D5" w:rsidRPr="007D129C" w:rsidRDefault="00DB0352" w:rsidP="0033359F">
      <w:pPr>
        <w:pStyle w:val="ListParagraph"/>
        <w:widowControl/>
        <w:numPr>
          <w:ilvl w:val="0"/>
          <w:numId w:val="7"/>
        </w:numPr>
        <w:autoSpaceDE w:val="0"/>
        <w:autoSpaceDN w:val="0"/>
        <w:adjustRightInd w:val="0"/>
        <w:spacing w:before="0" w:after="0"/>
        <w:rPr>
          <w:rStyle w:val="Hyperlink"/>
          <w:rFonts w:ascii="Calibri" w:hAnsi="Calibri" w:cs="AGaramond-Bold"/>
          <w:bCs/>
          <w:snapToGrid/>
          <w:color w:val="0000FF"/>
          <w:szCs w:val="24"/>
          <w:lang w:eastAsia="en-GB"/>
        </w:rPr>
      </w:pPr>
      <w:r w:rsidRPr="007D129C">
        <w:rPr>
          <w:rFonts w:ascii="Calibri" w:hAnsi="Calibri" w:cs="AGaramond-Bold"/>
          <w:b/>
          <w:bCs/>
          <w:snapToGrid/>
          <w:szCs w:val="24"/>
          <w:lang w:eastAsia="en-GB"/>
        </w:rPr>
        <w:t>EXPENDITURE</w:t>
      </w:r>
    </w:p>
    <w:p w14:paraId="40CB638F" w14:textId="77777777" w:rsidR="003A139C" w:rsidRPr="007D129C" w:rsidRDefault="00000000" w:rsidP="00DA1984">
      <w:pPr>
        <w:widowControl/>
        <w:autoSpaceDE w:val="0"/>
        <w:autoSpaceDN w:val="0"/>
        <w:adjustRightInd w:val="0"/>
        <w:spacing w:before="0" w:after="0"/>
        <w:ind w:firstLine="720"/>
        <w:rPr>
          <w:rStyle w:val="Hyperlink"/>
          <w:rFonts w:ascii="Calibri" w:hAnsi="Calibri" w:cs="AGaramond-Bold"/>
          <w:bCs/>
          <w:snapToGrid/>
          <w:color w:val="0000FF"/>
          <w:lang w:eastAsia="en-GB"/>
        </w:rPr>
      </w:pPr>
      <w:hyperlink w:anchor="Section_5_1" w:history="1">
        <w:r w:rsidR="003A139C" w:rsidRPr="007D129C">
          <w:rPr>
            <w:rStyle w:val="Hyperlink"/>
            <w:rFonts w:ascii="Calibri" w:hAnsi="Calibri" w:cs="AGaramond-Bold"/>
            <w:bCs/>
            <w:snapToGrid/>
            <w:color w:val="0000FF"/>
            <w:sz w:val="22"/>
            <w:szCs w:val="22"/>
            <w:lang w:eastAsia="en-GB"/>
          </w:rPr>
          <w:t xml:space="preserve">5.1 </w:t>
        </w:r>
        <w:r w:rsidR="00DB0352" w:rsidRPr="007D129C">
          <w:rPr>
            <w:rStyle w:val="Hyperlink"/>
            <w:rFonts w:ascii="Calibri" w:hAnsi="Calibri" w:cs="AGaramond-Bold"/>
            <w:bCs/>
            <w:snapToGrid/>
            <w:color w:val="0000FF"/>
            <w:sz w:val="22"/>
            <w:szCs w:val="22"/>
            <w:lang w:eastAsia="en-GB"/>
          </w:rPr>
          <w:t>General</w:t>
        </w:r>
      </w:hyperlink>
      <w:r w:rsidR="00DB0352" w:rsidRPr="007D129C">
        <w:rPr>
          <w:rStyle w:val="Hyperlink"/>
          <w:rFonts w:ascii="Calibri" w:hAnsi="Calibri" w:cs="AGaramond-Bold"/>
          <w:bCs/>
          <w:snapToGrid/>
          <w:color w:val="0000FF"/>
          <w:sz w:val="22"/>
          <w:szCs w:val="22"/>
          <w:lang w:eastAsia="en-GB"/>
        </w:rPr>
        <w:t xml:space="preserve"> </w:t>
      </w:r>
    </w:p>
    <w:p w14:paraId="55B73007" w14:textId="77777777" w:rsidR="003A139C" w:rsidRPr="007D129C" w:rsidRDefault="00000000" w:rsidP="00DA1984">
      <w:pPr>
        <w:widowControl/>
        <w:autoSpaceDE w:val="0"/>
        <w:autoSpaceDN w:val="0"/>
        <w:adjustRightInd w:val="0"/>
        <w:spacing w:before="0" w:after="0"/>
        <w:ind w:firstLine="720"/>
        <w:rPr>
          <w:rStyle w:val="Hyperlink"/>
          <w:rFonts w:ascii="Calibri" w:hAnsi="Calibri" w:cs="AGaramond-Bold"/>
          <w:bCs/>
          <w:snapToGrid/>
          <w:color w:val="0000FF"/>
          <w:lang w:eastAsia="en-GB"/>
        </w:rPr>
      </w:pPr>
      <w:hyperlink w:anchor="Section_5_2" w:history="1">
        <w:r w:rsidR="00B1499A" w:rsidRPr="007D129C">
          <w:rPr>
            <w:rStyle w:val="Hyperlink"/>
            <w:rFonts w:ascii="Calibri" w:hAnsi="Calibri" w:cs="AGaramond-Bold"/>
            <w:bCs/>
            <w:snapToGrid/>
            <w:color w:val="0000FF"/>
            <w:sz w:val="22"/>
            <w:szCs w:val="22"/>
            <w:lang w:eastAsia="en-GB"/>
          </w:rPr>
          <w:t xml:space="preserve">5.2 </w:t>
        </w:r>
        <w:r w:rsidR="00DB0352" w:rsidRPr="007D129C">
          <w:rPr>
            <w:rStyle w:val="Hyperlink"/>
            <w:rFonts w:ascii="Calibri" w:hAnsi="Calibri" w:cs="AGaramond-Bold"/>
            <w:bCs/>
            <w:snapToGrid/>
            <w:color w:val="0000FF"/>
            <w:sz w:val="22"/>
            <w:szCs w:val="22"/>
            <w:lang w:eastAsia="en-GB"/>
          </w:rPr>
          <w:t>Procurement</w:t>
        </w:r>
      </w:hyperlink>
    </w:p>
    <w:p w14:paraId="6FBA5687" w14:textId="77777777" w:rsidR="003A139C" w:rsidRPr="007D129C" w:rsidRDefault="00000000" w:rsidP="00DA1984">
      <w:pPr>
        <w:widowControl/>
        <w:autoSpaceDE w:val="0"/>
        <w:autoSpaceDN w:val="0"/>
        <w:adjustRightInd w:val="0"/>
        <w:spacing w:before="0" w:after="0"/>
        <w:ind w:firstLine="720"/>
        <w:rPr>
          <w:rStyle w:val="Hyperlink"/>
          <w:rFonts w:ascii="Calibri" w:hAnsi="Calibri" w:cs="AGaramond-Bold"/>
          <w:bCs/>
          <w:snapToGrid/>
          <w:color w:val="0000FF"/>
          <w:lang w:eastAsia="en-GB"/>
        </w:rPr>
      </w:pPr>
      <w:hyperlink w:anchor="Section_5_4" w:history="1">
        <w:r w:rsidR="003A139C" w:rsidRPr="007D129C">
          <w:rPr>
            <w:rStyle w:val="Hyperlink"/>
            <w:rFonts w:ascii="Calibri" w:hAnsi="Calibri" w:cs="AGaramond-Bold"/>
            <w:bCs/>
            <w:snapToGrid/>
            <w:color w:val="0000FF"/>
            <w:sz w:val="22"/>
            <w:szCs w:val="22"/>
            <w:lang w:eastAsia="en-GB"/>
          </w:rPr>
          <w:t>5.</w:t>
        </w:r>
        <w:r w:rsidR="00C34EED" w:rsidRPr="007D129C">
          <w:rPr>
            <w:rStyle w:val="Hyperlink"/>
            <w:rFonts w:ascii="Calibri" w:hAnsi="Calibri" w:cs="AGaramond-Bold"/>
            <w:bCs/>
            <w:snapToGrid/>
            <w:color w:val="0000FF"/>
            <w:sz w:val="22"/>
            <w:szCs w:val="22"/>
            <w:lang w:eastAsia="en-GB"/>
          </w:rPr>
          <w:t>3</w:t>
        </w:r>
        <w:r w:rsidR="003A139C" w:rsidRPr="007D129C">
          <w:rPr>
            <w:rStyle w:val="Hyperlink"/>
            <w:rFonts w:ascii="Calibri" w:hAnsi="Calibri" w:cs="AGaramond-Bold"/>
            <w:bCs/>
            <w:snapToGrid/>
            <w:color w:val="0000FF"/>
            <w:sz w:val="22"/>
            <w:szCs w:val="22"/>
            <w:lang w:eastAsia="en-GB"/>
          </w:rPr>
          <w:t xml:space="preserve"> </w:t>
        </w:r>
        <w:r w:rsidR="00DB0352" w:rsidRPr="007D129C">
          <w:rPr>
            <w:rStyle w:val="Hyperlink"/>
            <w:rFonts w:ascii="Calibri" w:hAnsi="Calibri" w:cs="AGaramond-Bold"/>
            <w:bCs/>
            <w:snapToGrid/>
            <w:color w:val="0000FF"/>
            <w:sz w:val="22"/>
            <w:szCs w:val="22"/>
            <w:lang w:eastAsia="en-GB"/>
          </w:rPr>
          <w:t>Disclosure</w:t>
        </w:r>
      </w:hyperlink>
      <w:r w:rsidR="00DB0352" w:rsidRPr="007D129C">
        <w:rPr>
          <w:rStyle w:val="Hyperlink"/>
          <w:rFonts w:ascii="Calibri" w:hAnsi="Calibri" w:cs="AGaramond-Bold"/>
          <w:bCs/>
          <w:snapToGrid/>
          <w:color w:val="0000FF"/>
          <w:sz w:val="22"/>
          <w:szCs w:val="22"/>
          <w:lang w:eastAsia="en-GB"/>
        </w:rPr>
        <w:t xml:space="preserve"> of Interest</w:t>
      </w:r>
    </w:p>
    <w:p w14:paraId="5A967F03" w14:textId="77777777" w:rsidR="00906623" w:rsidRPr="007D129C" w:rsidRDefault="00000000" w:rsidP="00DA1984">
      <w:pPr>
        <w:widowControl/>
        <w:autoSpaceDE w:val="0"/>
        <w:autoSpaceDN w:val="0"/>
        <w:adjustRightInd w:val="0"/>
        <w:spacing w:before="0" w:after="0"/>
        <w:ind w:firstLine="720"/>
        <w:rPr>
          <w:rStyle w:val="Hyperlink"/>
          <w:rFonts w:ascii="Calibri" w:hAnsi="Calibri" w:cs="AGaramond-Bold"/>
          <w:bCs/>
          <w:snapToGrid/>
          <w:color w:val="0000FF"/>
          <w:sz w:val="22"/>
          <w:szCs w:val="22"/>
          <w:lang w:eastAsia="en-GB"/>
        </w:rPr>
      </w:pPr>
      <w:hyperlink w:anchor="Section_5_5" w:history="1">
        <w:r w:rsidR="003A139C" w:rsidRPr="007D129C">
          <w:rPr>
            <w:rStyle w:val="Hyperlink"/>
            <w:rFonts w:ascii="Calibri" w:hAnsi="Calibri" w:cs="AGaramond-Bold"/>
            <w:bCs/>
            <w:snapToGrid/>
            <w:color w:val="0000FF"/>
            <w:sz w:val="22"/>
            <w:szCs w:val="22"/>
            <w:lang w:eastAsia="en-GB"/>
          </w:rPr>
          <w:t>5.</w:t>
        </w:r>
        <w:r w:rsidR="00C34EED" w:rsidRPr="007D129C">
          <w:rPr>
            <w:rStyle w:val="Hyperlink"/>
            <w:rFonts w:ascii="Calibri" w:hAnsi="Calibri" w:cs="AGaramond-Bold"/>
            <w:bCs/>
            <w:snapToGrid/>
            <w:color w:val="0000FF"/>
            <w:sz w:val="22"/>
            <w:szCs w:val="22"/>
            <w:lang w:eastAsia="en-GB"/>
          </w:rPr>
          <w:t>4</w:t>
        </w:r>
        <w:r w:rsidR="003A139C" w:rsidRPr="007D129C">
          <w:rPr>
            <w:rStyle w:val="Hyperlink"/>
            <w:rFonts w:ascii="Calibri" w:hAnsi="Calibri" w:cs="AGaramond-Bold"/>
            <w:bCs/>
            <w:snapToGrid/>
            <w:color w:val="0000FF"/>
            <w:sz w:val="22"/>
            <w:szCs w:val="22"/>
            <w:lang w:eastAsia="en-GB"/>
          </w:rPr>
          <w:t xml:space="preserve"> </w:t>
        </w:r>
      </w:hyperlink>
      <w:r w:rsidR="00A849C5" w:rsidRPr="007D129C">
        <w:rPr>
          <w:rStyle w:val="Hyperlink"/>
          <w:rFonts w:ascii="Calibri" w:hAnsi="Calibri" w:cs="AGaramond-Bold"/>
          <w:bCs/>
          <w:snapToGrid/>
          <w:color w:val="0000FF"/>
          <w:sz w:val="22"/>
          <w:szCs w:val="22"/>
          <w:lang w:eastAsia="en-GB"/>
        </w:rPr>
        <w:t>Scheme of delegated authority</w:t>
      </w:r>
      <w:r w:rsidR="00DB0352" w:rsidRPr="007D129C">
        <w:rPr>
          <w:rStyle w:val="Hyperlink"/>
          <w:rFonts w:ascii="Calibri" w:hAnsi="Calibri" w:cs="AGaramond-Bold"/>
          <w:bCs/>
          <w:snapToGrid/>
          <w:color w:val="0000FF"/>
          <w:sz w:val="22"/>
          <w:szCs w:val="22"/>
          <w:lang w:eastAsia="en-GB"/>
        </w:rPr>
        <w:t xml:space="preserve"> </w:t>
      </w:r>
    </w:p>
    <w:p w14:paraId="5A938D99" w14:textId="77777777" w:rsidR="003955EF" w:rsidRPr="007D129C" w:rsidRDefault="00000000" w:rsidP="00DA1984">
      <w:pPr>
        <w:widowControl/>
        <w:autoSpaceDE w:val="0"/>
        <w:autoSpaceDN w:val="0"/>
        <w:adjustRightInd w:val="0"/>
        <w:spacing w:before="0" w:after="0"/>
        <w:ind w:firstLine="720"/>
        <w:rPr>
          <w:rStyle w:val="Hyperlink"/>
          <w:rFonts w:ascii="Calibri" w:hAnsi="Calibri" w:cs="AGaramond-Bold"/>
          <w:bCs/>
          <w:snapToGrid/>
          <w:color w:val="0000FF"/>
          <w:lang w:eastAsia="en-GB"/>
        </w:rPr>
      </w:pPr>
      <w:hyperlink w:anchor="Section_5_6" w:history="1">
        <w:r w:rsidR="003955EF" w:rsidRPr="007D129C">
          <w:rPr>
            <w:rStyle w:val="Hyperlink"/>
            <w:rFonts w:ascii="Calibri" w:hAnsi="Calibri" w:cs="AGaramond-Bold"/>
            <w:bCs/>
            <w:snapToGrid/>
            <w:color w:val="0000FF"/>
            <w:sz w:val="22"/>
            <w:szCs w:val="22"/>
            <w:lang w:eastAsia="en-GB"/>
          </w:rPr>
          <w:t>5.</w:t>
        </w:r>
        <w:r w:rsidR="00C34EED" w:rsidRPr="007D129C">
          <w:rPr>
            <w:rStyle w:val="Hyperlink"/>
            <w:rFonts w:ascii="Calibri" w:hAnsi="Calibri" w:cs="AGaramond-Bold"/>
            <w:bCs/>
            <w:snapToGrid/>
            <w:color w:val="0000FF"/>
            <w:sz w:val="22"/>
            <w:szCs w:val="22"/>
            <w:lang w:eastAsia="en-GB"/>
          </w:rPr>
          <w:t>5</w:t>
        </w:r>
      </w:hyperlink>
      <w:r w:rsidR="00C34EED" w:rsidRPr="007D129C">
        <w:rPr>
          <w:rStyle w:val="Hyperlink"/>
          <w:rFonts w:ascii="Calibri" w:hAnsi="Calibri" w:cs="AGaramond-Bold"/>
          <w:bCs/>
          <w:snapToGrid/>
          <w:color w:val="0000FF"/>
          <w:sz w:val="22"/>
          <w:szCs w:val="22"/>
          <w:lang w:eastAsia="en-GB"/>
        </w:rPr>
        <w:t xml:space="preserve"> </w:t>
      </w:r>
      <w:r w:rsidR="00A849C5" w:rsidRPr="007D129C">
        <w:rPr>
          <w:rStyle w:val="Hyperlink"/>
          <w:rFonts w:ascii="Calibri" w:hAnsi="Calibri" w:cs="AGaramond-Bold"/>
          <w:bCs/>
          <w:snapToGrid/>
          <w:color w:val="0000FF"/>
          <w:sz w:val="22"/>
          <w:szCs w:val="22"/>
          <w:lang w:eastAsia="en-GB"/>
        </w:rPr>
        <w:t>Purchase orders</w:t>
      </w:r>
    </w:p>
    <w:p w14:paraId="69AC1BEB" w14:textId="77777777" w:rsidR="003B44D5" w:rsidRPr="007D129C" w:rsidRDefault="00000000" w:rsidP="00DA1984">
      <w:pPr>
        <w:widowControl/>
        <w:autoSpaceDE w:val="0"/>
        <w:autoSpaceDN w:val="0"/>
        <w:adjustRightInd w:val="0"/>
        <w:spacing w:before="0" w:after="0"/>
        <w:ind w:firstLine="720"/>
        <w:rPr>
          <w:rStyle w:val="Hyperlink"/>
          <w:rFonts w:ascii="Calibri" w:hAnsi="Calibri" w:cs="AGaramond-Bold"/>
          <w:bCs/>
          <w:snapToGrid/>
          <w:color w:val="0000FF"/>
          <w:sz w:val="22"/>
          <w:szCs w:val="22"/>
          <w:lang w:eastAsia="en-GB"/>
        </w:rPr>
      </w:pPr>
      <w:hyperlink w:anchor="Section_5_7" w:history="1">
        <w:r w:rsidR="003A139C" w:rsidRPr="007D129C">
          <w:rPr>
            <w:rStyle w:val="Hyperlink"/>
            <w:rFonts w:ascii="Calibri" w:hAnsi="Calibri" w:cs="AGaramond-Bold"/>
            <w:bCs/>
            <w:snapToGrid/>
            <w:color w:val="0000FF"/>
            <w:sz w:val="22"/>
            <w:szCs w:val="22"/>
            <w:lang w:eastAsia="en-GB"/>
          </w:rPr>
          <w:t>5.</w:t>
        </w:r>
        <w:r w:rsidR="00C34EED" w:rsidRPr="007D129C">
          <w:rPr>
            <w:rStyle w:val="Hyperlink"/>
            <w:rFonts w:ascii="Calibri" w:hAnsi="Calibri" w:cs="AGaramond-Bold"/>
            <w:bCs/>
            <w:snapToGrid/>
            <w:color w:val="0000FF"/>
            <w:sz w:val="22"/>
            <w:szCs w:val="22"/>
            <w:lang w:eastAsia="en-GB"/>
          </w:rPr>
          <w:t>6</w:t>
        </w:r>
        <w:r w:rsidR="003A139C" w:rsidRPr="007D129C">
          <w:rPr>
            <w:rStyle w:val="Hyperlink"/>
            <w:rFonts w:ascii="Calibri" w:hAnsi="Calibri" w:cs="AGaramond-Bold"/>
            <w:bCs/>
            <w:snapToGrid/>
            <w:color w:val="0000FF"/>
            <w:sz w:val="22"/>
            <w:szCs w:val="22"/>
            <w:lang w:eastAsia="en-GB"/>
          </w:rPr>
          <w:t xml:space="preserve"> </w:t>
        </w:r>
        <w:r w:rsidR="00DB0352" w:rsidRPr="007D129C">
          <w:rPr>
            <w:rStyle w:val="Hyperlink"/>
            <w:rFonts w:ascii="Calibri" w:hAnsi="Calibri" w:cs="AGaramond-Bold"/>
            <w:bCs/>
            <w:snapToGrid/>
            <w:color w:val="0000FF"/>
            <w:sz w:val="22"/>
            <w:szCs w:val="22"/>
            <w:lang w:eastAsia="en-GB"/>
          </w:rPr>
          <w:t>Authorisation</w:t>
        </w:r>
      </w:hyperlink>
      <w:r w:rsidR="00DB0352" w:rsidRPr="007D129C">
        <w:rPr>
          <w:rStyle w:val="Hyperlink"/>
          <w:rFonts w:ascii="Calibri" w:hAnsi="Calibri" w:cs="AGaramond-Bold"/>
          <w:bCs/>
          <w:snapToGrid/>
          <w:color w:val="0000FF"/>
          <w:sz w:val="22"/>
          <w:szCs w:val="22"/>
          <w:lang w:eastAsia="en-GB"/>
        </w:rPr>
        <w:t xml:space="preserve"> for payment</w:t>
      </w:r>
    </w:p>
    <w:p w14:paraId="0AB7F172" w14:textId="77777777" w:rsidR="00DB0352" w:rsidRPr="007D129C" w:rsidRDefault="00DB0352" w:rsidP="00DA1984">
      <w:pPr>
        <w:widowControl/>
        <w:autoSpaceDE w:val="0"/>
        <w:autoSpaceDN w:val="0"/>
        <w:adjustRightInd w:val="0"/>
        <w:spacing w:before="0" w:after="0"/>
        <w:ind w:firstLine="720"/>
        <w:rPr>
          <w:rStyle w:val="Hyperlink"/>
          <w:rFonts w:ascii="Calibri" w:hAnsi="Calibri" w:cs="AGaramond-Bold"/>
          <w:bCs/>
          <w:snapToGrid/>
          <w:color w:val="0000FF"/>
          <w:sz w:val="22"/>
          <w:szCs w:val="22"/>
          <w:lang w:eastAsia="en-GB"/>
        </w:rPr>
      </w:pPr>
      <w:r w:rsidRPr="007D129C">
        <w:rPr>
          <w:rStyle w:val="Hyperlink"/>
          <w:rFonts w:ascii="Calibri" w:hAnsi="Calibri" w:cs="AGaramond-Bold"/>
          <w:bCs/>
          <w:snapToGrid/>
          <w:color w:val="0000FF"/>
          <w:sz w:val="22"/>
          <w:szCs w:val="22"/>
          <w:lang w:eastAsia="en-GB"/>
        </w:rPr>
        <w:t>5.</w:t>
      </w:r>
      <w:r w:rsidR="00C34EED" w:rsidRPr="007D129C">
        <w:rPr>
          <w:rStyle w:val="Hyperlink"/>
          <w:rFonts w:ascii="Calibri" w:hAnsi="Calibri" w:cs="AGaramond-Bold"/>
          <w:bCs/>
          <w:snapToGrid/>
          <w:color w:val="0000FF"/>
          <w:sz w:val="22"/>
          <w:szCs w:val="22"/>
          <w:lang w:eastAsia="en-GB"/>
        </w:rPr>
        <w:t>7</w:t>
      </w:r>
      <w:r w:rsidRPr="007D129C">
        <w:rPr>
          <w:rStyle w:val="Hyperlink"/>
          <w:rFonts w:ascii="Calibri" w:hAnsi="Calibri" w:cs="AGaramond-Bold"/>
          <w:bCs/>
          <w:snapToGrid/>
          <w:color w:val="0000FF"/>
          <w:sz w:val="22"/>
          <w:szCs w:val="22"/>
          <w:lang w:eastAsia="en-GB"/>
        </w:rPr>
        <w:t xml:space="preserve"> Method of payment</w:t>
      </w:r>
    </w:p>
    <w:p w14:paraId="4DB66B8B" w14:textId="77777777" w:rsidR="00DB0352" w:rsidRPr="007D129C" w:rsidRDefault="00DB0352" w:rsidP="00DA1984">
      <w:pPr>
        <w:widowControl/>
        <w:autoSpaceDE w:val="0"/>
        <w:autoSpaceDN w:val="0"/>
        <w:adjustRightInd w:val="0"/>
        <w:spacing w:before="0" w:after="0"/>
        <w:ind w:firstLine="720"/>
        <w:rPr>
          <w:rStyle w:val="Hyperlink"/>
          <w:rFonts w:ascii="Calibri" w:hAnsi="Calibri" w:cs="AGaramond-Bold"/>
          <w:bCs/>
          <w:snapToGrid/>
          <w:color w:val="0000FF"/>
          <w:sz w:val="22"/>
          <w:szCs w:val="22"/>
          <w:lang w:eastAsia="en-GB"/>
        </w:rPr>
      </w:pPr>
      <w:r w:rsidRPr="007D129C">
        <w:rPr>
          <w:rStyle w:val="Hyperlink"/>
          <w:rFonts w:ascii="Calibri" w:hAnsi="Calibri" w:cs="AGaramond-Bold"/>
          <w:bCs/>
          <w:snapToGrid/>
          <w:color w:val="0000FF"/>
          <w:sz w:val="22"/>
          <w:szCs w:val="22"/>
          <w:lang w:eastAsia="en-GB"/>
        </w:rPr>
        <w:lastRenderedPageBreak/>
        <w:t>5.</w:t>
      </w:r>
      <w:r w:rsidR="00C34EED" w:rsidRPr="007D129C">
        <w:rPr>
          <w:rStyle w:val="Hyperlink"/>
          <w:rFonts w:ascii="Calibri" w:hAnsi="Calibri" w:cs="AGaramond-Bold"/>
          <w:bCs/>
          <w:snapToGrid/>
          <w:color w:val="0000FF"/>
          <w:sz w:val="22"/>
          <w:szCs w:val="22"/>
          <w:lang w:eastAsia="en-GB"/>
        </w:rPr>
        <w:t>8</w:t>
      </w:r>
      <w:r w:rsidRPr="007D129C">
        <w:rPr>
          <w:rStyle w:val="Hyperlink"/>
          <w:rFonts w:ascii="Calibri" w:hAnsi="Calibri" w:cs="AGaramond-Bold"/>
          <w:bCs/>
          <w:snapToGrid/>
          <w:color w:val="0000FF"/>
          <w:sz w:val="22"/>
          <w:szCs w:val="22"/>
          <w:lang w:eastAsia="en-GB"/>
        </w:rPr>
        <w:t xml:space="preserve"> Payments to students</w:t>
      </w:r>
    </w:p>
    <w:p w14:paraId="6A48981F" w14:textId="77777777" w:rsidR="00DB0352" w:rsidRPr="007D129C" w:rsidRDefault="00DB0352" w:rsidP="00DA1984">
      <w:pPr>
        <w:widowControl/>
        <w:autoSpaceDE w:val="0"/>
        <w:autoSpaceDN w:val="0"/>
        <w:adjustRightInd w:val="0"/>
        <w:spacing w:before="0" w:after="0"/>
        <w:ind w:firstLine="720"/>
        <w:rPr>
          <w:rStyle w:val="Hyperlink"/>
          <w:rFonts w:ascii="Calibri" w:hAnsi="Calibri" w:cs="AGaramond-Bold"/>
          <w:bCs/>
          <w:snapToGrid/>
          <w:color w:val="0000FF"/>
          <w:sz w:val="22"/>
          <w:szCs w:val="22"/>
          <w:lang w:eastAsia="en-GB"/>
        </w:rPr>
      </w:pPr>
      <w:r w:rsidRPr="007D129C">
        <w:rPr>
          <w:rStyle w:val="Hyperlink"/>
          <w:rFonts w:ascii="Calibri" w:hAnsi="Calibri" w:cs="AGaramond-Bold"/>
          <w:bCs/>
          <w:snapToGrid/>
          <w:color w:val="0000FF"/>
          <w:sz w:val="22"/>
          <w:szCs w:val="22"/>
          <w:lang w:eastAsia="en-GB"/>
        </w:rPr>
        <w:t>5.</w:t>
      </w:r>
      <w:r w:rsidR="00C34EED" w:rsidRPr="007D129C">
        <w:rPr>
          <w:rStyle w:val="Hyperlink"/>
          <w:rFonts w:ascii="Calibri" w:hAnsi="Calibri" w:cs="AGaramond-Bold"/>
          <w:bCs/>
          <w:snapToGrid/>
          <w:color w:val="0000FF"/>
          <w:sz w:val="22"/>
          <w:szCs w:val="22"/>
          <w:lang w:eastAsia="en-GB"/>
        </w:rPr>
        <w:t>9</w:t>
      </w:r>
      <w:r w:rsidRPr="007D129C">
        <w:rPr>
          <w:rStyle w:val="Hyperlink"/>
          <w:rFonts w:ascii="Calibri" w:hAnsi="Calibri" w:cs="AGaramond-Bold"/>
          <w:bCs/>
          <w:snapToGrid/>
          <w:color w:val="0000FF"/>
          <w:sz w:val="22"/>
          <w:szCs w:val="22"/>
          <w:lang w:eastAsia="en-GB"/>
        </w:rPr>
        <w:t xml:space="preserve"> Capital expenditure</w:t>
      </w:r>
    </w:p>
    <w:p w14:paraId="7E00DB4A" w14:textId="77777777" w:rsidR="00DB0352" w:rsidRPr="007D129C" w:rsidRDefault="00DB0352" w:rsidP="00DA1984">
      <w:pPr>
        <w:widowControl/>
        <w:autoSpaceDE w:val="0"/>
        <w:autoSpaceDN w:val="0"/>
        <w:adjustRightInd w:val="0"/>
        <w:spacing w:before="0" w:after="0"/>
        <w:ind w:firstLine="720"/>
        <w:rPr>
          <w:rStyle w:val="Hyperlink"/>
          <w:rFonts w:ascii="Calibri" w:hAnsi="Calibri" w:cs="AGaramond-Bold"/>
          <w:bCs/>
          <w:snapToGrid/>
          <w:color w:val="0000FF"/>
          <w:sz w:val="22"/>
          <w:szCs w:val="22"/>
          <w:lang w:eastAsia="en-GB"/>
        </w:rPr>
      </w:pPr>
      <w:r w:rsidRPr="007D129C">
        <w:rPr>
          <w:rStyle w:val="Hyperlink"/>
          <w:rFonts w:ascii="Calibri" w:hAnsi="Calibri" w:cs="AGaramond-Bold"/>
          <w:bCs/>
          <w:snapToGrid/>
          <w:color w:val="0000FF"/>
          <w:sz w:val="22"/>
          <w:szCs w:val="22"/>
          <w:lang w:eastAsia="en-GB"/>
        </w:rPr>
        <w:t>5.1</w:t>
      </w:r>
      <w:r w:rsidR="00C34EED" w:rsidRPr="007D129C">
        <w:rPr>
          <w:rStyle w:val="Hyperlink"/>
          <w:rFonts w:ascii="Calibri" w:hAnsi="Calibri" w:cs="AGaramond-Bold"/>
          <w:bCs/>
          <w:snapToGrid/>
          <w:color w:val="0000FF"/>
          <w:sz w:val="22"/>
          <w:szCs w:val="22"/>
          <w:lang w:eastAsia="en-GB"/>
        </w:rPr>
        <w:t>0</w:t>
      </w:r>
      <w:r w:rsidRPr="007D129C">
        <w:rPr>
          <w:rStyle w:val="Hyperlink"/>
          <w:rFonts w:ascii="Calibri" w:hAnsi="Calibri" w:cs="AGaramond-Bold"/>
          <w:bCs/>
          <w:snapToGrid/>
          <w:color w:val="0000FF"/>
          <w:sz w:val="22"/>
          <w:szCs w:val="22"/>
          <w:lang w:eastAsia="en-GB"/>
        </w:rPr>
        <w:t xml:space="preserve"> Salaries and pensions</w:t>
      </w:r>
    </w:p>
    <w:p w14:paraId="01E993A8" w14:textId="77777777" w:rsidR="00DB0352" w:rsidRPr="007D129C" w:rsidRDefault="00DB0352" w:rsidP="00DA1984">
      <w:pPr>
        <w:widowControl/>
        <w:autoSpaceDE w:val="0"/>
        <w:autoSpaceDN w:val="0"/>
        <w:adjustRightInd w:val="0"/>
        <w:spacing w:before="0" w:after="0"/>
        <w:ind w:firstLine="720"/>
        <w:rPr>
          <w:rStyle w:val="Hyperlink"/>
          <w:rFonts w:ascii="Calibri" w:hAnsi="Calibri" w:cs="AGaramond-Bold"/>
          <w:bCs/>
          <w:snapToGrid/>
          <w:color w:val="0000FF"/>
          <w:sz w:val="22"/>
          <w:szCs w:val="22"/>
          <w:lang w:eastAsia="en-GB"/>
        </w:rPr>
      </w:pPr>
      <w:r w:rsidRPr="007D129C">
        <w:rPr>
          <w:rStyle w:val="Hyperlink"/>
          <w:rFonts w:ascii="Calibri" w:hAnsi="Calibri" w:cs="AGaramond-Bold"/>
          <w:bCs/>
          <w:snapToGrid/>
          <w:color w:val="0000FF"/>
          <w:sz w:val="22"/>
          <w:szCs w:val="22"/>
          <w:lang w:eastAsia="en-GB"/>
        </w:rPr>
        <w:t>5.1</w:t>
      </w:r>
      <w:r w:rsidR="00C34EED" w:rsidRPr="007D129C">
        <w:rPr>
          <w:rStyle w:val="Hyperlink"/>
          <w:rFonts w:ascii="Calibri" w:hAnsi="Calibri" w:cs="AGaramond-Bold"/>
          <w:bCs/>
          <w:snapToGrid/>
          <w:color w:val="0000FF"/>
          <w:sz w:val="22"/>
          <w:szCs w:val="22"/>
          <w:lang w:eastAsia="en-GB"/>
        </w:rPr>
        <w:t>1</w:t>
      </w:r>
      <w:r w:rsidRPr="007D129C">
        <w:rPr>
          <w:rStyle w:val="Hyperlink"/>
          <w:rFonts w:ascii="Calibri" w:hAnsi="Calibri" w:cs="AGaramond-Bold"/>
          <w:bCs/>
          <w:snapToGrid/>
          <w:color w:val="0000FF"/>
          <w:sz w:val="22"/>
          <w:szCs w:val="22"/>
          <w:lang w:eastAsia="en-GB"/>
        </w:rPr>
        <w:t xml:space="preserve"> Severance payments</w:t>
      </w:r>
    </w:p>
    <w:p w14:paraId="78D24B8D" w14:textId="77777777" w:rsidR="00DB0352" w:rsidRPr="007D129C" w:rsidRDefault="00DB0352" w:rsidP="00DA1984">
      <w:pPr>
        <w:widowControl/>
        <w:autoSpaceDE w:val="0"/>
        <w:autoSpaceDN w:val="0"/>
        <w:adjustRightInd w:val="0"/>
        <w:spacing w:before="0" w:after="0"/>
        <w:ind w:firstLine="720"/>
        <w:rPr>
          <w:rStyle w:val="Hyperlink"/>
          <w:rFonts w:ascii="Calibri" w:hAnsi="Calibri" w:cs="AGaramond-Bold"/>
          <w:bCs/>
          <w:snapToGrid/>
          <w:color w:val="0000FF"/>
          <w:sz w:val="22"/>
          <w:szCs w:val="22"/>
          <w:lang w:eastAsia="en-GB"/>
        </w:rPr>
      </w:pPr>
      <w:r w:rsidRPr="007D129C">
        <w:rPr>
          <w:rStyle w:val="Hyperlink"/>
          <w:rFonts w:ascii="Calibri" w:hAnsi="Calibri" w:cs="AGaramond-Bold"/>
          <w:bCs/>
          <w:snapToGrid/>
          <w:color w:val="0000FF"/>
          <w:sz w:val="22"/>
          <w:szCs w:val="22"/>
          <w:lang w:eastAsia="en-GB"/>
        </w:rPr>
        <w:t>5.1</w:t>
      </w:r>
      <w:r w:rsidR="00C34EED" w:rsidRPr="007D129C">
        <w:rPr>
          <w:rStyle w:val="Hyperlink"/>
          <w:rFonts w:ascii="Calibri" w:hAnsi="Calibri" w:cs="AGaramond-Bold"/>
          <w:bCs/>
          <w:snapToGrid/>
          <w:color w:val="0000FF"/>
          <w:sz w:val="22"/>
          <w:szCs w:val="22"/>
          <w:lang w:eastAsia="en-GB"/>
        </w:rPr>
        <w:t>2</w:t>
      </w:r>
      <w:r w:rsidRPr="007D129C">
        <w:rPr>
          <w:rStyle w:val="Hyperlink"/>
          <w:rFonts w:ascii="Calibri" w:hAnsi="Calibri" w:cs="AGaramond-Bold"/>
          <w:bCs/>
          <w:snapToGrid/>
          <w:color w:val="0000FF"/>
          <w:sz w:val="22"/>
          <w:szCs w:val="22"/>
          <w:lang w:eastAsia="en-GB"/>
        </w:rPr>
        <w:t xml:space="preserve"> Expenses &amp; allowances</w:t>
      </w:r>
    </w:p>
    <w:p w14:paraId="36A950EB" w14:textId="77777777" w:rsidR="00DB0352" w:rsidRPr="007D129C" w:rsidRDefault="00DB0352" w:rsidP="00DA1984">
      <w:pPr>
        <w:widowControl/>
        <w:autoSpaceDE w:val="0"/>
        <w:autoSpaceDN w:val="0"/>
        <w:adjustRightInd w:val="0"/>
        <w:spacing w:before="0" w:after="0"/>
        <w:ind w:firstLine="720"/>
        <w:rPr>
          <w:rStyle w:val="Hyperlink"/>
          <w:rFonts w:ascii="Calibri" w:hAnsi="Calibri" w:cs="AGaramond-Bold"/>
          <w:bCs/>
          <w:snapToGrid/>
          <w:color w:val="0000FF"/>
          <w:lang w:eastAsia="en-GB"/>
        </w:rPr>
      </w:pPr>
      <w:r w:rsidRPr="007D129C">
        <w:rPr>
          <w:rStyle w:val="Hyperlink"/>
          <w:rFonts w:ascii="Calibri" w:hAnsi="Calibri" w:cs="AGaramond-Bold"/>
          <w:bCs/>
          <w:snapToGrid/>
          <w:color w:val="0000FF"/>
          <w:sz w:val="22"/>
          <w:szCs w:val="22"/>
          <w:lang w:eastAsia="en-GB"/>
        </w:rPr>
        <w:t>5.1</w:t>
      </w:r>
      <w:r w:rsidR="00C34EED" w:rsidRPr="007D129C">
        <w:rPr>
          <w:rStyle w:val="Hyperlink"/>
          <w:rFonts w:ascii="Calibri" w:hAnsi="Calibri" w:cs="AGaramond-Bold"/>
          <w:bCs/>
          <w:snapToGrid/>
          <w:color w:val="0000FF"/>
          <w:sz w:val="22"/>
          <w:szCs w:val="22"/>
          <w:lang w:eastAsia="en-GB"/>
        </w:rPr>
        <w:t>3</w:t>
      </w:r>
      <w:r w:rsidR="005C7719" w:rsidRPr="007D129C">
        <w:rPr>
          <w:rStyle w:val="Hyperlink"/>
          <w:rFonts w:ascii="Calibri" w:hAnsi="Calibri" w:cs="AGaramond-Bold"/>
          <w:bCs/>
          <w:snapToGrid/>
          <w:color w:val="0000FF"/>
          <w:sz w:val="22"/>
          <w:szCs w:val="22"/>
          <w:lang w:eastAsia="en-GB"/>
        </w:rPr>
        <w:t xml:space="preserve"> Project costs</w:t>
      </w:r>
    </w:p>
    <w:p w14:paraId="1892191F" w14:textId="77777777" w:rsidR="003B44D5" w:rsidRPr="007D129C" w:rsidRDefault="003B44D5" w:rsidP="002D2DDD">
      <w:pPr>
        <w:spacing w:before="0" w:after="0"/>
        <w:rPr>
          <w:rFonts w:asciiTheme="minorHAnsi" w:hAnsiTheme="minorHAnsi"/>
          <w:color w:val="000000"/>
          <w:sz w:val="22"/>
          <w:szCs w:val="22"/>
        </w:rPr>
      </w:pPr>
    </w:p>
    <w:p w14:paraId="37DA7442" w14:textId="77777777" w:rsidR="00400545" w:rsidRPr="007D129C" w:rsidRDefault="00DB0352" w:rsidP="0033359F">
      <w:pPr>
        <w:pStyle w:val="ListParagraph"/>
        <w:widowControl/>
        <w:numPr>
          <w:ilvl w:val="0"/>
          <w:numId w:val="7"/>
        </w:numPr>
        <w:autoSpaceDE w:val="0"/>
        <w:autoSpaceDN w:val="0"/>
        <w:adjustRightInd w:val="0"/>
        <w:spacing w:before="0" w:after="0"/>
        <w:rPr>
          <w:rFonts w:ascii="Calibri" w:hAnsi="Calibri" w:cs="AGaramond-Bold"/>
          <w:b/>
          <w:bCs/>
          <w:snapToGrid/>
          <w:szCs w:val="24"/>
          <w:lang w:eastAsia="en-GB"/>
        </w:rPr>
      </w:pPr>
      <w:r w:rsidRPr="007D129C">
        <w:rPr>
          <w:rFonts w:ascii="Calibri" w:hAnsi="Calibri" w:cs="AGaramond-Bold"/>
          <w:b/>
          <w:bCs/>
          <w:snapToGrid/>
          <w:szCs w:val="24"/>
          <w:lang w:eastAsia="en-GB"/>
        </w:rPr>
        <w:t>ASSETS</w:t>
      </w:r>
    </w:p>
    <w:p w14:paraId="52AAD214" w14:textId="77777777" w:rsidR="00DB0352" w:rsidRPr="007D129C" w:rsidRDefault="00000000" w:rsidP="00DB0352">
      <w:pPr>
        <w:pStyle w:val="ListParagraph"/>
        <w:widowControl/>
        <w:autoSpaceDE w:val="0"/>
        <w:autoSpaceDN w:val="0"/>
        <w:adjustRightInd w:val="0"/>
        <w:spacing w:before="0" w:after="0"/>
        <w:rPr>
          <w:rStyle w:val="Hyperlink"/>
          <w:rFonts w:ascii="Calibri" w:hAnsi="Calibri" w:cs="AGaramond-Bold"/>
          <w:bCs/>
          <w:snapToGrid/>
          <w:color w:val="0000FF"/>
          <w:lang w:eastAsia="en-GB"/>
        </w:rPr>
      </w:pPr>
      <w:hyperlink w:anchor="Section_7_1" w:history="1">
        <w:r w:rsidR="00DB0352" w:rsidRPr="007D129C">
          <w:rPr>
            <w:rStyle w:val="Hyperlink"/>
            <w:rFonts w:ascii="Calibri" w:hAnsi="Calibri" w:cs="AGaramond-Bold"/>
            <w:bCs/>
            <w:snapToGrid/>
            <w:color w:val="0000FF"/>
            <w:sz w:val="22"/>
            <w:szCs w:val="22"/>
            <w:lang w:eastAsia="en-GB"/>
          </w:rPr>
          <w:t>6.1 General</w:t>
        </w:r>
      </w:hyperlink>
      <w:r w:rsidR="00DB0352" w:rsidRPr="007D129C">
        <w:rPr>
          <w:rStyle w:val="Hyperlink"/>
          <w:rFonts w:ascii="Calibri" w:hAnsi="Calibri" w:cs="AGaramond-Bold"/>
          <w:bCs/>
          <w:snapToGrid/>
          <w:color w:val="0000FF"/>
          <w:sz w:val="22"/>
          <w:szCs w:val="22"/>
          <w:lang w:eastAsia="en-GB"/>
        </w:rPr>
        <w:t xml:space="preserve"> </w:t>
      </w:r>
      <w:r w:rsidR="00DB0352" w:rsidRPr="007D129C">
        <w:rPr>
          <w:rStyle w:val="Hyperlink"/>
          <w:rFonts w:ascii="Calibri" w:hAnsi="Calibri" w:cs="AGaramond-Bold"/>
          <w:bCs/>
          <w:snapToGrid/>
          <w:color w:val="0000FF"/>
          <w:lang w:eastAsia="en-GB"/>
        </w:rPr>
        <w:t xml:space="preserve"> </w:t>
      </w:r>
    </w:p>
    <w:p w14:paraId="7E4A3BC1" w14:textId="77777777" w:rsidR="00DB0352" w:rsidRPr="007D129C" w:rsidRDefault="00000000" w:rsidP="00DB0352">
      <w:pPr>
        <w:pStyle w:val="ListParagraph"/>
        <w:widowControl/>
        <w:autoSpaceDE w:val="0"/>
        <w:autoSpaceDN w:val="0"/>
        <w:adjustRightInd w:val="0"/>
        <w:spacing w:before="0" w:after="0"/>
        <w:rPr>
          <w:rStyle w:val="Hyperlink"/>
          <w:rFonts w:ascii="Calibri" w:hAnsi="Calibri" w:cs="AGaramond-Bold"/>
          <w:bCs/>
          <w:snapToGrid/>
          <w:color w:val="0000FF"/>
          <w:sz w:val="22"/>
          <w:szCs w:val="22"/>
          <w:lang w:eastAsia="en-GB"/>
        </w:rPr>
      </w:pPr>
      <w:hyperlink w:anchor="Section_7_2" w:history="1">
        <w:r w:rsidR="00DB0352" w:rsidRPr="007D129C">
          <w:rPr>
            <w:rStyle w:val="Hyperlink"/>
            <w:rFonts w:ascii="Calibri" w:hAnsi="Calibri" w:cs="AGaramond-Bold"/>
            <w:bCs/>
            <w:snapToGrid/>
            <w:color w:val="0000FF"/>
            <w:sz w:val="22"/>
            <w:szCs w:val="22"/>
            <w:lang w:eastAsia="en-GB"/>
          </w:rPr>
          <w:t>6.2 Fixed</w:t>
        </w:r>
      </w:hyperlink>
      <w:r w:rsidR="00DB0352" w:rsidRPr="007D129C">
        <w:rPr>
          <w:rStyle w:val="Hyperlink"/>
          <w:rFonts w:ascii="Calibri" w:hAnsi="Calibri" w:cs="AGaramond-Bold"/>
          <w:bCs/>
          <w:snapToGrid/>
          <w:color w:val="0000FF"/>
          <w:sz w:val="22"/>
          <w:szCs w:val="22"/>
          <w:lang w:eastAsia="en-GB"/>
        </w:rPr>
        <w:t xml:space="preserve"> assets</w:t>
      </w:r>
    </w:p>
    <w:p w14:paraId="00E349F0" w14:textId="77777777" w:rsidR="009F7D26" w:rsidRPr="007D129C" w:rsidRDefault="009F7D26" w:rsidP="00DB0352">
      <w:pPr>
        <w:pStyle w:val="ListParagraph"/>
        <w:widowControl/>
        <w:autoSpaceDE w:val="0"/>
        <w:autoSpaceDN w:val="0"/>
        <w:adjustRightInd w:val="0"/>
        <w:spacing w:before="0" w:after="0"/>
        <w:rPr>
          <w:rStyle w:val="Hyperlink"/>
          <w:rFonts w:ascii="Calibri" w:hAnsi="Calibri" w:cs="AGaramond-Bold"/>
          <w:bCs/>
          <w:snapToGrid/>
          <w:color w:val="0000FF"/>
          <w:sz w:val="22"/>
          <w:szCs w:val="22"/>
          <w:lang w:eastAsia="en-GB"/>
        </w:rPr>
      </w:pPr>
      <w:r w:rsidRPr="007D129C">
        <w:rPr>
          <w:rStyle w:val="Hyperlink"/>
          <w:rFonts w:ascii="Calibri" w:hAnsi="Calibri" w:cs="AGaramond-Bold"/>
          <w:bCs/>
          <w:snapToGrid/>
          <w:color w:val="0000FF"/>
          <w:sz w:val="22"/>
          <w:szCs w:val="22"/>
          <w:lang w:eastAsia="en-GB"/>
        </w:rPr>
        <w:t>6.3 Recording of fixed assets</w:t>
      </w:r>
    </w:p>
    <w:p w14:paraId="2A98222E" w14:textId="77777777" w:rsidR="009F7D26" w:rsidRPr="007D129C" w:rsidRDefault="009F7D26" w:rsidP="00DB0352">
      <w:pPr>
        <w:pStyle w:val="ListParagraph"/>
        <w:widowControl/>
        <w:autoSpaceDE w:val="0"/>
        <w:autoSpaceDN w:val="0"/>
        <w:adjustRightInd w:val="0"/>
        <w:spacing w:before="0" w:after="0"/>
        <w:rPr>
          <w:rStyle w:val="Hyperlink"/>
          <w:rFonts w:ascii="Calibri" w:hAnsi="Calibri" w:cs="AGaramond-Bold"/>
          <w:bCs/>
          <w:snapToGrid/>
          <w:color w:val="0000FF"/>
          <w:sz w:val="22"/>
          <w:szCs w:val="22"/>
          <w:lang w:eastAsia="en-GB"/>
        </w:rPr>
      </w:pPr>
      <w:r w:rsidRPr="007D129C">
        <w:rPr>
          <w:rStyle w:val="Hyperlink"/>
          <w:rFonts w:ascii="Calibri" w:hAnsi="Calibri" w:cs="AGaramond-Bold"/>
          <w:bCs/>
          <w:snapToGrid/>
          <w:color w:val="0000FF"/>
          <w:sz w:val="22"/>
          <w:szCs w:val="22"/>
          <w:lang w:eastAsia="en-GB"/>
        </w:rPr>
        <w:t xml:space="preserve">6.4 Personal use of assets </w:t>
      </w:r>
    </w:p>
    <w:p w14:paraId="2963F5B6" w14:textId="77777777" w:rsidR="009F7D26" w:rsidRPr="007D129C" w:rsidRDefault="009F7D26" w:rsidP="00DB0352">
      <w:pPr>
        <w:pStyle w:val="ListParagraph"/>
        <w:widowControl/>
        <w:autoSpaceDE w:val="0"/>
        <w:autoSpaceDN w:val="0"/>
        <w:adjustRightInd w:val="0"/>
        <w:spacing w:before="0" w:after="0"/>
        <w:rPr>
          <w:rStyle w:val="Hyperlink"/>
          <w:rFonts w:ascii="Calibri" w:hAnsi="Calibri" w:cs="AGaramond-Bold"/>
          <w:bCs/>
          <w:snapToGrid/>
          <w:color w:val="0000FF"/>
          <w:sz w:val="22"/>
          <w:szCs w:val="22"/>
          <w:lang w:eastAsia="en-GB"/>
        </w:rPr>
      </w:pPr>
      <w:r w:rsidRPr="007D129C">
        <w:rPr>
          <w:rStyle w:val="Hyperlink"/>
          <w:rFonts w:ascii="Calibri" w:hAnsi="Calibri" w:cs="AGaramond-Bold"/>
          <w:bCs/>
          <w:snapToGrid/>
          <w:color w:val="0000FF"/>
          <w:sz w:val="22"/>
          <w:szCs w:val="22"/>
          <w:lang w:eastAsia="en-GB"/>
        </w:rPr>
        <w:t>6.5 Stocks and stores</w:t>
      </w:r>
    </w:p>
    <w:p w14:paraId="7AD61287" w14:textId="77777777" w:rsidR="009F7D26" w:rsidRPr="007D129C" w:rsidRDefault="009F7D26" w:rsidP="00DB0352">
      <w:pPr>
        <w:pStyle w:val="ListParagraph"/>
        <w:widowControl/>
        <w:autoSpaceDE w:val="0"/>
        <w:autoSpaceDN w:val="0"/>
        <w:adjustRightInd w:val="0"/>
        <w:spacing w:before="0" w:after="0"/>
        <w:rPr>
          <w:rStyle w:val="Hyperlink"/>
          <w:rFonts w:ascii="Calibri" w:hAnsi="Calibri" w:cs="AGaramond-Bold"/>
          <w:bCs/>
          <w:snapToGrid/>
          <w:color w:val="0000FF"/>
          <w:sz w:val="22"/>
          <w:szCs w:val="22"/>
          <w:lang w:eastAsia="en-GB"/>
        </w:rPr>
      </w:pPr>
      <w:r w:rsidRPr="007D129C">
        <w:rPr>
          <w:rStyle w:val="Hyperlink"/>
          <w:rFonts w:ascii="Calibri" w:hAnsi="Calibri" w:cs="AGaramond-Bold"/>
          <w:bCs/>
          <w:snapToGrid/>
          <w:color w:val="0000FF"/>
          <w:sz w:val="22"/>
          <w:szCs w:val="22"/>
          <w:lang w:eastAsia="en-GB"/>
        </w:rPr>
        <w:t>6.6 Loss of items</w:t>
      </w:r>
    </w:p>
    <w:p w14:paraId="0191D193" w14:textId="77777777" w:rsidR="009F7D26" w:rsidRPr="007D129C" w:rsidRDefault="009F7D26" w:rsidP="00DB0352">
      <w:pPr>
        <w:pStyle w:val="ListParagraph"/>
        <w:widowControl/>
        <w:autoSpaceDE w:val="0"/>
        <w:autoSpaceDN w:val="0"/>
        <w:adjustRightInd w:val="0"/>
        <w:spacing w:before="0" w:after="0"/>
        <w:rPr>
          <w:rStyle w:val="Hyperlink"/>
          <w:rFonts w:ascii="Calibri" w:hAnsi="Calibri" w:cs="AGaramond-Bold"/>
          <w:bCs/>
          <w:snapToGrid/>
          <w:color w:val="0000FF"/>
          <w:lang w:eastAsia="en-GB"/>
        </w:rPr>
      </w:pPr>
    </w:p>
    <w:p w14:paraId="5221AE52" w14:textId="77777777" w:rsidR="009F7D26" w:rsidRPr="007D129C" w:rsidRDefault="009F7D26" w:rsidP="009F7D26">
      <w:pPr>
        <w:pStyle w:val="ListParagraph"/>
        <w:widowControl/>
        <w:numPr>
          <w:ilvl w:val="0"/>
          <w:numId w:val="7"/>
        </w:numPr>
        <w:autoSpaceDE w:val="0"/>
        <w:autoSpaceDN w:val="0"/>
        <w:adjustRightInd w:val="0"/>
        <w:spacing w:before="0" w:after="0"/>
      </w:pPr>
      <w:r w:rsidRPr="007D129C">
        <w:rPr>
          <w:rFonts w:ascii="Calibri" w:hAnsi="Calibri" w:cs="AGaramond-Bold"/>
          <w:b/>
          <w:bCs/>
          <w:snapToGrid/>
          <w:szCs w:val="24"/>
          <w:lang w:eastAsia="en-GB"/>
        </w:rPr>
        <w:t>TREASURY MANAGEMENT</w:t>
      </w:r>
    </w:p>
    <w:p w14:paraId="71296949" w14:textId="77777777" w:rsidR="008244FF" w:rsidRPr="007D129C" w:rsidRDefault="00000000" w:rsidP="008244FF">
      <w:pPr>
        <w:widowControl/>
        <w:autoSpaceDE w:val="0"/>
        <w:autoSpaceDN w:val="0"/>
        <w:adjustRightInd w:val="0"/>
        <w:spacing w:before="0" w:after="0"/>
        <w:ind w:firstLine="720"/>
        <w:rPr>
          <w:rStyle w:val="Hyperlink"/>
          <w:rFonts w:ascii="Calibri" w:hAnsi="Calibri" w:cs="AGaramond-Bold"/>
          <w:bCs/>
          <w:snapToGrid/>
          <w:sz w:val="22"/>
          <w:szCs w:val="22"/>
          <w:u w:val="none"/>
          <w:lang w:eastAsia="en-GB"/>
        </w:rPr>
      </w:pPr>
      <w:hyperlink w:anchor="Section_9_1" w:history="1">
        <w:r w:rsidR="008244FF" w:rsidRPr="007D129C">
          <w:rPr>
            <w:rStyle w:val="Hyperlink"/>
            <w:rFonts w:ascii="Calibri" w:hAnsi="Calibri" w:cs="AGaramond-Bold"/>
            <w:bCs/>
            <w:snapToGrid/>
            <w:sz w:val="22"/>
            <w:szCs w:val="22"/>
            <w:lang w:eastAsia="en-GB"/>
          </w:rPr>
          <w:t>7.1 Treasury &amp; Ethical Investment Policy</w:t>
        </w:r>
      </w:hyperlink>
    </w:p>
    <w:p w14:paraId="5CB91798" w14:textId="77777777" w:rsidR="009F7D26" w:rsidRPr="007D129C" w:rsidRDefault="00000000" w:rsidP="009F7D26">
      <w:pPr>
        <w:widowControl/>
        <w:autoSpaceDE w:val="0"/>
        <w:autoSpaceDN w:val="0"/>
        <w:adjustRightInd w:val="0"/>
        <w:spacing w:before="0" w:after="0"/>
        <w:ind w:firstLine="720"/>
        <w:rPr>
          <w:rStyle w:val="Hyperlink"/>
          <w:rFonts w:ascii="Calibri" w:hAnsi="Calibri" w:cs="AGaramond-Bold"/>
          <w:bCs/>
          <w:snapToGrid/>
          <w:color w:val="0000FF"/>
          <w:lang w:eastAsia="en-GB"/>
        </w:rPr>
      </w:pPr>
      <w:hyperlink w:anchor="Section_9_2" w:history="1">
        <w:r w:rsidR="009F7D26" w:rsidRPr="007D129C">
          <w:rPr>
            <w:rStyle w:val="Hyperlink"/>
            <w:rFonts w:ascii="Calibri" w:hAnsi="Calibri" w:cs="AGaramond-Bold"/>
            <w:bCs/>
            <w:snapToGrid/>
            <w:color w:val="0000FF"/>
            <w:sz w:val="22"/>
            <w:szCs w:val="22"/>
            <w:lang w:eastAsia="en-GB"/>
          </w:rPr>
          <w:t>7.2 Banking</w:t>
        </w:r>
      </w:hyperlink>
      <w:r w:rsidR="009F7D26" w:rsidRPr="007D129C">
        <w:rPr>
          <w:rStyle w:val="Hyperlink"/>
          <w:rFonts w:ascii="Calibri" w:hAnsi="Calibri" w:cs="AGaramond-Bold"/>
          <w:bCs/>
          <w:snapToGrid/>
          <w:color w:val="0000FF"/>
          <w:sz w:val="22"/>
          <w:szCs w:val="22"/>
          <w:lang w:eastAsia="en-GB"/>
        </w:rPr>
        <w:t xml:space="preserve"> arrangements</w:t>
      </w:r>
    </w:p>
    <w:p w14:paraId="43CB08A5" w14:textId="77777777" w:rsidR="009F7D26" w:rsidRPr="007D129C" w:rsidRDefault="00000000" w:rsidP="009F7D26">
      <w:pPr>
        <w:widowControl/>
        <w:autoSpaceDE w:val="0"/>
        <w:autoSpaceDN w:val="0"/>
        <w:adjustRightInd w:val="0"/>
        <w:spacing w:before="0" w:after="0"/>
        <w:ind w:firstLine="720"/>
        <w:rPr>
          <w:rStyle w:val="Hyperlink"/>
          <w:rFonts w:ascii="Calibri" w:hAnsi="Calibri" w:cs="AGaramond-Bold"/>
          <w:bCs/>
          <w:snapToGrid/>
          <w:color w:val="0000FF"/>
          <w:lang w:eastAsia="en-GB"/>
        </w:rPr>
      </w:pPr>
      <w:hyperlink w:anchor="Section_9_3" w:history="1">
        <w:r w:rsidR="009F7D26" w:rsidRPr="007D129C">
          <w:rPr>
            <w:rStyle w:val="Hyperlink"/>
            <w:rFonts w:ascii="Calibri" w:hAnsi="Calibri" w:cs="AGaramond-Bold"/>
            <w:bCs/>
            <w:snapToGrid/>
            <w:color w:val="0000FF"/>
            <w:sz w:val="22"/>
            <w:szCs w:val="22"/>
            <w:lang w:eastAsia="en-GB"/>
          </w:rPr>
          <w:t>7.3 Investments</w:t>
        </w:r>
      </w:hyperlink>
    </w:p>
    <w:p w14:paraId="5F178765" w14:textId="77777777" w:rsidR="009F7D26" w:rsidRPr="007D129C" w:rsidRDefault="00000000" w:rsidP="009F7D26">
      <w:pPr>
        <w:widowControl/>
        <w:autoSpaceDE w:val="0"/>
        <w:autoSpaceDN w:val="0"/>
        <w:adjustRightInd w:val="0"/>
        <w:spacing w:before="0" w:after="0"/>
        <w:ind w:firstLine="720"/>
        <w:rPr>
          <w:rStyle w:val="Hyperlink"/>
          <w:rFonts w:ascii="Calibri" w:hAnsi="Calibri" w:cs="AGaramond-Bold"/>
          <w:bCs/>
          <w:snapToGrid/>
          <w:color w:val="0000FF"/>
          <w:lang w:eastAsia="en-GB"/>
        </w:rPr>
      </w:pPr>
      <w:hyperlink w:anchor="Section_9_4" w:history="1">
        <w:r w:rsidR="009F7D26" w:rsidRPr="007D129C">
          <w:rPr>
            <w:rStyle w:val="Hyperlink"/>
            <w:rFonts w:ascii="Calibri" w:hAnsi="Calibri" w:cs="AGaramond-Bold"/>
            <w:bCs/>
            <w:snapToGrid/>
            <w:color w:val="0000FF"/>
            <w:sz w:val="22"/>
            <w:szCs w:val="22"/>
            <w:lang w:eastAsia="en-GB"/>
          </w:rPr>
          <w:t>7.4 Capital</w:t>
        </w:r>
      </w:hyperlink>
      <w:r w:rsidR="009F7D26" w:rsidRPr="007D129C">
        <w:rPr>
          <w:rStyle w:val="Hyperlink"/>
          <w:rFonts w:ascii="Calibri" w:hAnsi="Calibri" w:cs="AGaramond-Bold"/>
          <w:bCs/>
          <w:snapToGrid/>
          <w:color w:val="0000FF"/>
          <w:sz w:val="22"/>
          <w:szCs w:val="22"/>
          <w:lang w:eastAsia="en-GB"/>
        </w:rPr>
        <w:t xml:space="preserve"> borrowings</w:t>
      </w:r>
    </w:p>
    <w:p w14:paraId="24B20549" w14:textId="77777777" w:rsidR="009F7D26" w:rsidRPr="007D129C" w:rsidRDefault="009F7D26" w:rsidP="00DB0352">
      <w:pPr>
        <w:pStyle w:val="ListParagraph"/>
        <w:widowControl/>
        <w:autoSpaceDE w:val="0"/>
        <w:autoSpaceDN w:val="0"/>
        <w:adjustRightInd w:val="0"/>
        <w:spacing w:before="0" w:after="0"/>
        <w:rPr>
          <w:rStyle w:val="Hyperlink"/>
          <w:rFonts w:ascii="Calibri" w:hAnsi="Calibri" w:cs="AGaramond-Bold"/>
          <w:bCs/>
          <w:snapToGrid/>
          <w:color w:val="0000FF"/>
          <w:lang w:eastAsia="en-GB"/>
        </w:rPr>
      </w:pPr>
    </w:p>
    <w:p w14:paraId="5C8181F5" w14:textId="77777777" w:rsidR="003B44D5" w:rsidRPr="007D129C" w:rsidRDefault="00D72A96" w:rsidP="0033359F">
      <w:pPr>
        <w:pStyle w:val="ListParagraph"/>
        <w:widowControl/>
        <w:numPr>
          <w:ilvl w:val="0"/>
          <w:numId w:val="7"/>
        </w:numPr>
        <w:autoSpaceDE w:val="0"/>
        <w:autoSpaceDN w:val="0"/>
        <w:adjustRightInd w:val="0"/>
        <w:spacing w:before="0" w:after="0"/>
        <w:rPr>
          <w:rFonts w:ascii="Calibri" w:hAnsi="Calibri" w:cs="AGaramond-Bold"/>
          <w:b/>
          <w:bCs/>
          <w:snapToGrid/>
          <w:szCs w:val="24"/>
          <w:lang w:eastAsia="en-GB"/>
        </w:rPr>
      </w:pPr>
      <w:r w:rsidRPr="007D129C">
        <w:rPr>
          <w:rFonts w:ascii="Calibri" w:hAnsi="Calibri" w:cs="AGaramond-Bold"/>
          <w:b/>
          <w:bCs/>
          <w:snapToGrid/>
          <w:szCs w:val="24"/>
          <w:lang w:eastAsia="en-GB"/>
        </w:rPr>
        <w:t>FINANCIAL YEAR</w:t>
      </w:r>
    </w:p>
    <w:p w14:paraId="6F6375EF" w14:textId="77777777" w:rsidR="003B44D5" w:rsidRPr="007D129C" w:rsidRDefault="003B44D5" w:rsidP="002D2DDD">
      <w:pPr>
        <w:spacing w:before="0" w:after="0"/>
        <w:rPr>
          <w:rFonts w:asciiTheme="minorHAnsi" w:hAnsiTheme="minorHAnsi"/>
          <w:color w:val="000000"/>
          <w:sz w:val="22"/>
          <w:szCs w:val="22"/>
        </w:rPr>
      </w:pPr>
    </w:p>
    <w:p w14:paraId="55B03B2C" w14:textId="77777777" w:rsidR="00F9207B" w:rsidRPr="007D129C" w:rsidRDefault="00F9207B" w:rsidP="0033359F">
      <w:pPr>
        <w:pStyle w:val="ListParagraph"/>
        <w:widowControl/>
        <w:numPr>
          <w:ilvl w:val="0"/>
          <w:numId w:val="7"/>
        </w:numPr>
        <w:autoSpaceDE w:val="0"/>
        <w:autoSpaceDN w:val="0"/>
        <w:adjustRightInd w:val="0"/>
        <w:spacing w:before="0" w:after="0"/>
        <w:rPr>
          <w:rFonts w:ascii="Calibri" w:hAnsi="Calibri" w:cs="AGaramond-Bold"/>
          <w:b/>
          <w:bCs/>
          <w:snapToGrid/>
          <w:szCs w:val="24"/>
          <w:lang w:eastAsia="en-GB"/>
        </w:rPr>
      </w:pPr>
      <w:r w:rsidRPr="007D129C">
        <w:rPr>
          <w:rFonts w:ascii="Calibri" w:hAnsi="Calibri" w:cs="AGaramond-Bold"/>
          <w:b/>
          <w:bCs/>
          <w:snapToGrid/>
          <w:szCs w:val="24"/>
          <w:lang w:eastAsia="en-GB"/>
        </w:rPr>
        <w:t xml:space="preserve">FINANCIAL STATEMENTS </w:t>
      </w:r>
    </w:p>
    <w:p w14:paraId="64DAEFCF" w14:textId="77777777" w:rsidR="003B44D5" w:rsidRPr="007D129C" w:rsidRDefault="003B44D5" w:rsidP="002D2DDD">
      <w:pPr>
        <w:spacing w:before="0" w:after="0"/>
        <w:rPr>
          <w:rFonts w:asciiTheme="minorHAnsi" w:hAnsiTheme="minorHAnsi"/>
          <w:color w:val="000000"/>
          <w:sz w:val="22"/>
          <w:szCs w:val="22"/>
        </w:rPr>
      </w:pPr>
    </w:p>
    <w:p w14:paraId="3E2EB676" w14:textId="77777777" w:rsidR="003B44D5" w:rsidRPr="007D129C" w:rsidRDefault="00000000" w:rsidP="0033359F">
      <w:pPr>
        <w:pStyle w:val="ListParagraph"/>
        <w:widowControl/>
        <w:numPr>
          <w:ilvl w:val="0"/>
          <w:numId w:val="7"/>
        </w:numPr>
        <w:autoSpaceDE w:val="0"/>
        <w:autoSpaceDN w:val="0"/>
        <w:adjustRightInd w:val="0"/>
        <w:spacing w:before="0" w:after="0"/>
        <w:rPr>
          <w:rFonts w:ascii="Calibri" w:hAnsi="Calibri" w:cs="AGaramond-Bold"/>
          <w:b/>
          <w:bCs/>
          <w:snapToGrid/>
          <w:szCs w:val="24"/>
          <w:lang w:eastAsia="en-GB"/>
        </w:rPr>
      </w:pPr>
      <w:hyperlink w:anchor="Section_10" w:history="1">
        <w:r w:rsidR="003A139C" w:rsidRPr="007D129C">
          <w:rPr>
            <w:rFonts w:ascii="Calibri" w:hAnsi="Calibri" w:cs="AGaramond-Bold"/>
            <w:b/>
            <w:bCs/>
            <w:snapToGrid/>
            <w:szCs w:val="24"/>
            <w:lang w:eastAsia="en-GB"/>
          </w:rPr>
          <w:t xml:space="preserve"> </w:t>
        </w:r>
        <w:r w:rsidR="00F9207B" w:rsidRPr="007D129C">
          <w:rPr>
            <w:rFonts w:ascii="Calibri" w:hAnsi="Calibri" w:cs="AGaramond-Bold"/>
            <w:b/>
            <w:bCs/>
            <w:snapToGrid/>
            <w:szCs w:val="24"/>
            <w:lang w:eastAsia="en-GB"/>
          </w:rPr>
          <w:t>TAXATION</w:t>
        </w:r>
      </w:hyperlink>
    </w:p>
    <w:p w14:paraId="211A93AD" w14:textId="77777777" w:rsidR="003B44D5" w:rsidRPr="007D129C" w:rsidRDefault="003B44D5" w:rsidP="002D2DDD">
      <w:pPr>
        <w:spacing w:before="0" w:after="0"/>
        <w:rPr>
          <w:rFonts w:asciiTheme="minorHAnsi" w:hAnsiTheme="minorHAnsi"/>
          <w:color w:val="000000"/>
          <w:sz w:val="22"/>
          <w:szCs w:val="22"/>
        </w:rPr>
      </w:pPr>
    </w:p>
    <w:p w14:paraId="13A02047" w14:textId="77777777" w:rsidR="003B44D5" w:rsidRPr="007D129C" w:rsidRDefault="00000000" w:rsidP="0033359F">
      <w:pPr>
        <w:pStyle w:val="ListParagraph"/>
        <w:widowControl/>
        <w:numPr>
          <w:ilvl w:val="0"/>
          <w:numId w:val="7"/>
        </w:numPr>
        <w:autoSpaceDE w:val="0"/>
        <w:autoSpaceDN w:val="0"/>
        <w:adjustRightInd w:val="0"/>
        <w:spacing w:before="0" w:after="0"/>
        <w:rPr>
          <w:rFonts w:ascii="Calibri" w:hAnsi="Calibri" w:cs="AGaramond-Bold"/>
          <w:b/>
          <w:bCs/>
          <w:snapToGrid/>
          <w:szCs w:val="24"/>
          <w:lang w:eastAsia="en-GB"/>
        </w:rPr>
      </w:pPr>
      <w:hyperlink w:anchor="Section_11" w:history="1">
        <w:r w:rsidR="00F9207B" w:rsidRPr="007D129C">
          <w:rPr>
            <w:rFonts w:ascii="Calibri" w:hAnsi="Calibri" w:cs="AGaramond-Bold"/>
            <w:b/>
            <w:bCs/>
            <w:snapToGrid/>
            <w:szCs w:val="24"/>
            <w:lang w:eastAsia="en-GB"/>
          </w:rPr>
          <w:t>RECORDS</w:t>
        </w:r>
      </w:hyperlink>
      <w:r w:rsidR="00F9207B" w:rsidRPr="007D129C">
        <w:rPr>
          <w:rFonts w:ascii="Calibri" w:hAnsi="Calibri" w:cs="AGaramond-Bold"/>
          <w:b/>
          <w:bCs/>
          <w:snapToGrid/>
          <w:szCs w:val="24"/>
          <w:lang w:eastAsia="en-GB"/>
        </w:rPr>
        <w:t xml:space="preserve"> AND RETENTION</w:t>
      </w:r>
    </w:p>
    <w:p w14:paraId="010301C3" w14:textId="77777777" w:rsidR="003B44D5" w:rsidRPr="007D129C" w:rsidRDefault="003B44D5" w:rsidP="00DA1984">
      <w:pPr>
        <w:widowControl/>
        <w:autoSpaceDE w:val="0"/>
        <w:autoSpaceDN w:val="0"/>
        <w:adjustRightInd w:val="0"/>
        <w:spacing w:before="0" w:after="0"/>
        <w:ind w:firstLine="720"/>
        <w:rPr>
          <w:rStyle w:val="Hyperlink"/>
          <w:rFonts w:ascii="Calibri" w:hAnsi="Calibri" w:cs="AGaramond-Bold"/>
          <w:bCs/>
          <w:snapToGrid/>
          <w:color w:val="0000FF"/>
          <w:lang w:eastAsia="en-GB"/>
        </w:rPr>
      </w:pPr>
    </w:p>
    <w:p w14:paraId="6B6751A1" w14:textId="77777777" w:rsidR="003B44D5" w:rsidRPr="007D129C" w:rsidRDefault="00F9207B" w:rsidP="0033359F">
      <w:pPr>
        <w:pStyle w:val="ListParagraph"/>
        <w:widowControl/>
        <w:numPr>
          <w:ilvl w:val="0"/>
          <w:numId w:val="7"/>
        </w:numPr>
        <w:autoSpaceDE w:val="0"/>
        <w:autoSpaceDN w:val="0"/>
        <w:adjustRightInd w:val="0"/>
        <w:spacing w:before="0" w:after="0"/>
        <w:rPr>
          <w:rFonts w:ascii="Calibri" w:hAnsi="Calibri" w:cs="AGaramond-Bold"/>
          <w:b/>
          <w:bCs/>
          <w:snapToGrid/>
          <w:szCs w:val="24"/>
          <w:lang w:eastAsia="en-GB"/>
        </w:rPr>
      </w:pPr>
      <w:r w:rsidRPr="007D129C">
        <w:rPr>
          <w:rFonts w:ascii="Calibri" w:hAnsi="Calibri" w:cs="AGaramond-Bold"/>
          <w:b/>
          <w:bCs/>
          <w:snapToGrid/>
          <w:szCs w:val="24"/>
          <w:lang w:eastAsia="en-GB"/>
        </w:rPr>
        <w:t>AUDIT ARRANGMENTS</w:t>
      </w:r>
    </w:p>
    <w:p w14:paraId="75B38BBE" w14:textId="77777777" w:rsidR="00935467" w:rsidRPr="007D129C" w:rsidRDefault="00935467" w:rsidP="00795F83">
      <w:pPr>
        <w:pStyle w:val="ListParagraph"/>
        <w:widowControl/>
        <w:autoSpaceDE w:val="0"/>
        <w:autoSpaceDN w:val="0"/>
        <w:adjustRightInd w:val="0"/>
        <w:spacing w:before="0" w:after="0"/>
        <w:rPr>
          <w:rFonts w:ascii="Calibri" w:hAnsi="Calibri" w:cs="AGaramond-Bold"/>
          <w:b/>
          <w:bCs/>
          <w:snapToGrid/>
          <w:szCs w:val="24"/>
          <w:lang w:eastAsia="en-GB"/>
        </w:rPr>
      </w:pPr>
    </w:p>
    <w:p w14:paraId="0404DFF4" w14:textId="77777777" w:rsidR="00935467" w:rsidRPr="007D129C" w:rsidRDefault="00000000" w:rsidP="0033359F">
      <w:pPr>
        <w:pStyle w:val="ListParagraph"/>
        <w:widowControl/>
        <w:numPr>
          <w:ilvl w:val="0"/>
          <w:numId w:val="7"/>
        </w:numPr>
        <w:autoSpaceDE w:val="0"/>
        <w:autoSpaceDN w:val="0"/>
        <w:adjustRightInd w:val="0"/>
        <w:spacing w:before="0" w:after="0"/>
      </w:pPr>
      <w:hyperlink w:anchor="Section_13" w:history="1">
        <w:r w:rsidR="00F9207B" w:rsidRPr="007D129C">
          <w:rPr>
            <w:rFonts w:ascii="Calibri" w:hAnsi="Calibri" w:cs="AGaramond-Bold"/>
            <w:b/>
            <w:bCs/>
            <w:snapToGrid/>
            <w:szCs w:val="24"/>
            <w:lang w:eastAsia="en-GB"/>
          </w:rPr>
          <w:t>INSURANCE</w:t>
        </w:r>
      </w:hyperlink>
      <w:r w:rsidR="002637B6" w:rsidRPr="007D129C">
        <w:t xml:space="preserve"> </w:t>
      </w:r>
    </w:p>
    <w:p w14:paraId="4A1044B8" w14:textId="77777777" w:rsidR="00DB150F" w:rsidRPr="007D129C" w:rsidRDefault="00000000" w:rsidP="00DA1984">
      <w:pPr>
        <w:widowControl/>
        <w:autoSpaceDE w:val="0"/>
        <w:autoSpaceDN w:val="0"/>
        <w:adjustRightInd w:val="0"/>
        <w:spacing w:before="0" w:after="0"/>
        <w:ind w:firstLine="720"/>
        <w:rPr>
          <w:rStyle w:val="Hyperlink"/>
          <w:rFonts w:ascii="Calibri" w:hAnsi="Calibri" w:cs="AGaramond-Bold"/>
          <w:bCs/>
          <w:snapToGrid/>
          <w:color w:val="0000FF"/>
          <w:lang w:eastAsia="en-GB"/>
        </w:rPr>
      </w:pPr>
      <w:hyperlink w:anchor="Section_13_1" w:history="1">
        <w:r w:rsidR="00DB150F" w:rsidRPr="007D129C">
          <w:rPr>
            <w:rStyle w:val="Hyperlink"/>
            <w:rFonts w:ascii="Calibri" w:hAnsi="Calibri" w:cs="AGaramond-Bold"/>
            <w:bCs/>
            <w:snapToGrid/>
            <w:color w:val="0000FF"/>
            <w:sz w:val="22"/>
            <w:szCs w:val="22"/>
            <w:lang w:eastAsia="en-GB"/>
          </w:rPr>
          <w:t xml:space="preserve">13.1 </w:t>
        </w:r>
      </w:hyperlink>
      <w:r w:rsidR="002637B6" w:rsidRPr="007D129C">
        <w:rPr>
          <w:rStyle w:val="Hyperlink"/>
          <w:rFonts w:ascii="Calibri" w:hAnsi="Calibri" w:cs="AGaramond-Bold"/>
          <w:bCs/>
          <w:snapToGrid/>
          <w:color w:val="0000FF"/>
          <w:sz w:val="22"/>
          <w:szCs w:val="22"/>
          <w:lang w:eastAsia="en-GB"/>
        </w:rPr>
        <w:t>Responsibility for insurance</w:t>
      </w:r>
    </w:p>
    <w:p w14:paraId="6D291FB5" w14:textId="77777777" w:rsidR="00935467" w:rsidRPr="007D129C" w:rsidRDefault="00000000" w:rsidP="00DA1984">
      <w:pPr>
        <w:widowControl/>
        <w:autoSpaceDE w:val="0"/>
        <w:autoSpaceDN w:val="0"/>
        <w:adjustRightInd w:val="0"/>
        <w:spacing w:before="0" w:after="0"/>
        <w:ind w:firstLine="720"/>
        <w:rPr>
          <w:rStyle w:val="Hyperlink"/>
          <w:rFonts w:ascii="Calibri" w:hAnsi="Calibri" w:cs="AGaramond-Bold"/>
          <w:bCs/>
          <w:snapToGrid/>
          <w:color w:val="0000FF"/>
          <w:lang w:eastAsia="en-GB"/>
        </w:rPr>
      </w:pPr>
      <w:hyperlink w:anchor="Section_13_2" w:history="1">
        <w:r w:rsidR="003A139C" w:rsidRPr="007D129C">
          <w:rPr>
            <w:rStyle w:val="Hyperlink"/>
            <w:rFonts w:ascii="Calibri" w:hAnsi="Calibri" w:cs="AGaramond-Bold"/>
            <w:bCs/>
            <w:snapToGrid/>
            <w:color w:val="0000FF"/>
            <w:sz w:val="22"/>
            <w:szCs w:val="22"/>
            <w:lang w:eastAsia="en-GB"/>
          </w:rPr>
          <w:t xml:space="preserve">13.2 </w:t>
        </w:r>
      </w:hyperlink>
      <w:r w:rsidR="002637B6" w:rsidRPr="007D129C">
        <w:rPr>
          <w:rStyle w:val="Hyperlink"/>
          <w:rFonts w:ascii="Calibri" w:hAnsi="Calibri" w:cs="AGaramond-Bold"/>
          <w:bCs/>
          <w:snapToGrid/>
          <w:color w:val="0000FF"/>
          <w:sz w:val="22"/>
          <w:szCs w:val="22"/>
          <w:lang w:eastAsia="en-GB"/>
        </w:rPr>
        <w:t>Notification of claims</w:t>
      </w:r>
    </w:p>
    <w:p w14:paraId="5DB24CED" w14:textId="77777777" w:rsidR="00935467" w:rsidRPr="007D129C" w:rsidRDefault="00000000" w:rsidP="00DA1984">
      <w:pPr>
        <w:widowControl/>
        <w:autoSpaceDE w:val="0"/>
        <w:autoSpaceDN w:val="0"/>
        <w:adjustRightInd w:val="0"/>
        <w:spacing w:before="0" w:after="0"/>
        <w:ind w:firstLine="720"/>
        <w:rPr>
          <w:rStyle w:val="Hyperlink"/>
          <w:rFonts w:ascii="Calibri" w:hAnsi="Calibri" w:cs="AGaramond-Bold"/>
          <w:bCs/>
          <w:snapToGrid/>
          <w:color w:val="0000FF"/>
          <w:lang w:eastAsia="en-GB"/>
        </w:rPr>
      </w:pPr>
      <w:hyperlink w:anchor="Section_13_3" w:history="1">
        <w:r w:rsidR="003A139C" w:rsidRPr="007D129C">
          <w:rPr>
            <w:rStyle w:val="Hyperlink"/>
            <w:rFonts w:ascii="Calibri" w:hAnsi="Calibri" w:cs="AGaramond-Bold"/>
            <w:bCs/>
            <w:snapToGrid/>
            <w:color w:val="0000FF"/>
            <w:sz w:val="22"/>
            <w:szCs w:val="22"/>
            <w:lang w:eastAsia="en-GB"/>
          </w:rPr>
          <w:t xml:space="preserve">13.3 </w:t>
        </w:r>
      </w:hyperlink>
      <w:r w:rsidR="002637B6" w:rsidRPr="007D129C">
        <w:rPr>
          <w:rStyle w:val="Hyperlink"/>
          <w:rFonts w:ascii="Calibri" w:hAnsi="Calibri" w:cs="AGaramond-Bold"/>
          <w:bCs/>
          <w:snapToGrid/>
          <w:color w:val="0000FF"/>
          <w:sz w:val="22"/>
          <w:szCs w:val="22"/>
          <w:lang w:eastAsia="en-GB"/>
        </w:rPr>
        <w:t>Review of Insurance cover</w:t>
      </w:r>
    </w:p>
    <w:p w14:paraId="1C3E08C6" w14:textId="77777777" w:rsidR="00935467" w:rsidRPr="007D129C" w:rsidRDefault="00935467" w:rsidP="002D2DDD">
      <w:pPr>
        <w:spacing w:before="0" w:after="0"/>
        <w:rPr>
          <w:rFonts w:asciiTheme="minorHAnsi" w:hAnsiTheme="minorHAnsi"/>
          <w:color w:val="000000"/>
          <w:sz w:val="22"/>
          <w:szCs w:val="22"/>
        </w:rPr>
      </w:pPr>
    </w:p>
    <w:p w14:paraId="12E36442" w14:textId="77777777" w:rsidR="00835771" w:rsidRPr="007D129C" w:rsidRDefault="00B91450" w:rsidP="002D2DDD">
      <w:pPr>
        <w:widowControl/>
        <w:spacing w:before="0" w:after="0"/>
        <w:rPr>
          <w:b/>
          <w:color w:val="auto"/>
          <w:sz w:val="28"/>
          <w:szCs w:val="28"/>
        </w:rPr>
      </w:pPr>
      <w:r w:rsidRPr="007D129C">
        <w:rPr>
          <w:b/>
          <w:sz w:val="28"/>
          <w:szCs w:val="28"/>
        </w:rPr>
        <w:br w:type="page"/>
      </w:r>
    </w:p>
    <w:p w14:paraId="3889E0AA" w14:textId="77777777" w:rsidR="00CA326D" w:rsidRPr="007D129C" w:rsidRDefault="00CA326D" w:rsidP="00447597">
      <w:pPr>
        <w:spacing w:before="0" w:after="0"/>
        <w:rPr>
          <w:rFonts w:asciiTheme="minorHAnsi" w:hAnsiTheme="minorHAnsi"/>
          <w:b/>
          <w:color w:val="0070C0"/>
          <w:sz w:val="22"/>
          <w:szCs w:val="22"/>
        </w:rPr>
      </w:pPr>
      <w:bookmarkStart w:id="0" w:name="Section_1"/>
      <w:r w:rsidRPr="007D129C">
        <w:rPr>
          <w:rFonts w:asciiTheme="minorHAnsi" w:hAnsiTheme="minorHAnsi"/>
          <w:b/>
          <w:color w:val="0070C0"/>
          <w:sz w:val="22"/>
          <w:szCs w:val="22"/>
        </w:rPr>
        <w:lastRenderedPageBreak/>
        <w:t>1.</w:t>
      </w:r>
      <w:r w:rsidRPr="007D129C">
        <w:rPr>
          <w:rFonts w:asciiTheme="minorHAnsi" w:hAnsiTheme="minorHAnsi"/>
          <w:b/>
          <w:color w:val="0070C0"/>
          <w:sz w:val="22"/>
          <w:szCs w:val="22"/>
        </w:rPr>
        <w:tab/>
        <w:t>GENERAL PROVISIONS</w:t>
      </w:r>
    </w:p>
    <w:p w14:paraId="1C7CA570" w14:textId="77777777" w:rsidR="00835771" w:rsidRPr="007D129C" w:rsidRDefault="00416A8F" w:rsidP="00447597">
      <w:pPr>
        <w:widowControl/>
        <w:autoSpaceDE w:val="0"/>
        <w:autoSpaceDN w:val="0"/>
        <w:adjustRightInd w:val="0"/>
        <w:spacing w:before="0" w:after="0"/>
        <w:jc w:val="both"/>
        <w:rPr>
          <w:rFonts w:asciiTheme="minorHAnsi" w:hAnsiTheme="minorHAnsi"/>
          <w:b/>
          <w:color w:val="0070C0"/>
          <w:sz w:val="22"/>
          <w:szCs w:val="22"/>
        </w:rPr>
      </w:pPr>
      <w:bookmarkStart w:id="1" w:name="Section_1_1"/>
      <w:bookmarkEnd w:id="0"/>
      <w:r w:rsidRPr="007D129C">
        <w:rPr>
          <w:rFonts w:asciiTheme="minorHAnsi" w:hAnsiTheme="minorHAnsi"/>
          <w:b/>
          <w:color w:val="0070C0"/>
          <w:sz w:val="22"/>
          <w:szCs w:val="22"/>
        </w:rPr>
        <w:t xml:space="preserve">1.1 </w:t>
      </w:r>
      <w:r w:rsidRPr="007D129C">
        <w:rPr>
          <w:rFonts w:asciiTheme="minorHAnsi" w:hAnsiTheme="minorHAnsi"/>
          <w:b/>
          <w:color w:val="0070C0"/>
          <w:sz w:val="22"/>
          <w:szCs w:val="22"/>
        </w:rPr>
        <w:tab/>
      </w:r>
      <w:r w:rsidR="00CA326D" w:rsidRPr="007D129C">
        <w:rPr>
          <w:rFonts w:asciiTheme="minorHAnsi" w:hAnsiTheme="minorHAnsi"/>
          <w:b/>
          <w:color w:val="0070C0"/>
          <w:sz w:val="22"/>
          <w:szCs w:val="22"/>
        </w:rPr>
        <w:t xml:space="preserve">Background </w:t>
      </w:r>
    </w:p>
    <w:bookmarkEnd w:id="1"/>
    <w:p w14:paraId="74E37EB2" w14:textId="77777777" w:rsidR="001C5621" w:rsidRPr="007D129C" w:rsidRDefault="00835771" w:rsidP="00D2412D">
      <w:pPr>
        <w:widowControl/>
        <w:autoSpaceDE w:val="0"/>
        <w:autoSpaceDN w:val="0"/>
        <w:adjustRightInd w:val="0"/>
        <w:spacing w:before="0" w:after="0"/>
        <w:jc w:val="both"/>
        <w:rPr>
          <w:rFonts w:asciiTheme="minorHAnsi" w:hAnsiTheme="minorHAnsi"/>
          <w:color w:val="000000"/>
          <w:sz w:val="22"/>
          <w:szCs w:val="22"/>
        </w:rPr>
      </w:pPr>
      <w:r w:rsidRPr="007D129C">
        <w:rPr>
          <w:rFonts w:asciiTheme="minorHAnsi" w:hAnsiTheme="minorHAnsi"/>
          <w:color w:val="000000"/>
          <w:sz w:val="22"/>
          <w:szCs w:val="22"/>
        </w:rPr>
        <w:t xml:space="preserve">Glasgow Caledonian University </w:t>
      </w:r>
      <w:r w:rsidR="00C85ABE" w:rsidRPr="007D129C">
        <w:rPr>
          <w:rFonts w:asciiTheme="minorHAnsi" w:hAnsiTheme="minorHAnsi"/>
          <w:color w:val="000000"/>
          <w:sz w:val="22"/>
          <w:szCs w:val="22"/>
        </w:rPr>
        <w:t xml:space="preserve">(GCU) </w:t>
      </w:r>
      <w:r w:rsidRPr="007D129C">
        <w:rPr>
          <w:rFonts w:asciiTheme="minorHAnsi" w:hAnsiTheme="minorHAnsi"/>
          <w:color w:val="000000"/>
          <w:sz w:val="22"/>
          <w:szCs w:val="22"/>
        </w:rPr>
        <w:t xml:space="preserve">was established by Statutory Instrument 1993 No 556 (S75) </w:t>
      </w:r>
      <w:r w:rsidR="00CC4FCF" w:rsidRPr="007D129C">
        <w:rPr>
          <w:rFonts w:asciiTheme="minorHAnsi" w:hAnsiTheme="minorHAnsi"/>
          <w:color w:val="000000"/>
          <w:sz w:val="22"/>
          <w:szCs w:val="22"/>
        </w:rPr>
        <w:t xml:space="preserve">as amended by </w:t>
      </w:r>
      <w:r w:rsidR="00690CAB" w:rsidRPr="007D129C">
        <w:rPr>
          <w:rFonts w:asciiTheme="minorHAnsi" w:hAnsiTheme="minorHAnsi"/>
          <w:color w:val="000000"/>
          <w:sz w:val="22"/>
          <w:szCs w:val="22"/>
        </w:rPr>
        <w:t>the Glasgow Caledonian University Order of Council 2010 (SI No 198</w:t>
      </w:r>
      <w:proofErr w:type="gramStart"/>
      <w:r w:rsidR="00690CAB" w:rsidRPr="007D129C">
        <w:rPr>
          <w:rFonts w:asciiTheme="minorHAnsi" w:hAnsiTheme="minorHAnsi"/>
          <w:color w:val="000000"/>
          <w:sz w:val="22"/>
          <w:szCs w:val="22"/>
        </w:rPr>
        <w:t xml:space="preserve">), </w:t>
      </w:r>
      <w:r w:rsidRPr="007D129C">
        <w:rPr>
          <w:rFonts w:asciiTheme="minorHAnsi" w:hAnsiTheme="minorHAnsi"/>
          <w:color w:val="000000"/>
          <w:sz w:val="22"/>
          <w:szCs w:val="22"/>
        </w:rPr>
        <w:t>and</w:t>
      </w:r>
      <w:proofErr w:type="gramEnd"/>
      <w:r w:rsidRPr="007D129C">
        <w:rPr>
          <w:rFonts w:asciiTheme="minorHAnsi" w:hAnsiTheme="minorHAnsi"/>
          <w:color w:val="000000"/>
          <w:sz w:val="22"/>
          <w:szCs w:val="22"/>
        </w:rPr>
        <w:t xml:space="preserve"> came into being on 1 April 1993. It is a public body whose objectives are to advance learning and knowledge by teaching and research and to enable students to obtain the advantages of higher education. </w:t>
      </w:r>
    </w:p>
    <w:p w14:paraId="568057AB" w14:textId="77777777" w:rsidR="001C5621" w:rsidRPr="007D129C" w:rsidRDefault="001C5621" w:rsidP="00D2412D">
      <w:pPr>
        <w:widowControl/>
        <w:autoSpaceDE w:val="0"/>
        <w:autoSpaceDN w:val="0"/>
        <w:adjustRightInd w:val="0"/>
        <w:spacing w:before="0" w:after="0"/>
        <w:jc w:val="both"/>
        <w:rPr>
          <w:rFonts w:ascii="Calibri" w:hAnsi="Calibri" w:cs="AGaramond-Regular"/>
          <w:snapToGrid/>
          <w:color w:val="auto"/>
          <w:sz w:val="22"/>
          <w:szCs w:val="22"/>
          <w:lang w:eastAsia="en-GB"/>
        </w:rPr>
      </w:pPr>
    </w:p>
    <w:p w14:paraId="14B00F45" w14:textId="77777777" w:rsidR="00CA326D" w:rsidRPr="007D129C" w:rsidRDefault="00CA326D" w:rsidP="00D2412D">
      <w:pPr>
        <w:widowControl/>
        <w:autoSpaceDE w:val="0"/>
        <w:autoSpaceDN w:val="0"/>
        <w:adjustRightInd w:val="0"/>
        <w:spacing w:before="0" w:after="0"/>
        <w:jc w:val="both"/>
        <w:rPr>
          <w:rFonts w:asciiTheme="minorHAnsi" w:hAnsiTheme="minorHAnsi"/>
          <w:color w:val="000000"/>
          <w:sz w:val="22"/>
          <w:szCs w:val="22"/>
        </w:rPr>
      </w:pPr>
      <w:r w:rsidRPr="007D129C">
        <w:rPr>
          <w:rFonts w:asciiTheme="minorHAnsi" w:hAnsiTheme="minorHAnsi"/>
          <w:color w:val="000000"/>
          <w:sz w:val="22"/>
          <w:szCs w:val="22"/>
        </w:rPr>
        <w:t xml:space="preserve">The University </w:t>
      </w:r>
      <w:r w:rsidR="009456DB" w:rsidRPr="007D129C">
        <w:rPr>
          <w:rFonts w:asciiTheme="minorHAnsi" w:hAnsiTheme="minorHAnsi"/>
          <w:color w:val="000000"/>
          <w:sz w:val="22"/>
          <w:szCs w:val="22"/>
        </w:rPr>
        <w:t xml:space="preserve">is accountable through the Court of Glasgow Caledonian University, its governing body, which has ultimate responsibility for the University’s management and administration. </w:t>
      </w:r>
    </w:p>
    <w:p w14:paraId="41467CDE" w14:textId="77777777" w:rsidR="009456DB" w:rsidRPr="007D129C" w:rsidRDefault="009456DB" w:rsidP="00D2412D">
      <w:pPr>
        <w:widowControl/>
        <w:autoSpaceDE w:val="0"/>
        <w:autoSpaceDN w:val="0"/>
        <w:adjustRightInd w:val="0"/>
        <w:spacing w:before="0" w:after="0"/>
        <w:jc w:val="both"/>
        <w:rPr>
          <w:rFonts w:asciiTheme="minorHAnsi" w:hAnsiTheme="minorHAnsi"/>
          <w:color w:val="000000"/>
          <w:sz w:val="22"/>
          <w:szCs w:val="22"/>
        </w:rPr>
      </w:pPr>
    </w:p>
    <w:p w14:paraId="48313055" w14:textId="77777777" w:rsidR="001C5621" w:rsidRPr="007D129C" w:rsidRDefault="003A51DC" w:rsidP="00447597">
      <w:pPr>
        <w:spacing w:before="0" w:after="0"/>
        <w:jc w:val="both"/>
        <w:rPr>
          <w:rFonts w:asciiTheme="minorHAnsi" w:hAnsiTheme="minorHAnsi"/>
          <w:color w:val="000000"/>
          <w:sz w:val="22"/>
          <w:szCs w:val="22"/>
        </w:rPr>
      </w:pPr>
      <w:r w:rsidRPr="007D129C">
        <w:rPr>
          <w:rFonts w:asciiTheme="minorHAnsi" w:hAnsiTheme="minorHAnsi"/>
          <w:color w:val="000000"/>
          <w:sz w:val="22"/>
          <w:szCs w:val="22"/>
        </w:rPr>
        <w:t xml:space="preserve">The University is a registered Scottish Charity (No. SCO21474) and is compliant with all financial and regulatory requirements of The Office of the Scottish Charity Regulator (OSCR).    </w:t>
      </w:r>
    </w:p>
    <w:p w14:paraId="221804FF" w14:textId="77777777" w:rsidR="003A51DC" w:rsidRPr="007D129C" w:rsidRDefault="003A51DC" w:rsidP="002D2DDD">
      <w:pPr>
        <w:spacing w:before="0" w:after="0"/>
        <w:rPr>
          <w:rFonts w:asciiTheme="minorHAnsi" w:hAnsiTheme="minorHAnsi"/>
          <w:sz w:val="22"/>
          <w:szCs w:val="22"/>
        </w:rPr>
      </w:pPr>
    </w:p>
    <w:p w14:paraId="0E84757E" w14:textId="77777777" w:rsidR="009456DB" w:rsidRPr="007D129C" w:rsidRDefault="009456DB" w:rsidP="009456DB">
      <w:pPr>
        <w:pStyle w:val="Default"/>
        <w:rPr>
          <w:rFonts w:asciiTheme="minorHAnsi" w:hAnsiTheme="minorHAnsi" w:cs="Times New Roman"/>
          <w:snapToGrid w:val="0"/>
          <w:sz w:val="22"/>
          <w:szCs w:val="22"/>
          <w:lang w:eastAsia="en-US"/>
        </w:rPr>
      </w:pPr>
      <w:r w:rsidRPr="007D129C">
        <w:rPr>
          <w:rFonts w:asciiTheme="minorHAnsi" w:hAnsiTheme="minorHAnsi" w:cs="Times New Roman"/>
          <w:snapToGrid w:val="0"/>
          <w:sz w:val="22"/>
          <w:szCs w:val="22"/>
          <w:lang w:eastAsia="en-US"/>
        </w:rPr>
        <w:t xml:space="preserve">The Financial Memorandum sets out </w:t>
      </w:r>
      <w:r w:rsidR="00C85ABE" w:rsidRPr="007D129C">
        <w:rPr>
          <w:rFonts w:asciiTheme="minorHAnsi" w:hAnsiTheme="minorHAnsi" w:cs="Times New Roman"/>
          <w:snapToGrid w:val="0"/>
          <w:sz w:val="22"/>
          <w:szCs w:val="22"/>
          <w:lang w:eastAsia="en-US"/>
        </w:rPr>
        <w:t xml:space="preserve">the formal relationship between </w:t>
      </w:r>
      <w:r w:rsidRPr="007D129C">
        <w:rPr>
          <w:rFonts w:asciiTheme="minorHAnsi" w:hAnsiTheme="minorHAnsi" w:cs="Times New Roman"/>
          <w:snapToGrid w:val="0"/>
          <w:sz w:val="22"/>
          <w:szCs w:val="22"/>
          <w:lang w:eastAsia="en-US"/>
        </w:rPr>
        <w:t xml:space="preserve">the Scottish </w:t>
      </w:r>
      <w:r w:rsidR="00C85ABE" w:rsidRPr="007D129C">
        <w:rPr>
          <w:rFonts w:asciiTheme="minorHAnsi" w:hAnsiTheme="minorHAnsi" w:cs="Times New Roman"/>
          <w:snapToGrid w:val="0"/>
          <w:sz w:val="22"/>
          <w:szCs w:val="22"/>
          <w:lang w:eastAsia="en-US"/>
        </w:rPr>
        <w:t>Funding Council (SFC) and GCU</w:t>
      </w:r>
      <w:r w:rsidRPr="007D129C">
        <w:rPr>
          <w:rFonts w:asciiTheme="minorHAnsi" w:hAnsiTheme="minorHAnsi" w:cs="Times New Roman"/>
          <w:snapToGrid w:val="0"/>
          <w:sz w:val="22"/>
          <w:szCs w:val="22"/>
          <w:lang w:eastAsia="en-US"/>
        </w:rPr>
        <w:t xml:space="preserve"> and the requirements with which </w:t>
      </w:r>
      <w:r w:rsidR="00C85ABE" w:rsidRPr="007D129C">
        <w:rPr>
          <w:rFonts w:asciiTheme="minorHAnsi" w:hAnsiTheme="minorHAnsi" w:cs="Times New Roman"/>
          <w:snapToGrid w:val="0"/>
          <w:sz w:val="22"/>
          <w:szCs w:val="22"/>
          <w:lang w:eastAsia="en-US"/>
        </w:rPr>
        <w:t>GCU</w:t>
      </w:r>
      <w:r w:rsidRPr="007D129C">
        <w:rPr>
          <w:rFonts w:asciiTheme="minorHAnsi" w:hAnsiTheme="minorHAnsi" w:cs="Times New Roman"/>
          <w:snapToGrid w:val="0"/>
          <w:sz w:val="22"/>
          <w:szCs w:val="22"/>
          <w:lang w:eastAsia="en-US"/>
        </w:rPr>
        <w:t xml:space="preserve"> must comply as a term and condition of grant from SFC. </w:t>
      </w:r>
    </w:p>
    <w:p w14:paraId="0A9C27DC" w14:textId="77777777" w:rsidR="009456DB" w:rsidRPr="007D129C" w:rsidRDefault="009456DB" w:rsidP="002D2DDD">
      <w:pPr>
        <w:spacing w:before="0" w:after="0"/>
        <w:rPr>
          <w:rFonts w:asciiTheme="minorHAnsi" w:hAnsiTheme="minorHAnsi"/>
          <w:color w:val="000000"/>
          <w:sz w:val="22"/>
          <w:szCs w:val="22"/>
        </w:rPr>
      </w:pPr>
    </w:p>
    <w:p w14:paraId="23B1E888" w14:textId="77777777" w:rsidR="00835771" w:rsidRPr="007D129C" w:rsidRDefault="00835771" w:rsidP="00121389">
      <w:pPr>
        <w:widowControl/>
        <w:autoSpaceDE w:val="0"/>
        <w:autoSpaceDN w:val="0"/>
        <w:adjustRightInd w:val="0"/>
        <w:spacing w:before="0" w:after="0"/>
        <w:jc w:val="both"/>
        <w:rPr>
          <w:rFonts w:asciiTheme="minorHAnsi" w:hAnsiTheme="minorHAnsi"/>
          <w:b/>
          <w:color w:val="000000"/>
          <w:sz w:val="22"/>
          <w:szCs w:val="22"/>
        </w:rPr>
      </w:pPr>
      <w:bookmarkStart w:id="2" w:name="Section_1_3"/>
      <w:r w:rsidRPr="007D129C">
        <w:rPr>
          <w:rFonts w:asciiTheme="minorHAnsi" w:hAnsiTheme="minorHAnsi"/>
          <w:b/>
          <w:color w:val="0070C0"/>
          <w:sz w:val="22"/>
          <w:szCs w:val="22"/>
        </w:rPr>
        <w:t>1.</w:t>
      </w:r>
      <w:r w:rsidR="00C85ABE" w:rsidRPr="007D129C">
        <w:rPr>
          <w:rFonts w:asciiTheme="minorHAnsi" w:hAnsiTheme="minorHAnsi"/>
          <w:b/>
          <w:color w:val="0070C0"/>
          <w:sz w:val="22"/>
          <w:szCs w:val="22"/>
        </w:rPr>
        <w:t>2</w:t>
      </w:r>
      <w:r w:rsidR="00F673D6" w:rsidRPr="007D129C">
        <w:rPr>
          <w:rFonts w:asciiTheme="minorHAnsi" w:hAnsiTheme="minorHAnsi"/>
          <w:b/>
          <w:color w:val="0070C0"/>
          <w:sz w:val="22"/>
          <w:szCs w:val="22"/>
        </w:rPr>
        <w:tab/>
      </w:r>
      <w:r w:rsidR="00BB307A" w:rsidRPr="007D129C">
        <w:rPr>
          <w:rFonts w:asciiTheme="minorHAnsi" w:hAnsiTheme="minorHAnsi"/>
          <w:b/>
          <w:color w:val="0070C0"/>
          <w:sz w:val="22"/>
          <w:szCs w:val="22"/>
        </w:rPr>
        <w:t xml:space="preserve">Purpose of </w:t>
      </w:r>
      <w:r w:rsidRPr="007D129C">
        <w:rPr>
          <w:rFonts w:asciiTheme="minorHAnsi" w:hAnsiTheme="minorHAnsi"/>
          <w:b/>
          <w:color w:val="0070C0"/>
          <w:sz w:val="22"/>
          <w:szCs w:val="22"/>
        </w:rPr>
        <w:t>Financial Regulations</w:t>
      </w:r>
    </w:p>
    <w:bookmarkEnd w:id="2"/>
    <w:p w14:paraId="7B32796D" w14:textId="77777777" w:rsidR="0015720B" w:rsidRPr="007D129C" w:rsidRDefault="00C112FF" w:rsidP="0015720B">
      <w:pPr>
        <w:widowControl/>
        <w:autoSpaceDE w:val="0"/>
        <w:autoSpaceDN w:val="0"/>
        <w:adjustRightInd w:val="0"/>
        <w:spacing w:before="0" w:after="0"/>
        <w:jc w:val="both"/>
        <w:rPr>
          <w:rFonts w:asciiTheme="minorHAnsi" w:hAnsiTheme="minorHAnsi"/>
          <w:color w:val="000000"/>
          <w:sz w:val="22"/>
          <w:szCs w:val="22"/>
        </w:rPr>
      </w:pPr>
      <w:r w:rsidRPr="007D129C">
        <w:rPr>
          <w:rFonts w:asciiTheme="minorHAnsi" w:hAnsiTheme="minorHAnsi"/>
          <w:color w:val="000000"/>
          <w:sz w:val="22"/>
          <w:szCs w:val="22"/>
        </w:rPr>
        <w:t>The Financial Regulations set out the mandatory rules and framework for financial activities which all University staff and Court members must adhere to</w:t>
      </w:r>
      <w:r w:rsidR="00BB307A" w:rsidRPr="007D129C">
        <w:rPr>
          <w:rFonts w:asciiTheme="minorHAnsi" w:hAnsiTheme="minorHAnsi"/>
          <w:color w:val="000000"/>
          <w:sz w:val="22"/>
          <w:szCs w:val="22"/>
        </w:rPr>
        <w:t xml:space="preserve"> whilst conducting the financial business of the University</w:t>
      </w:r>
      <w:r w:rsidRPr="007D129C">
        <w:rPr>
          <w:rFonts w:asciiTheme="minorHAnsi" w:hAnsiTheme="minorHAnsi"/>
          <w:color w:val="000000"/>
          <w:sz w:val="22"/>
          <w:szCs w:val="22"/>
        </w:rPr>
        <w:t xml:space="preserve">. </w:t>
      </w:r>
      <w:r w:rsidR="00BB307A" w:rsidRPr="007D129C">
        <w:rPr>
          <w:rFonts w:asciiTheme="minorHAnsi" w:hAnsiTheme="minorHAnsi"/>
          <w:color w:val="000000"/>
          <w:sz w:val="22"/>
          <w:szCs w:val="22"/>
        </w:rPr>
        <w:t>They apply to all UK subsidiary companies consolidated within the University’s Financial Statements.</w:t>
      </w:r>
      <w:r w:rsidR="0015720B" w:rsidRPr="007D129C">
        <w:rPr>
          <w:rFonts w:asciiTheme="minorHAnsi" w:hAnsiTheme="minorHAnsi"/>
          <w:color w:val="000000"/>
          <w:sz w:val="22"/>
          <w:szCs w:val="22"/>
        </w:rPr>
        <w:t xml:space="preserve"> The </w:t>
      </w:r>
      <w:r w:rsidR="00F10C5F" w:rsidRPr="007D129C">
        <w:rPr>
          <w:rFonts w:asciiTheme="minorHAnsi" w:hAnsiTheme="minorHAnsi"/>
          <w:color w:val="000000"/>
          <w:sz w:val="22"/>
          <w:szCs w:val="22"/>
        </w:rPr>
        <w:t>Chief Operating Officer</w:t>
      </w:r>
      <w:r w:rsidR="0015720B" w:rsidRPr="007D129C">
        <w:rPr>
          <w:rFonts w:asciiTheme="minorHAnsi" w:hAnsiTheme="minorHAnsi"/>
          <w:color w:val="000000"/>
          <w:sz w:val="22"/>
          <w:szCs w:val="22"/>
        </w:rPr>
        <w:t xml:space="preserve"> is responsible for ensuring that copies of the Financial Regulations are published on the University’s </w:t>
      </w:r>
      <w:hyperlink r:id="rId9" w:history="1">
        <w:r w:rsidR="0015720B" w:rsidRPr="007D129C">
          <w:rPr>
            <w:rStyle w:val="Hyperlink"/>
            <w:rFonts w:asciiTheme="minorHAnsi" w:hAnsiTheme="minorHAnsi"/>
            <w:sz w:val="22"/>
            <w:szCs w:val="22"/>
          </w:rPr>
          <w:t>website</w:t>
        </w:r>
      </w:hyperlink>
      <w:r w:rsidR="0015720B" w:rsidRPr="007D129C">
        <w:rPr>
          <w:rFonts w:asciiTheme="minorHAnsi" w:hAnsiTheme="minorHAnsi"/>
          <w:color w:val="000000"/>
          <w:sz w:val="22"/>
          <w:szCs w:val="22"/>
        </w:rPr>
        <w:t>.</w:t>
      </w:r>
    </w:p>
    <w:p w14:paraId="5A694A80" w14:textId="77777777" w:rsidR="00C112FF" w:rsidRPr="007D129C" w:rsidRDefault="00C112FF">
      <w:pPr>
        <w:spacing w:before="0" w:after="0"/>
        <w:jc w:val="both"/>
        <w:rPr>
          <w:rFonts w:asciiTheme="minorHAnsi" w:hAnsiTheme="minorHAnsi"/>
          <w:color w:val="000000"/>
          <w:sz w:val="22"/>
          <w:szCs w:val="22"/>
        </w:rPr>
      </w:pPr>
    </w:p>
    <w:p w14:paraId="145BECBD" w14:textId="77777777" w:rsidR="00C112FF" w:rsidRPr="007D129C" w:rsidRDefault="00C112FF" w:rsidP="00C112FF">
      <w:pPr>
        <w:spacing w:before="0" w:after="0"/>
        <w:jc w:val="both"/>
        <w:rPr>
          <w:rFonts w:asciiTheme="minorHAnsi" w:hAnsiTheme="minorHAnsi"/>
          <w:color w:val="000000"/>
          <w:sz w:val="22"/>
          <w:szCs w:val="22"/>
        </w:rPr>
      </w:pPr>
      <w:r w:rsidRPr="007D129C">
        <w:rPr>
          <w:rFonts w:asciiTheme="minorHAnsi" w:hAnsiTheme="minorHAnsi"/>
          <w:color w:val="000000"/>
          <w:sz w:val="22"/>
          <w:szCs w:val="22"/>
        </w:rPr>
        <w:t xml:space="preserve">The </w:t>
      </w:r>
      <w:hyperlink r:id="rId10" w:history="1">
        <w:r w:rsidRPr="007D129C">
          <w:rPr>
            <w:rStyle w:val="Hyperlink"/>
            <w:rFonts w:asciiTheme="minorHAnsi" w:hAnsiTheme="minorHAnsi"/>
            <w:sz w:val="22"/>
            <w:szCs w:val="22"/>
          </w:rPr>
          <w:t>Financial Procedures</w:t>
        </w:r>
      </w:hyperlink>
      <w:r w:rsidRPr="007D129C">
        <w:rPr>
          <w:rFonts w:asciiTheme="minorHAnsi" w:hAnsiTheme="minorHAnsi"/>
          <w:color w:val="000000"/>
          <w:sz w:val="22"/>
          <w:szCs w:val="22"/>
        </w:rPr>
        <w:t xml:space="preserve">, which complement the Financial Regulations, provide the guide to best practice for all staff with responsibilities for financial administration. Within the Regulations, references are made to </w:t>
      </w:r>
      <w:r w:rsidR="006A0157" w:rsidRPr="007D129C">
        <w:rPr>
          <w:rFonts w:asciiTheme="minorHAnsi" w:hAnsiTheme="minorHAnsi"/>
          <w:color w:val="000000"/>
          <w:sz w:val="22"/>
          <w:szCs w:val="22"/>
        </w:rPr>
        <w:t xml:space="preserve">the </w:t>
      </w:r>
      <w:r w:rsidRPr="007D129C">
        <w:rPr>
          <w:rFonts w:asciiTheme="minorHAnsi" w:hAnsiTheme="minorHAnsi"/>
          <w:color w:val="auto"/>
          <w:sz w:val="22"/>
          <w:szCs w:val="22"/>
        </w:rPr>
        <w:t xml:space="preserve">Financial Procedures </w:t>
      </w:r>
      <w:r w:rsidRPr="007D129C">
        <w:rPr>
          <w:rFonts w:asciiTheme="minorHAnsi" w:hAnsiTheme="minorHAnsi"/>
          <w:color w:val="000000"/>
          <w:sz w:val="22"/>
          <w:szCs w:val="22"/>
        </w:rPr>
        <w:t>where appropriate.</w:t>
      </w:r>
    </w:p>
    <w:p w14:paraId="2595D924" w14:textId="77777777" w:rsidR="00C112FF" w:rsidRPr="007D129C" w:rsidRDefault="00C112FF">
      <w:pPr>
        <w:spacing w:before="0" w:after="0"/>
        <w:jc w:val="both"/>
        <w:rPr>
          <w:rFonts w:asciiTheme="minorHAnsi" w:hAnsiTheme="minorHAnsi"/>
          <w:color w:val="000000"/>
          <w:sz w:val="22"/>
          <w:szCs w:val="22"/>
        </w:rPr>
      </w:pPr>
    </w:p>
    <w:p w14:paraId="00B802B0" w14:textId="77777777" w:rsidR="001C5621" w:rsidRPr="007D129C" w:rsidRDefault="00C112FF">
      <w:pPr>
        <w:spacing w:before="0" w:after="0"/>
        <w:jc w:val="both"/>
        <w:rPr>
          <w:rFonts w:asciiTheme="minorHAnsi" w:hAnsiTheme="minorHAnsi"/>
          <w:color w:val="000000"/>
          <w:sz w:val="22"/>
          <w:szCs w:val="22"/>
        </w:rPr>
      </w:pPr>
      <w:r w:rsidRPr="007D129C">
        <w:rPr>
          <w:rFonts w:asciiTheme="minorHAnsi" w:hAnsiTheme="minorHAnsi"/>
          <w:color w:val="000000"/>
          <w:sz w:val="22"/>
          <w:szCs w:val="22"/>
        </w:rPr>
        <w:t>The R</w:t>
      </w:r>
      <w:r w:rsidR="00835771" w:rsidRPr="007D129C">
        <w:rPr>
          <w:rFonts w:asciiTheme="minorHAnsi" w:hAnsiTheme="minorHAnsi"/>
          <w:color w:val="000000"/>
          <w:sz w:val="22"/>
          <w:szCs w:val="22"/>
        </w:rPr>
        <w:t xml:space="preserve">egulations are not intended to meet every possible situation and it is important that appropriate advice is sought in case of doubt. </w:t>
      </w:r>
      <w:r w:rsidRPr="007D129C">
        <w:rPr>
          <w:rFonts w:asciiTheme="minorHAnsi" w:hAnsiTheme="minorHAnsi"/>
          <w:color w:val="000000"/>
          <w:sz w:val="22"/>
          <w:szCs w:val="22"/>
        </w:rPr>
        <w:t>The</w:t>
      </w:r>
      <w:r w:rsidR="00835771" w:rsidRPr="007D129C">
        <w:rPr>
          <w:rFonts w:asciiTheme="minorHAnsi" w:hAnsiTheme="minorHAnsi"/>
          <w:color w:val="000000"/>
          <w:sz w:val="22"/>
          <w:szCs w:val="22"/>
        </w:rPr>
        <w:t xml:space="preserve"> Regulations </w:t>
      </w:r>
      <w:r w:rsidRPr="007D129C">
        <w:rPr>
          <w:rFonts w:asciiTheme="minorHAnsi" w:hAnsiTheme="minorHAnsi"/>
          <w:color w:val="000000"/>
          <w:sz w:val="22"/>
          <w:szCs w:val="22"/>
        </w:rPr>
        <w:t xml:space="preserve">do however </w:t>
      </w:r>
      <w:r w:rsidR="00835771" w:rsidRPr="007D129C">
        <w:rPr>
          <w:rFonts w:asciiTheme="minorHAnsi" w:hAnsiTheme="minorHAnsi"/>
          <w:color w:val="000000"/>
          <w:sz w:val="22"/>
          <w:szCs w:val="22"/>
        </w:rPr>
        <w:t xml:space="preserve">provide assurance that there is a permanent record of rules and accountability for the income and expenditure of funds and for the achievement of value for money. </w:t>
      </w:r>
    </w:p>
    <w:p w14:paraId="2E4BCDCA" w14:textId="77777777" w:rsidR="001C5621" w:rsidRPr="007D129C" w:rsidRDefault="001C5621">
      <w:pPr>
        <w:spacing w:before="0" w:after="0"/>
        <w:jc w:val="both"/>
        <w:rPr>
          <w:rFonts w:asciiTheme="minorHAnsi" w:hAnsiTheme="minorHAnsi"/>
          <w:color w:val="000000"/>
          <w:sz w:val="22"/>
          <w:szCs w:val="22"/>
        </w:rPr>
      </w:pPr>
    </w:p>
    <w:p w14:paraId="2D228C89" w14:textId="77777777" w:rsidR="00835771" w:rsidRPr="007D129C" w:rsidRDefault="0015720B" w:rsidP="00121389">
      <w:pPr>
        <w:widowControl/>
        <w:autoSpaceDE w:val="0"/>
        <w:autoSpaceDN w:val="0"/>
        <w:adjustRightInd w:val="0"/>
        <w:spacing w:before="0" w:after="0"/>
        <w:jc w:val="both"/>
        <w:rPr>
          <w:rFonts w:asciiTheme="minorHAnsi" w:hAnsiTheme="minorHAnsi"/>
          <w:b/>
          <w:color w:val="0070C0"/>
          <w:sz w:val="22"/>
          <w:szCs w:val="22"/>
        </w:rPr>
      </w:pPr>
      <w:bookmarkStart w:id="3" w:name="Section_1_6"/>
      <w:r w:rsidRPr="007D129C">
        <w:rPr>
          <w:rFonts w:asciiTheme="minorHAnsi" w:hAnsiTheme="minorHAnsi"/>
          <w:b/>
          <w:color w:val="0070C0"/>
          <w:sz w:val="22"/>
          <w:szCs w:val="22"/>
        </w:rPr>
        <w:t>1.</w:t>
      </w:r>
      <w:r w:rsidR="00C85ABE" w:rsidRPr="007D129C">
        <w:rPr>
          <w:rFonts w:asciiTheme="minorHAnsi" w:hAnsiTheme="minorHAnsi"/>
          <w:b/>
          <w:color w:val="0070C0"/>
          <w:sz w:val="22"/>
          <w:szCs w:val="22"/>
        </w:rPr>
        <w:t>3</w:t>
      </w:r>
      <w:r w:rsidR="00F673D6" w:rsidRPr="007D129C">
        <w:rPr>
          <w:rFonts w:asciiTheme="minorHAnsi" w:hAnsiTheme="minorHAnsi"/>
          <w:b/>
          <w:color w:val="0070C0"/>
          <w:sz w:val="22"/>
          <w:szCs w:val="22"/>
        </w:rPr>
        <w:tab/>
      </w:r>
      <w:r w:rsidR="00835771" w:rsidRPr="007D129C">
        <w:rPr>
          <w:rFonts w:asciiTheme="minorHAnsi" w:hAnsiTheme="minorHAnsi"/>
          <w:b/>
          <w:color w:val="0070C0"/>
          <w:sz w:val="22"/>
          <w:szCs w:val="22"/>
        </w:rPr>
        <w:t>Amendments</w:t>
      </w:r>
      <w:r w:rsidR="00BB307A" w:rsidRPr="007D129C">
        <w:rPr>
          <w:rFonts w:asciiTheme="minorHAnsi" w:hAnsiTheme="minorHAnsi"/>
          <w:b/>
          <w:color w:val="0070C0"/>
          <w:sz w:val="22"/>
          <w:szCs w:val="22"/>
        </w:rPr>
        <w:t xml:space="preserve"> to Financial Regulations</w:t>
      </w:r>
    </w:p>
    <w:bookmarkEnd w:id="3"/>
    <w:p w14:paraId="2176340F" w14:textId="77777777" w:rsidR="005F71CB" w:rsidRPr="007D129C" w:rsidRDefault="006938C6" w:rsidP="006938C6">
      <w:pPr>
        <w:pStyle w:val="H3"/>
        <w:spacing w:before="0" w:after="0"/>
        <w:jc w:val="both"/>
        <w:rPr>
          <w:rFonts w:asciiTheme="minorHAnsi" w:hAnsiTheme="minorHAnsi"/>
          <w:b w:val="0"/>
          <w:color w:val="000000"/>
          <w:sz w:val="22"/>
          <w:szCs w:val="22"/>
        </w:rPr>
      </w:pPr>
      <w:r w:rsidRPr="007D129C">
        <w:rPr>
          <w:rFonts w:asciiTheme="minorHAnsi" w:hAnsiTheme="minorHAnsi"/>
          <w:b w:val="0"/>
          <w:color w:val="000000"/>
          <w:sz w:val="22"/>
          <w:szCs w:val="22"/>
        </w:rPr>
        <w:t xml:space="preserve">Every three years, or more frequently if appropriate, the </w:t>
      </w:r>
      <w:r w:rsidR="00F10C5F" w:rsidRPr="007D129C">
        <w:rPr>
          <w:rFonts w:asciiTheme="minorHAnsi" w:hAnsiTheme="minorHAnsi"/>
          <w:b w:val="0"/>
          <w:color w:val="000000"/>
          <w:sz w:val="22"/>
          <w:szCs w:val="22"/>
        </w:rPr>
        <w:t>Chief Operating Officer</w:t>
      </w:r>
      <w:r w:rsidR="001E1FB5" w:rsidRPr="007D129C">
        <w:rPr>
          <w:rFonts w:asciiTheme="minorHAnsi" w:hAnsiTheme="minorHAnsi"/>
          <w:b w:val="0"/>
          <w:color w:val="000000"/>
          <w:sz w:val="22"/>
          <w:szCs w:val="22"/>
        </w:rPr>
        <w:t xml:space="preserve"> </w:t>
      </w:r>
      <w:r w:rsidR="00764C32" w:rsidRPr="007D129C">
        <w:rPr>
          <w:rFonts w:asciiTheme="minorHAnsi" w:hAnsiTheme="minorHAnsi"/>
          <w:b w:val="0"/>
          <w:color w:val="000000"/>
          <w:sz w:val="22"/>
          <w:szCs w:val="22"/>
        </w:rPr>
        <w:t xml:space="preserve">shall arrange </w:t>
      </w:r>
      <w:r w:rsidRPr="007D129C">
        <w:rPr>
          <w:rFonts w:asciiTheme="minorHAnsi" w:hAnsiTheme="minorHAnsi"/>
          <w:b w:val="0"/>
          <w:color w:val="000000"/>
          <w:sz w:val="22"/>
          <w:szCs w:val="22"/>
        </w:rPr>
        <w:t xml:space="preserve">for the Financial Regulations to be reviewed. Any proposed changes will be submitted to the </w:t>
      </w:r>
      <w:r w:rsidR="006E7D25" w:rsidRPr="007D129C">
        <w:rPr>
          <w:rFonts w:asciiTheme="minorHAnsi" w:hAnsiTheme="minorHAnsi"/>
          <w:b w:val="0"/>
          <w:color w:val="000000"/>
          <w:sz w:val="22"/>
          <w:szCs w:val="22"/>
        </w:rPr>
        <w:t>Finance &amp; General Purposes</w:t>
      </w:r>
      <w:r w:rsidR="00BB307A" w:rsidRPr="007D129C">
        <w:rPr>
          <w:rFonts w:asciiTheme="minorHAnsi" w:hAnsiTheme="minorHAnsi"/>
          <w:b w:val="0"/>
          <w:color w:val="000000"/>
          <w:sz w:val="22"/>
          <w:szCs w:val="22"/>
        </w:rPr>
        <w:t xml:space="preserve"> </w:t>
      </w:r>
      <w:r w:rsidRPr="007D129C">
        <w:rPr>
          <w:rFonts w:asciiTheme="minorHAnsi" w:hAnsiTheme="minorHAnsi"/>
          <w:b w:val="0"/>
          <w:color w:val="000000"/>
          <w:sz w:val="22"/>
          <w:szCs w:val="22"/>
        </w:rPr>
        <w:t xml:space="preserve">Committee </w:t>
      </w:r>
      <w:r w:rsidR="00BE65E2" w:rsidRPr="007D129C">
        <w:rPr>
          <w:rFonts w:asciiTheme="minorHAnsi" w:hAnsiTheme="minorHAnsi"/>
          <w:b w:val="0"/>
          <w:color w:val="000000"/>
          <w:sz w:val="22"/>
          <w:szCs w:val="22"/>
        </w:rPr>
        <w:t>for approval</w:t>
      </w:r>
      <w:r w:rsidRPr="007D129C">
        <w:rPr>
          <w:rFonts w:asciiTheme="minorHAnsi" w:hAnsiTheme="minorHAnsi"/>
          <w:b w:val="0"/>
          <w:color w:val="000000"/>
          <w:sz w:val="22"/>
          <w:szCs w:val="22"/>
        </w:rPr>
        <w:t xml:space="preserve">. The </w:t>
      </w:r>
      <w:r w:rsidR="00F10C5F" w:rsidRPr="007D129C">
        <w:rPr>
          <w:rFonts w:asciiTheme="minorHAnsi" w:hAnsiTheme="minorHAnsi"/>
          <w:b w:val="0"/>
          <w:color w:val="000000"/>
          <w:sz w:val="22"/>
          <w:szCs w:val="22"/>
        </w:rPr>
        <w:t>Chief Operating Officer</w:t>
      </w:r>
      <w:r w:rsidR="00BB307A" w:rsidRPr="007D129C">
        <w:rPr>
          <w:rFonts w:asciiTheme="minorHAnsi" w:hAnsiTheme="minorHAnsi"/>
          <w:b w:val="0"/>
          <w:color w:val="000000"/>
          <w:sz w:val="22"/>
          <w:szCs w:val="22"/>
        </w:rPr>
        <w:t xml:space="preserve"> </w:t>
      </w:r>
      <w:r w:rsidRPr="007D129C">
        <w:rPr>
          <w:rFonts w:asciiTheme="minorHAnsi" w:hAnsiTheme="minorHAnsi"/>
          <w:b w:val="0"/>
          <w:color w:val="000000"/>
          <w:sz w:val="22"/>
          <w:szCs w:val="22"/>
        </w:rPr>
        <w:t xml:space="preserve">may at any time submit to the </w:t>
      </w:r>
      <w:r w:rsidR="00BB307A" w:rsidRPr="007D129C">
        <w:rPr>
          <w:rFonts w:asciiTheme="minorHAnsi" w:hAnsiTheme="minorHAnsi"/>
          <w:b w:val="0"/>
          <w:color w:val="000000"/>
          <w:sz w:val="22"/>
          <w:szCs w:val="22"/>
        </w:rPr>
        <w:t xml:space="preserve">Finance </w:t>
      </w:r>
      <w:r w:rsidR="006E7D25" w:rsidRPr="007D129C">
        <w:rPr>
          <w:rFonts w:asciiTheme="minorHAnsi" w:hAnsiTheme="minorHAnsi"/>
          <w:b w:val="0"/>
          <w:color w:val="000000"/>
          <w:sz w:val="22"/>
          <w:szCs w:val="22"/>
        </w:rPr>
        <w:t>&amp;</w:t>
      </w:r>
      <w:r w:rsidR="00BB307A" w:rsidRPr="007D129C">
        <w:rPr>
          <w:rFonts w:asciiTheme="minorHAnsi" w:hAnsiTheme="minorHAnsi"/>
          <w:b w:val="0"/>
          <w:color w:val="000000"/>
          <w:sz w:val="22"/>
          <w:szCs w:val="22"/>
        </w:rPr>
        <w:t xml:space="preserve"> General Purposes Committee </w:t>
      </w:r>
      <w:r w:rsidRPr="007D129C">
        <w:rPr>
          <w:rFonts w:asciiTheme="minorHAnsi" w:hAnsiTheme="minorHAnsi"/>
          <w:b w:val="0"/>
          <w:color w:val="000000"/>
          <w:sz w:val="22"/>
          <w:szCs w:val="22"/>
        </w:rPr>
        <w:t>amendments or additions to the Financial Regulations as may be considered appropriate.</w:t>
      </w:r>
    </w:p>
    <w:p w14:paraId="4EB7DBD5" w14:textId="77777777" w:rsidR="0015720B" w:rsidRPr="007D129C" w:rsidRDefault="0015720B" w:rsidP="0015720B">
      <w:pPr>
        <w:widowControl/>
        <w:autoSpaceDE w:val="0"/>
        <w:autoSpaceDN w:val="0"/>
        <w:adjustRightInd w:val="0"/>
        <w:spacing w:before="0" w:after="0"/>
        <w:jc w:val="both"/>
        <w:rPr>
          <w:rFonts w:asciiTheme="minorHAnsi" w:hAnsiTheme="minorHAnsi"/>
          <w:b/>
          <w:color w:val="000000"/>
          <w:sz w:val="22"/>
          <w:szCs w:val="22"/>
        </w:rPr>
      </w:pPr>
      <w:bookmarkStart w:id="4" w:name="Section_1_5"/>
      <w:bookmarkStart w:id="5" w:name="Section_1_7"/>
    </w:p>
    <w:p w14:paraId="7E795B4C" w14:textId="77777777" w:rsidR="0015720B" w:rsidRPr="007D129C" w:rsidRDefault="0015720B" w:rsidP="0015720B">
      <w:pPr>
        <w:widowControl/>
        <w:autoSpaceDE w:val="0"/>
        <w:autoSpaceDN w:val="0"/>
        <w:adjustRightInd w:val="0"/>
        <w:spacing w:before="0" w:after="0"/>
        <w:jc w:val="both"/>
        <w:rPr>
          <w:rFonts w:asciiTheme="minorHAnsi" w:hAnsiTheme="minorHAnsi"/>
          <w:b/>
          <w:color w:val="0070C0"/>
          <w:sz w:val="22"/>
          <w:szCs w:val="22"/>
        </w:rPr>
      </w:pPr>
      <w:r w:rsidRPr="007D129C">
        <w:rPr>
          <w:rFonts w:asciiTheme="minorHAnsi" w:hAnsiTheme="minorHAnsi"/>
          <w:b/>
          <w:color w:val="0070C0"/>
          <w:sz w:val="22"/>
          <w:szCs w:val="22"/>
        </w:rPr>
        <w:t>1.</w:t>
      </w:r>
      <w:r w:rsidR="00C85ABE" w:rsidRPr="007D129C">
        <w:rPr>
          <w:rFonts w:asciiTheme="minorHAnsi" w:hAnsiTheme="minorHAnsi"/>
          <w:b/>
          <w:color w:val="0070C0"/>
          <w:sz w:val="22"/>
          <w:szCs w:val="22"/>
        </w:rPr>
        <w:t>4</w:t>
      </w:r>
      <w:r w:rsidR="00F673D6" w:rsidRPr="007D129C">
        <w:rPr>
          <w:rFonts w:asciiTheme="minorHAnsi" w:hAnsiTheme="minorHAnsi"/>
          <w:b/>
          <w:color w:val="0070C0"/>
          <w:sz w:val="22"/>
          <w:szCs w:val="22"/>
        </w:rPr>
        <w:tab/>
      </w:r>
      <w:r w:rsidRPr="007D129C">
        <w:rPr>
          <w:rFonts w:asciiTheme="minorHAnsi" w:hAnsiTheme="minorHAnsi"/>
          <w:b/>
          <w:color w:val="0070C0"/>
          <w:sz w:val="22"/>
          <w:szCs w:val="22"/>
        </w:rPr>
        <w:t>Non-compliance with Financial Regulations</w:t>
      </w:r>
    </w:p>
    <w:bookmarkEnd w:id="4"/>
    <w:p w14:paraId="10B05DC3" w14:textId="77777777" w:rsidR="00C85ABE" w:rsidRPr="007D129C" w:rsidRDefault="0015720B" w:rsidP="0015720B">
      <w:pPr>
        <w:spacing w:before="0" w:after="0"/>
        <w:jc w:val="both"/>
        <w:rPr>
          <w:rFonts w:asciiTheme="minorHAnsi" w:hAnsiTheme="minorHAnsi"/>
          <w:color w:val="000000"/>
          <w:sz w:val="22"/>
          <w:szCs w:val="22"/>
        </w:rPr>
      </w:pPr>
      <w:r w:rsidRPr="007D129C">
        <w:rPr>
          <w:rFonts w:asciiTheme="minorHAnsi" w:hAnsiTheme="minorHAnsi"/>
          <w:color w:val="000000"/>
          <w:sz w:val="22"/>
          <w:szCs w:val="22"/>
        </w:rPr>
        <w:t xml:space="preserve">Any breach or non-compliance with these Regulations must be reported immediately to the </w:t>
      </w:r>
      <w:r w:rsidR="00F10C5F" w:rsidRPr="007D129C">
        <w:rPr>
          <w:rFonts w:asciiTheme="minorHAnsi" w:hAnsiTheme="minorHAnsi"/>
          <w:color w:val="000000"/>
          <w:sz w:val="22"/>
          <w:szCs w:val="22"/>
        </w:rPr>
        <w:t>Chief Operating Officer</w:t>
      </w:r>
      <w:r w:rsidRPr="007D129C">
        <w:rPr>
          <w:rFonts w:asciiTheme="minorHAnsi" w:hAnsiTheme="minorHAnsi"/>
          <w:color w:val="000000"/>
          <w:sz w:val="22"/>
          <w:szCs w:val="22"/>
        </w:rPr>
        <w:t xml:space="preserve"> who </w:t>
      </w:r>
      <w:r w:rsidR="00C92359" w:rsidRPr="007D129C">
        <w:rPr>
          <w:rFonts w:asciiTheme="minorHAnsi" w:hAnsiTheme="minorHAnsi"/>
          <w:color w:val="000000"/>
          <w:sz w:val="22"/>
          <w:szCs w:val="22"/>
        </w:rPr>
        <w:t>will review</w:t>
      </w:r>
      <w:r w:rsidR="00A97334" w:rsidRPr="007D129C">
        <w:rPr>
          <w:rFonts w:asciiTheme="minorHAnsi" w:hAnsiTheme="minorHAnsi"/>
          <w:color w:val="000000"/>
          <w:sz w:val="22"/>
          <w:szCs w:val="22"/>
        </w:rPr>
        <w:t xml:space="preserve"> the matter</w:t>
      </w:r>
      <w:r w:rsidR="00C92359" w:rsidRPr="007D129C">
        <w:rPr>
          <w:rFonts w:asciiTheme="minorHAnsi" w:hAnsiTheme="minorHAnsi"/>
          <w:color w:val="000000"/>
          <w:sz w:val="22"/>
          <w:szCs w:val="22"/>
        </w:rPr>
        <w:t xml:space="preserve">, make judgement on </w:t>
      </w:r>
      <w:r w:rsidR="00A97334" w:rsidRPr="007D129C">
        <w:rPr>
          <w:rFonts w:asciiTheme="minorHAnsi" w:hAnsiTheme="minorHAnsi"/>
          <w:color w:val="000000"/>
          <w:sz w:val="22"/>
          <w:szCs w:val="22"/>
        </w:rPr>
        <w:t xml:space="preserve">it </w:t>
      </w:r>
      <w:r w:rsidR="00C92359" w:rsidRPr="007D129C">
        <w:rPr>
          <w:rFonts w:asciiTheme="minorHAnsi" w:hAnsiTheme="minorHAnsi"/>
          <w:color w:val="000000"/>
          <w:sz w:val="22"/>
          <w:szCs w:val="22"/>
        </w:rPr>
        <w:t xml:space="preserve">and thereafter report the matter to the </w:t>
      </w:r>
      <w:proofErr w:type="gramStart"/>
      <w:r w:rsidR="00C92359" w:rsidRPr="007D129C">
        <w:rPr>
          <w:rFonts w:asciiTheme="minorHAnsi" w:hAnsiTheme="minorHAnsi"/>
          <w:color w:val="000000"/>
          <w:sz w:val="22"/>
          <w:szCs w:val="22"/>
        </w:rPr>
        <w:t>Principal</w:t>
      </w:r>
      <w:proofErr w:type="gramEnd"/>
      <w:r w:rsidR="00C92359" w:rsidRPr="007D129C">
        <w:rPr>
          <w:rFonts w:asciiTheme="minorHAnsi" w:hAnsiTheme="minorHAnsi"/>
          <w:color w:val="000000"/>
          <w:sz w:val="22"/>
          <w:szCs w:val="22"/>
        </w:rPr>
        <w:t xml:space="preserve">. Disregard of these Regulations may result in disciplinary action being taken against the person concerned. </w:t>
      </w:r>
    </w:p>
    <w:p w14:paraId="5909ABB9" w14:textId="77777777" w:rsidR="00C92359" w:rsidRPr="007D129C" w:rsidRDefault="00C92359" w:rsidP="0015720B">
      <w:pPr>
        <w:spacing w:before="0" w:after="0"/>
        <w:jc w:val="both"/>
        <w:rPr>
          <w:rFonts w:asciiTheme="minorHAnsi" w:hAnsiTheme="minorHAnsi"/>
          <w:color w:val="000000"/>
          <w:sz w:val="22"/>
          <w:szCs w:val="22"/>
        </w:rPr>
      </w:pPr>
    </w:p>
    <w:p w14:paraId="630DC6A6" w14:textId="77777777" w:rsidR="00835771" w:rsidRPr="007D129C" w:rsidRDefault="0015720B" w:rsidP="00121389">
      <w:pPr>
        <w:widowControl/>
        <w:autoSpaceDE w:val="0"/>
        <w:autoSpaceDN w:val="0"/>
        <w:adjustRightInd w:val="0"/>
        <w:spacing w:before="0" w:after="0"/>
        <w:jc w:val="both"/>
        <w:rPr>
          <w:rFonts w:asciiTheme="minorHAnsi" w:hAnsiTheme="minorHAnsi"/>
          <w:b/>
          <w:color w:val="0070C0"/>
          <w:sz w:val="22"/>
          <w:szCs w:val="22"/>
        </w:rPr>
      </w:pPr>
      <w:r w:rsidRPr="007D129C">
        <w:rPr>
          <w:rFonts w:asciiTheme="minorHAnsi" w:hAnsiTheme="minorHAnsi"/>
          <w:b/>
          <w:color w:val="0070C0"/>
          <w:sz w:val="22"/>
          <w:szCs w:val="22"/>
        </w:rPr>
        <w:t>1.</w:t>
      </w:r>
      <w:r w:rsidR="00C85ABE" w:rsidRPr="007D129C">
        <w:rPr>
          <w:rFonts w:asciiTheme="minorHAnsi" w:hAnsiTheme="minorHAnsi"/>
          <w:b/>
          <w:color w:val="0070C0"/>
          <w:sz w:val="22"/>
          <w:szCs w:val="22"/>
        </w:rPr>
        <w:t>5</w:t>
      </w:r>
      <w:r w:rsidR="00F673D6" w:rsidRPr="007D129C">
        <w:rPr>
          <w:rFonts w:asciiTheme="minorHAnsi" w:hAnsiTheme="minorHAnsi"/>
          <w:b/>
          <w:color w:val="0070C0"/>
          <w:sz w:val="22"/>
          <w:szCs w:val="22"/>
        </w:rPr>
        <w:tab/>
      </w:r>
      <w:r w:rsidR="00D239FF" w:rsidRPr="007D129C">
        <w:rPr>
          <w:rFonts w:asciiTheme="minorHAnsi" w:hAnsiTheme="minorHAnsi"/>
          <w:b/>
          <w:color w:val="0070C0"/>
          <w:sz w:val="22"/>
          <w:szCs w:val="22"/>
        </w:rPr>
        <w:t>Confidentiality of i</w:t>
      </w:r>
      <w:r w:rsidR="00835771" w:rsidRPr="007D129C">
        <w:rPr>
          <w:rFonts w:asciiTheme="minorHAnsi" w:hAnsiTheme="minorHAnsi"/>
          <w:b/>
          <w:color w:val="0070C0"/>
          <w:sz w:val="22"/>
          <w:szCs w:val="22"/>
        </w:rPr>
        <w:t>nformation</w:t>
      </w:r>
    </w:p>
    <w:bookmarkEnd w:id="5"/>
    <w:p w14:paraId="228AC478" w14:textId="77777777" w:rsidR="001C5621" w:rsidRPr="007D129C" w:rsidRDefault="00835771">
      <w:pPr>
        <w:spacing w:before="0" w:after="0"/>
        <w:jc w:val="both"/>
        <w:rPr>
          <w:rFonts w:asciiTheme="minorHAnsi" w:hAnsiTheme="minorHAnsi"/>
          <w:color w:val="000000"/>
          <w:sz w:val="22"/>
          <w:szCs w:val="22"/>
        </w:rPr>
      </w:pPr>
      <w:r w:rsidRPr="007D129C">
        <w:rPr>
          <w:rFonts w:asciiTheme="minorHAnsi" w:hAnsiTheme="minorHAnsi"/>
          <w:color w:val="000000"/>
          <w:sz w:val="22"/>
          <w:szCs w:val="22"/>
        </w:rPr>
        <w:t>Financial information considered to be sensitive or of a confidential nature, received or obtained by any person in connection with their role within the University, must not be disclosed to any party without prior approval</w:t>
      </w:r>
      <w:r w:rsidR="000215CA" w:rsidRPr="007D129C">
        <w:rPr>
          <w:rFonts w:asciiTheme="minorHAnsi" w:hAnsiTheme="minorHAnsi"/>
          <w:color w:val="000000"/>
          <w:sz w:val="22"/>
          <w:szCs w:val="22"/>
        </w:rPr>
        <w:t xml:space="preserve"> of the </w:t>
      </w:r>
      <w:r w:rsidR="00F10C5F" w:rsidRPr="007D129C">
        <w:rPr>
          <w:rFonts w:asciiTheme="minorHAnsi" w:hAnsiTheme="minorHAnsi"/>
          <w:color w:val="000000"/>
          <w:sz w:val="22"/>
          <w:szCs w:val="22"/>
        </w:rPr>
        <w:t>Chief Operating Officer</w:t>
      </w:r>
      <w:r w:rsidR="000215CA" w:rsidRPr="007D129C">
        <w:rPr>
          <w:rFonts w:asciiTheme="minorHAnsi" w:hAnsiTheme="minorHAnsi"/>
          <w:color w:val="000000"/>
          <w:sz w:val="22"/>
          <w:szCs w:val="22"/>
        </w:rPr>
        <w:t>.</w:t>
      </w:r>
      <w:r w:rsidR="00795F83" w:rsidRPr="007D129C">
        <w:rPr>
          <w:rFonts w:asciiTheme="minorHAnsi" w:hAnsiTheme="minorHAnsi"/>
          <w:color w:val="000000"/>
          <w:sz w:val="22"/>
          <w:szCs w:val="22"/>
        </w:rPr>
        <w:t xml:space="preserve"> Where there is a legal requirement to disclose this financial information, approval should still be sought from the </w:t>
      </w:r>
      <w:r w:rsidR="00F10C5F" w:rsidRPr="007D129C">
        <w:rPr>
          <w:rFonts w:asciiTheme="minorHAnsi" w:hAnsiTheme="minorHAnsi"/>
          <w:color w:val="000000"/>
          <w:sz w:val="22"/>
          <w:szCs w:val="22"/>
        </w:rPr>
        <w:t>Chief Operating Officer</w:t>
      </w:r>
      <w:r w:rsidR="00795F83" w:rsidRPr="007D129C">
        <w:rPr>
          <w:rFonts w:asciiTheme="minorHAnsi" w:hAnsiTheme="minorHAnsi"/>
          <w:color w:val="000000"/>
          <w:sz w:val="22"/>
          <w:szCs w:val="22"/>
        </w:rPr>
        <w:t>. Advice should be sought from the Head of</w:t>
      </w:r>
      <w:r w:rsidR="00246F97" w:rsidRPr="007D129C">
        <w:rPr>
          <w:rFonts w:asciiTheme="minorHAnsi" w:hAnsiTheme="minorHAnsi"/>
          <w:color w:val="000000"/>
          <w:sz w:val="22"/>
          <w:szCs w:val="22"/>
        </w:rPr>
        <w:t xml:space="preserve"> Information </w:t>
      </w:r>
      <w:r w:rsidR="00795F83" w:rsidRPr="007D129C">
        <w:rPr>
          <w:rFonts w:asciiTheme="minorHAnsi" w:hAnsiTheme="minorHAnsi"/>
          <w:color w:val="000000"/>
          <w:sz w:val="22"/>
          <w:szCs w:val="22"/>
        </w:rPr>
        <w:t>Compliance in the Department of Governance if there is any uncertainty as to whether the information is required to be disclosed.</w:t>
      </w:r>
    </w:p>
    <w:p w14:paraId="409FF43A" w14:textId="77777777" w:rsidR="00B12D07" w:rsidRPr="007D129C" w:rsidRDefault="00B12D07">
      <w:pPr>
        <w:spacing w:before="0" w:after="0"/>
        <w:jc w:val="both"/>
        <w:rPr>
          <w:rFonts w:asciiTheme="minorHAnsi" w:hAnsiTheme="minorHAnsi"/>
          <w:color w:val="000000"/>
          <w:sz w:val="22"/>
          <w:szCs w:val="22"/>
        </w:rPr>
      </w:pPr>
    </w:p>
    <w:p w14:paraId="53693D98" w14:textId="77777777" w:rsidR="00637EF8" w:rsidRPr="007D129C" w:rsidRDefault="00637EF8" w:rsidP="00637EF8">
      <w:pPr>
        <w:widowControl/>
        <w:autoSpaceDE w:val="0"/>
        <w:autoSpaceDN w:val="0"/>
        <w:adjustRightInd w:val="0"/>
        <w:spacing w:before="0" w:after="0"/>
        <w:jc w:val="both"/>
        <w:rPr>
          <w:rFonts w:asciiTheme="minorHAnsi" w:hAnsiTheme="minorHAnsi"/>
          <w:b/>
          <w:color w:val="0070C0"/>
          <w:sz w:val="22"/>
          <w:szCs w:val="22"/>
        </w:rPr>
      </w:pPr>
      <w:r w:rsidRPr="007D129C">
        <w:rPr>
          <w:rFonts w:asciiTheme="minorHAnsi" w:hAnsiTheme="minorHAnsi"/>
          <w:b/>
          <w:color w:val="0070C0"/>
          <w:sz w:val="22"/>
          <w:szCs w:val="22"/>
        </w:rPr>
        <w:lastRenderedPageBreak/>
        <w:t>1.6</w:t>
      </w:r>
      <w:r w:rsidRPr="007D129C">
        <w:rPr>
          <w:rFonts w:asciiTheme="minorHAnsi" w:hAnsiTheme="minorHAnsi"/>
          <w:b/>
          <w:color w:val="0070C0"/>
          <w:sz w:val="22"/>
          <w:szCs w:val="22"/>
        </w:rPr>
        <w:tab/>
        <w:t>Freedom of information</w:t>
      </w:r>
    </w:p>
    <w:p w14:paraId="076CD8F9" w14:textId="77777777" w:rsidR="00637EF8" w:rsidRPr="007D129C" w:rsidRDefault="00637EF8" w:rsidP="00637EF8">
      <w:pPr>
        <w:widowControl/>
        <w:autoSpaceDE w:val="0"/>
        <w:autoSpaceDN w:val="0"/>
        <w:adjustRightInd w:val="0"/>
        <w:spacing w:before="0" w:after="0"/>
        <w:jc w:val="both"/>
        <w:rPr>
          <w:rFonts w:asciiTheme="minorHAnsi" w:hAnsiTheme="minorHAnsi"/>
          <w:color w:val="000000"/>
          <w:sz w:val="22"/>
          <w:szCs w:val="22"/>
        </w:rPr>
      </w:pPr>
      <w:r w:rsidRPr="007D129C">
        <w:rPr>
          <w:rFonts w:asciiTheme="minorHAnsi" w:hAnsiTheme="minorHAnsi"/>
          <w:color w:val="000000"/>
          <w:sz w:val="22"/>
          <w:szCs w:val="22"/>
        </w:rPr>
        <w:t xml:space="preserve">The Freedom of Information (Scotland) Act 2002 places duties on the University to make certain information publicly available on request. All such Freedom of Information (FOI) requests </w:t>
      </w:r>
      <w:r w:rsidR="003B49F4" w:rsidRPr="007D129C">
        <w:rPr>
          <w:rFonts w:asciiTheme="minorHAnsi" w:hAnsiTheme="minorHAnsi"/>
          <w:color w:val="000000"/>
          <w:sz w:val="22"/>
          <w:szCs w:val="22"/>
        </w:rPr>
        <w:t xml:space="preserve">relating to financial matters will be managed </w:t>
      </w:r>
      <w:r w:rsidR="00795F83" w:rsidRPr="007D129C">
        <w:rPr>
          <w:rFonts w:asciiTheme="minorHAnsi" w:hAnsiTheme="minorHAnsi"/>
          <w:color w:val="000000"/>
          <w:sz w:val="22"/>
          <w:szCs w:val="22"/>
        </w:rPr>
        <w:t xml:space="preserve">and responded to </w:t>
      </w:r>
      <w:r w:rsidR="003B49F4" w:rsidRPr="007D129C">
        <w:rPr>
          <w:rFonts w:asciiTheme="minorHAnsi" w:hAnsiTheme="minorHAnsi"/>
          <w:color w:val="000000"/>
          <w:sz w:val="22"/>
          <w:szCs w:val="22"/>
        </w:rPr>
        <w:t xml:space="preserve">by the Department of Governance </w:t>
      </w:r>
      <w:r w:rsidR="00795F83" w:rsidRPr="007D129C">
        <w:rPr>
          <w:rFonts w:asciiTheme="minorHAnsi" w:hAnsiTheme="minorHAnsi"/>
          <w:color w:val="000000"/>
          <w:sz w:val="22"/>
          <w:szCs w:val="22"/>
        </w:rPr>
        <w:t>from information provided</w:t>
      </w:r>
      <w:r w:rsidR="003B49F4" w:rsidRPr="007D129C">
        <w:rPr>
          <w:rFonts w:asciiTheme="minorHAnsi" w:hAnsiTheme="minorHAnsi"/>
          <w:color w:val="000000"/>
          <w:sz w:val="22"/>
          <w:szCs w:val="22"/>
        </w:rPr>
        <w:t xml:space="preserve"> by Finance.</w:t>
      </w:r>
    </w:p>
    <w:p w14:paraId="75CC7962" w14:textId="77777777" w:rsidR="00795F83" w:rsidRPr="007D129C" w:rsidRDefault="00795F83" w:rsidP="00637EF8">
      <w:pPr>
        <w:widowControl/>
        <w:autoSpaceDE w:val="0"/>
        <w:autoSpaceDN w:val="0"/>
        <w:adjustRightInd w:val="0"/>
        <w:spacing w:before="0" w:after="0"/>
        <w:jc w:val="both"/>
        <w:rPr>
          <w:rFonts w:asciiTheme="minorHAnsi" w:hAnsiTheme="minorHAnsi"/>
          <w:color w:val="000000"/>
          <w:sz w:val="22"/>
          <w:szCs w:val="22"/>
        </w:rPr>
      </w:pPr>
    </w:p>
    <w:p w14:paraId="405995E5" w14:textId="77777777" w:rsidR="00C85ABE" w:rsidRPr="007D129C" w:rsidRDefault="00795F83" w:rsidP="003B49F4">
      <w:pPr>
        <w:widowControl/>
        <w:autoSpaceDE w:val="0"/>
        <w:autoSpaceDN w:val="0"/>
        <w:adjustRightInd w:val="0"/>
        <w:spacing w:before="0" w:after="0"/>
        <w:jc w:val="both"/>
        <w:rPr>
          <w:rFonts w:asciiTheme="minorHAnsi" w:hAnsiTheme="minorHAnsi"/>
          <w:color w:val="000000"/>
          <w:sz w:val="22"/>
          <w:szCs w:val="22"/>
        </w:rPr>
      </w:pPr>
      <w:r w:rsidRPr="007D129C">
        <w:rPr>
          <w:rFonts w:asciiTheme="minorHAnsi" w:hAnsiTheme="minorHAnsi"/>
          <w:color w:val="000000"/>
          <w:sz w:val="22"/>
          <w:szCs w:val="22"/>
        </w:rPr>
        <w:t xml:space="preserve">The University will routinely make certain financial information publicly available. Details of what information is publicly available can be found in the University’s </w:t>
      </w:r>
      <w:hyperlink r:id="rId11" w:history="1">
        <w:r w:rsidRPr="007D129C">
          <w:rPr>
            <w:rStyle w:val="Hyperlink"/>
            <w:rFonts w:asciiTheme="minorHAnsi" w:hAnsiTheme="minorHAnsi"/>
            <w:sz w:val="22"/>
            <w:szCs w:val="22"/>
          </w:rPr>
          <w:t>Publication Scheme</w:t>
        </w:r>
      </w:hyperlink>
      <w:r w:rsidRPr="007D129C">
        <w:rPr>
          <w:rFonts w:asciiTheme="minorHAnsi" w:hAnsiTheme="minorHAnsi"/>
          <w:color w:val="000000"/>
          <w:sz w:val="22"/>
          <w:szCs w:val="22"/>
        </w:rPr>
        <w:t>.</w:t>
      </w:r>
      <w:r w:rsidR="003B49F4" w:rsidRPr="007D129C">
        <w:rPr>
          <w:rFonts w:asciiTheme="minorHAnsi" w:hAnsiTheme="minorHAnsi"/>
          <w:color w:val="000000"/>
          <w:sz w:val="22"/>
          <w:szCs w:val="22"/>
        </w:rPr>
        <w:t xml:space="preserve"> This will include the Annual Financial Statements and Executive expenses. </w:t>
      </w:r>
    </w:p>
    <w:p w14:paraId="47D83E3E" w14:textId="77777777" w:rsidR="00C85ABE" w:rsidRPr="007D129C" w:rsidRDefault="00C85ABE" w:rsidP="0036585A">
      <w:pPr>
        <w:spacing w:before="0" w:after="0"/>
        <w:jc w:val="both"/>
        <w:rPr>
          <w:rFonts w:asciiTheme="minorHAnsi" w:hAnsiTheme="minorHAnsi"/>
          <w:color w:val="000000"/>
          <w:sz w:val="22"/>
          <w:szCs w:val="22"/>
        </w:rPr>
      </w:pPr>
    </w:p>
    <w:p w14:paraId="4DD8B860" w14:textId="77777777" w:rsidR="00C85ABE" w:rsidRPr="007D129C" w:rsidRDefault="0015720B" w:rsidP="00447597">
      <w:pPr>
        <w:spacing w:before="0" w:after="0"/>
        <w:rPr>
          <w:rFonts w:asciiTheme="minorHAnsi" w:hAnsiTheme="minorHAnsi"/>
          <w:b/>
          <w:color w:val="0070C0"/>
          <w:sz w:val="22"/>
          <w:szCs w:val="22"/>
        </w:rPr>
      </w:pPr>
      <w:bookmarkStart w:id="6" w:name="Section_2"/>
      <w:r w:rsidRPr="007D129C">
        <w:rPr>
          <w:rFonts w:asciiTheme="minorHAnsi" w:hAnsiTheme="minorHAnsi"/>
          <w:b/>
          <w:color w:val="0070C0"/>
          <w:sz w:val="22"/>
          <w:szCs w:val="22"/>
        </w:rPr>
        <w:t>2</w:t>
      </w:r>
      <w:r w:rsidR="00C85ABE" w:rsidRPr="007D129C">
        <w:rPr>
          <w:rFonts w:asciiTheme="minorHAnsi" w:hAnsiTheme="minorHAnsi"/>
          <w:b/>
          <w:color w:val="0070C0"/>
          <w:sz w:val="22"/>
          <w:szCs w:val="22"/>
        </w:rPr>
        <w:t xml:space="preserve">. </w:t>
      </w:r>
      <w:r w:rsidR="00C85ABE" w:rsidRPr="007D129C">
        <w:rPr>
          <w:rFonts w:asciiTheme="minorHAnsi" w:hAnsiTheme="minorHAnsi"/>
          <w:b/>
          <w:color w:val="0070C0"/>
          <w:sz w:val="22"/>
          <w:szCs w:val="22"/>
        </w:rPr>
        <w:tab/>
        <w:t>CORPORATE GOVERNANCE</w:t>
      </w:r>
    </w:p>
    <w:p w14:paraId="0E260B47" w14:textId="77777777" w:rsidR="00835771" w:rsidRPr="007D129C" w:rsidRDefault="00C67554" w:rsidP="0033359F">
      <w:pPr>
        <w:spacing w:before="0" w:after="0"/>
        <w:rPr>
          <w:rFonts w:asciiTheme="minorHAnsi" w:hAnsiTheme="minorHAnsi"/>
          <w:b/>
          <w:color w:val="0070C0"/>
          <w:sz w:val="22"/>
          <w:szCs w:val="22"/>
        </w:rPr>
      </w:pPr>
      <w:r w:rsidRPr="007D129C">
        <w:rPr>
          <w:rFonts w:asciiTheme="minorHAnsi" w:hAnsiTheme="minorHAnsi"/>
          <w:b/>
          <w:color w:val="000000"/>
          <w:sz w:val="22"/>
          <w:szCs w:val="22"/>
        </w:rPr>
        <w:fldChar w:fldCharType="begin"/>
      </w:r>
      <w:r w:rsidR="00835771" w:rsidRPr="007D129C">
        <w:rPr>
          <w:rFonts w:asciiTheme="minorHAnsi" w:hAnsiTheme="minorHAnsi"/>
          <w:b/>
          <w:color w:val="000000"/>
          <w:sz w:val="22"/>
          <w:szCs w:val="22"/>
        </w:rPr>
        <w:instrText>PRIVATE</w:instrText>
      </w:r>
      <w:r w:rsidRPr="007D129C">
        <w:rPr>
          <w:rFonts w:asciiTheme="minorHAnsi" w:hAnsiTheme="minorHAnsi"/>
          <w:b/>
          <w:color w:val="000000"/>
          <w:sz w:val="22"/>
          <w:szCs w:val="22"/>
        </w:rPr>
        <w:fldChar w:fldCharType="end"/>
      </w:r>
      <w:bookmarkStart w:id="7" w:name="Section_2_1"/>
      <w:bookmarkEnd w:id="6"/>
      <w:r w:rsidR="0015720B" w:rsidRPr="007D129C">
        <w:rPr>
          <w:rFonts w:asciiTheme="minorHAnsi" w:hAnsiTheme="minorHAnsi"/>
          <w:b/>
          <w:color w:val="0070C0"/>
          <w:sz w:val="22"/>
          <w:szCs w:val="22"/>
        </w:rPr>
        <w:t>2</w:t>
      </w:r>
      <w:r w:rsidR="00F673D6" w:rsidRPr="007D129C">
        <w:rPr>
          <w:rFonts w:asciiTheme="minorHAnsi" w:hAnsiTheme="minorHAnsi"/>
          <w:b/>
          <w:color w:val="0070C0"/>
          <w:sz w:val="22"/>
          <w:szCs w:val="22"/>
        </w:rPr>
        <w:t>.1</w:t>
      </w:r>
      <w:r w:rsidR="00F673D6" w:rsidRPr="007D129C">
        <w:rPr>
          <w:rFonts w:asciiTheme="minorHAnsi" w:hAnsiTheme="minorHAnsi"/>
          <w:b/>
          <w:color w:val="0070C0"/>
          <w:sz w:val="22"/>
          <w:szCs w:val="22"/>
        </w:rPr>
        <w:tab/>
      </w:r>
      <w:r w:rsidR="00835771" w:rsidRPr="007D129C">
        <w:rPr>
          <w:rFonts w:asciiTheme="minorHAnsi" w:hAnsiTheme="minorHAnsi"/>
          <w:b/>
          <w:color w:val="0070C0"/>
          <w:sz w:val="22"/>
          <w:szCs w:val="22"/>
        </w:rPr>
        <w:t xml:space="preserve">Financial </w:t>
      </w:r>
      <w:r w:rsidR="00686E42" w:rsidRPr="007D129C">
        <w:rPr>
          <w:rFonts w:asciiTheme="minorHAnsi" w:hAnsiTheme="minorHAnsi"/>
          <w:b/>
          <w:color w:val="0070C0"/>
          <w:sz w:val="22"/>
          <w:szCs w:val="22"/>
        </w:rPr>
        <w:t>responsibilities</w:t>
      </w:r>
    </w:p>
    <w:bookmarkEnd w:id="7"/>
    <w:p w14:paraId="648B5272" w14:textId="77777777" w:rsidR="00706E4F" w:rsidRPr="007D129C" w:rsidRDefault="00BB307A" w:rsidP="0036585A">
      <w:pPr>
        <w:spacing w:before="0" w:after="0"/>
        <w:jc w:val="both"/>
        <w:rPr>
          <w:rFonts w:asciiTheme="minorHAnsi" w:hAnsiTheme="minorHAnsi"/>
          <w:color w:val="000000"/>
          <w:sz w:val="22"/>
          <w:szCs w:val="22"/>
        </w:rPr>
      </w:pPr>
      <w:r w:rsidRPr="007D129C">
        <w:rPr>
          <w:rFonts w:asciiTheme="minorHAnsi" w:hAnsiTheme="minorHAnsi"/>
          <w:color w:val="000000"/>
          <w:sz w:val="22"/>
          <w:szCs w:val="22"/>
        </w:rPr>
        <w:t xml:space="preserve">The </w:t>
      </w:r>
      <w:hyperlink r:id="rId12" w:history="1">
        <w:r w:rsidRPr="007D129C">
          <w:rPr>
            <w:rStyle w:val="Hyperlink"/>
            <w:rFonts w:asciiTheme="minorHAnsi" w:hAnsiTheme="minorHAnsi"/>
            <w:sz w:val="22"/>
            <w:szCs w:val="22"/>
          </w:rPr>
          <w:t>Financial Memorandum</w:t>
        </w:r>
      </w:hyperlink>
      <w:r w:rsidRPr="007D129C">
        <w:rPr>
          <w:rFonts w:asciiTheme="minorHAnsi" w:hAnsiTheme="minorHAnsi"/>
          <w:color w:val="000000"/>
          <w:sz w:val="22"/>
          <w:szCs w:val="22"/>
        </w:rPr>
        <w:t xml:space="preserve"> </w:t>
      </w:r>
      <w:r w:rsidR="00097F0D" w:rsidRPr="007D129C">
        <w:rPr>
          <w:rFonts w:asciiTheme="minorHAnsi" w:hAnsiTheme="minorHAnsi"/>
          <w:color w:val="000000"/>
          <w:sz w:val="22"/>
          <w:szCs w:val="22"/>
        </w:rPr>
        <w:t xml:space="preserve">sets out the formal relationship </w:t>
      </w:r>
      <w:r w:rsidR="00157DCB" w:rsidRPr="007D129C">
        <w:rPr>
          <w:rFonts w:asciiTheme="minorHAnsi" w:hAnsiTheme="minorHAnsi"/>
          <w:color w:val="000000"/>
          <w:sz w:val="22"/>
          <w:szCs w:val="22"/>
        </w:rPr>
        <w:t>between the SFC and the University and the requirements which the University must comply with as a term and condition of grant from the SFC. The responsibility for ensuring compliance with the Financial Memorandum rests with the governing body, the University Court.</w:t>
      </w:r>
      <w:r w:rsidR="00D92DAE" w:rsidRPr="007D129C">
        <w:rPr>
          <w:rFonts w:asciiTheme="minorHAnsi" w:hAnsiTheme="minorHAnsi"/>
          <w:color w:val="000000"/>
          <w:sz w:val="22"/>
          <w:szCs w:val="22"/>
        </w:rPr>
        <w:t xml:space="preserve"> </w:t>
      </w:r>
    </w:p>
    <w:p w14:paraId="4FE6CD55" w14:textId="77777777" w:rsidR="00706E4F" w:rsidRPr="007D129C" w:rsidRDefault="00706E4F" w:rsidP="0036585A">
      <w:pPr>
        <w:spacing w:before="0" w:after="0"/>
        <w:jc w:val="both"/>
        <w:rPr>
          <w:rFonts w:asciiTheme="minorHAnsi" w:hAnsiTheme="minorHAnsi"/>
          <w:color w:val="000000"/>
          <w:sz w:val="22"/>
          <w:szCs w:val="22"/>
        </w:rPr>
      </w:pPr>
    </w:p>
    <w:p w14:paraId="646021A0" w14:textId="77777777" w:rsidR="001C5621" w:rsidRPr="007D129C" w:rsidRDefault="00157DCB" w:rsidP="0036585A">
      <w:pPr>
        <w:pStyle w:val="H3"/>
        <w:spacing w:before="0" w:after="0"/>
        <w:jc w:val="both"/>
        <w:rPr>
          <w:rFonts w:asciiTheme="minorHAnsi" w:hAnsiTheme="minorHAnsi"/>
          <w:b w:val="0"/>
          <w:color w:val="000000"/>
          <w:sz w:val="22"/>
          <w:szCs w:val="22"/>
        </w:rPr>
      </w:pPr>
      <w:r w:rsidRPr="007D129C">
        <w:rPr>
          <w:rFonts w:asciiTheme="minorHAnsi" w:hAnsiTheme="minorHAnsi"/>
          <w:b w:val="0"/>
          <w:color w:val="000000"/>
          <w:sz w:val="22"/>
          <w:szCs w:val="22"/>
        </w:rPr>
        <w:t xml:space="preserve">Although the University Court is ultimately responsible for the compliance with the Financial Memorandum of the University, much of the detailed work is delegated to Court’s standing committees. The two standing committees with prime responsibility for financial matters are the Finance </w:t>
      </w:r>
      <w:r w:rsidR="00C85ABE" w:rsidRPr="007D129C">
        <w:rPr>
          <w:rFonts w:asciiTheme="minorHAnsi" w:hAnsiTheme="minorHAnsi"/>
          <w:b w:val="0"/>
          <w:color w:val="000000"/>
          <w:sz w:val="22"/>
          <w:szCs w:val="22"/>
        </w:rPr>
        <w:t>&amp;</w:t>
      </w:r>
      <w:r w:rsidRPr="007D129C">
        <w:rPr>
          <w:rFonts w:asciiTheme="minorHAnsi" w:hAnsiTheme="minorHAnsi"/>
          <w:b w:val="0"/>
          <w:color w:val="000000"/>
          <w:sz w:val="22"/>
          <w:szCs w:val="22"/>
        </w:rPr>
        <w:t xml:space="preserve"> General Purposes Committee and the Audit Committee.</w:t>
      </w:r>
      <w:r w:rsidR="00A97334" w:rsidRPr="007D129C">
        <w:rPr>
          <w:rFonts w:asciiTheme="minorHAnsi" w:hAnsiTheme="minorHAnsi"/>
          <w:b w:val="0"/>
          <w:color w:val="000000"/>
          <w:sz w:val="22"/>
          <w:szCs w:val="22"/>
        </w:rPr>
        <w:t xml:space="preserve"> In discharging its responsibilities, the University Court complies with the principles and provisions set out in the Scottish Code of Good HE Governance 201</w:t>
      </w:r>
      <w:r w:rsidR="00B3281F" w:rsidRPr="007D129C">
        <w:rPr>
          <w:rFonts w:asciiTheme="minorHAnsi" w:hAnsiTheme="minorHAnsi"/>
          <w:b w:val="0"/>
          <w:color w:val="000000"/>
          <w:sz w:val="22"/>
          <w:szCs w:val="22"/>
        </w:rPr>
        <w:t>7</w:t>
      </w:r>
      <w:r w:rsidR="00A97334" w:rsidRPr="007D129C">
        <w:rPr>
          <w:rFonts w:asciiTheme="minorHAnsi" w:hAnsiTheme="minorHAnsi"/>
          <w:b w:val="0"/>
          <w:color w:val="000000"/>
          <w:sz w:val="22"/>
          <w:szCs w:val="22"/>
        </w:rPr>
        <w:t xml:space="preserve">.  </w:t>
      </w:r>
    </w:p>
    <w:p w14:paraId="56F6D89B" w14:textId="77777777" w:rsidR="004518A8" w:rsidRPr="007D129C" w:rsidRDefault="004518A8" w:rsidP="004518A8">
      <w:pPr>
        <w:spacing w:before="0" w:after="0"/>
        <w:jc w:val="both"/>
        <w:rPr>
          <w:rFonts w:asciiTheme="minorHAnsi" w:hAnsiTheme="minorHAnsi"/>
          <w:color w:val="000000"/>
          <w:sz w:val="22"/>
          <w:szCs w:val="22"/>
        </w:rPr>
      </w:pPr>
    </w:p>
    <w:p w14:paraId="56E09836" w14:textId="77777777" w:rsidR="004518A8" w:rsidRPr="007D129C" w:rsidRDefault="004518A8" w:rsidP="004518A8">
      <w:pPr>
        <w:spacing w:before="0" w:after="0"/>
        <w:jc w:val="both"/>
        <w:rPr>
          <w:rFonts w:asciiTheme="minorHAnsi" w:hAnsiTheme="minorHAnsi"/>
          <w:color w:val="000000"/>
          <w:sz w:val="22"/>
          <w:szCs w:val="22"/>
        </w:rPr>
      </w:pPr>
      <w:r w:rsidRPr="007D129C">
        <w:rPr>
          <w:rFonts w:asciiTheme="minorHAnsi" w:hAnsiTheme="minorHAnsi"/>
          <w:color w:val="000000"/>
          <w:sz w:val="22"/>
          <w:szCs w:val="22"/>
        </w:rPr>
        <w:t xml:space="preserve">In addition, the </w:t>
      </w:r>
      <w:proofErr w:type="gramStart"/>
      <w:r w:rsidRPr="007D129C">
        <w:rPr>
          <w:rFonts w:asciiTheme="minorHAnsi" w:hAnsiTheme="minorHAnsi"/>
          <w:color w:val="000000"/>
          <w:sz w:val="22"/>
          <w:szCs w:val="22"/>
        </w:rPr>
        <w:t>Principal</w:t>
      </w:r>
      <w:proofErr w:type="gramEnd"/>
      <w:r w:rsidRPr="007D129C">
        <w:rPr>
          <w:rFonts w:asciiTheme="minorHAnsi" w:hAnsiTheme="minorHAnsi"/>
          <w:color w:val="000000"/>
          <w:sz w:val="22"/>
          <w:szCs w:val="22"/>
        </w:rPr>
        <w:t xml:space="preserve"> is the designated officer appointed by University Court who is directly accountable to the Chief Executive Officer of the Scottish Funding Council for the institution’s proper use of funds. The University Court </w:t>
      </w:r>
      <w:r w:rsidR="009143D2" w:rsidRPr="007D129C">
        <w:rPr>
          <w:rFonts w:asciiTheme="minorHAnsi" w:hAnsiTheme="minorHAnsi"/>
          <w:color w:val="000000"/>
          <w:sz w:val="22"/>
          <w:szCs w:val="22"/>
        </w:rPr>
        <w:t xml:space="preserve">also </w:t>
      </w:r>
      <w:r w:rsidRPr="007D129C">
        <w:rPr>
          <w:rFonts w:asciiTheme="minorHAnsi" w:hAnsiTheme="minorHAnsi"/>
          <w:color w:val="000000"/>
          <w:sz w:val="22"/>
          <w:szCs w:val="22"/>
        </w:rPr>
        <w:t xml:space="preserve">appoints a </w:t>
      </w:r>
      <w:r w:rsidR="00F10C5F" w:rsidRPr="007D129C">
        <w:rPr>
          <w:rFonts w:asciiTheme="minorHAnsi" w:hAnsiTheme="minorHAnsi"/>
          <w:color w:val="000000"/>
          <w:sz w:val="22"/>
          <w:szCs w:val="22"/>
        </w:rPr>
        <w:t>Chief Operating Officer</w:t>
      </w:r>
      <w:r w:rsidRPr="007D129C">
        <w:rPr>
          <w:rFonts w:asciiTheme="minorHAnsi" w:hAnsiTheme="minorHAnsi"/>
          <w:color w:val="000000"/>
          <w:sz w:val="22"/>
          <w:szCs w:val="22"/>
        </w:rPr>
        <w:t xml:space="preserve"> who has management responsibility for the overall financial affairs of the University.</w:t>
      </w:r>
    </w:p>
    <w:p w14:paraId="013C2AA9" w14:textId="77777777" w:rsidR="009143D2" w:rsidRPr="007D129C" w:rsidRDefault="009143D2" w:rsidP="004518A8">
      <w:pPr>
        <w:spacing w:before="0" w:after="0"/>
        <w:jc w:val="both"/>
        <w:rPr>
          <w:rFonts w:asciiTheme="minorHAnsi" w:hAnsiTheme="minorHAnsi"/>
          <w:color w:val="000000"/>
          <w:sz w:val="22"/>
          <w:szCs w:val="22"/>
        </w:rPr>
      </w:pPr>
    </w:p>
    <w:p w14:paraId="7C3D3D1A" w14:textId="77777777" w:rsidR="004518A8" w:rsidRPr="007D129C" w:rsidRDefault="004518A8" w:rsidP="002E1DE8">
      <w:pPr>
        <w:spacing w:before="0" w:after="0"/>
        <w:jc w:val="both"/>
        <w:rPr>
          <w:rFonts w:asciiTheme="minorHAnsi" w:hAnsiTheme="minorHAnsi"/>
          <w:color w:val="000000"/>
          <w:sz w:val="22"/>
          <w:szCs w:val="22"/>
        </w:rPr>
      </w:pPr>
      <w:r w:rsidRPr="007D129C">
        <w:rPr>
          <w:rFonts w:asciiTheme="minorHAnsi" w:hAnsiTheme="minorHAnsi"/>
          <w:color w:val="000000"/>
          <w:sz w:val="22"/>
          <w:szCs w:val="22"/>
        </w:rPr>
        <w:t xml:space="preserve">The </w:t>
      </w:r>
      <w:proofErr w:type="gramStart"/>
      <w:r w:rsidRPr="007D129C">
        <w:rPr>
          <w:rFonts w:asciiTheme="minorHAnsi" w:hAnsiTheme="minorHAnsi"/>
          <w:color w:val="000000"/>
          <w:sz w:val="22"/>
          <w:szCs w:val="22"/>
        </w:rPr>
        <w:t>Principal</w:t>
      </w:r>
      <w:proofErr w:type="gramEnd"/>
      <w:r w:rsidRPr="007D129C">
        <w:rPr>
          <w:rFonts w:asciiTheme="minorHAnsi" w:hAnsiTheme="minorHAnsi"/>
          <w:color w:val="000000"/>
          <w:sz w:val="22"/>
          <w:szCs w:val="22"/>
        </w:rPr>
        <w:t xml:space="preserve"> convenes </w:t>
      </w:r>
      <w:r w:rsidR="00686E42" w:rsidRPr="007D129C">
        <w:rPr>
          <w:rFonts w:asciiTheme="minorHAnsi" w:hAnsiTheme="minorHAnsi"/>
          <w:color w:val="000000"/>
          <w:sz w:val="22"/>
          <w:szCs w:val="22"/>
        </w:rPr>
        <w:t xml:space="preserve">an Executive Board </w:t>
      </w:r>
      <w:r w:rsidRPr="007D129C">
        <w:rPr>
          <w:rFonts w:asciiTheme="minorHAnsi" w:hAnsiTheme="minorHAnsi"/>
          <w:color w:val="000000"/>
          <w:sz w:val="22"/>
          <w:szCs w:val="22"/>
        </w:rPr>
        <w:t xml:space="preserve">whose members include </w:t>
      </w:r>
      <w:r w:rsidR="00686E42" w:rsidRPr="007D129C">
        <w:rPr>
          <w:rFonts w:asciiTheme="minorHAnsi" w:hAnsiTheme="minorHAnsi"/>
          <w:color w:val="000000"/>
          <w:sz w:val="22"/>
          <w:szCs w:val="22"/>
        </w:rPr>
        <w:t>Deputy Vice Chancellors</w:t>
      </w:r>
      <w:r w:rsidR="002E1DE8" w:rsidRPr="007D129C">
        <w:rPr>
          <w:rFonts w:asciiTheme="minorHAnsi" w:hAnsiTheme="minorHAnsi"/>
          <w:color w:val="000000"/>
          <w:sz w:val="22"/>
          <w:szCs w:val="22"/>
        </w:rPr>
        <w:t xml:space="preserve">, the University Secretary, the </w:t>
      </w:r>
      <w:r w:rsidR="00F10C5F" w:rsidRPr="007D129C">
        <w:rPr>
          <w:rFonts w:asciiTheme="minorHAnsi" w:hAnsiTheme="minorHAnsi"/>
          <w:color w:val="000000"/>
          <w:sz w:val="22"/>
          <w:szCs w:val="22"/>
        </w:rPr>
        <w:t>Chief Operating Officer</w:t>
      </w:r>
      <w:r w:rsidR="002E1DE8" w:rsidRPr="007D129C">
        <w:rPr>
          <w:rFonts w:asciiTheme="minorHAnsi" w:hAnsiTheme="minorHAnsi"/>
          <w:color w:val="000000"/>
          <w:sz w:val="22"/>
          <w:szCs w:val="22"/>
        </w:rPr>
        <w:t xml:space="preserve"> and Vice-Principals &amp;</w:t>
      </w:r>
      <w:r w:rsidR="00686E42" w:rsidRPr="007D129C">
        <w:rPr>
          <w:rFonts w:asciiTheme="minorHAnsi" w:hAnsiTheme="minorHAnsi"/>
          <w:color w:val="000000"/>
          <w:sz w:val="22"/>
          <w:szCs w:val="22"/>
        </w:rPr>
        <w:t xml:space="preserve"> Pro Vice</w:t>
      </w:r>
      <w:r w:rsidR="002E1DE8" w:rsidRPr="007D129C">
        <w:rPr>
          <w:rFonts w:asciiTheme="minorHAnsi" w:hAnsiTheme="minorHAnsi"/>
          <w:color w:val="000000"/>
          <w:sz w:val="22"/>
          <w:szCs w:val="22"/>
        </w:rPr>
        <w:t>-</w:t>
      </w:r>
      <w:r w:rsidR="00686E42" w:rsidRPr="007D129C">
        <w:rPr>
          <w:rFonts w:asciiTheme="minorHAnsi" w:hAnsiTheme="minorHAnsi"/>
          <w:color w:val="000000"/>
          <w:sz w:val="22"/>
          <w:szCs w:val="22"/>
        </w:rPr>
        <w:t>Chancellors. Executive members may delegate responsibility for financial management within their area of responsibility as appropriate, although the overall accountability remains with the Executive Member.</w:t>
      </w:r>
    </w:p>
    <w:p w14:paraId="545E18FD" w14:textId="77777777" w:rsidR="0015720B" w:rsidRPr="007D129C" w:rsidRDefault="0015720B" w:rsidP="00157DCB">
      <w:pPr>
        <w:pStyle w:val="H3"/>
        <w:spacing w:before="0" w:after="0"/>
        <w:jc w:val="both"/>
        <w:rPr>
          <w:rFonts w:asciiTheme="minorHAnsi" w:hAnsiTheme="minorHAnsi"/>
          <w:color w:val="000000"/>
          <w:sz w:val="22"/>
          <w:szCs w:val="22"/>
        </w:rPr>
      </w:pPr>
      <w:bookmarkStart w:id="8" w:name="Section_2_3"/>
    </w:p>
    <w:p w14:paraId="38F181BF" w14:textId="77777777" w:rsidR="00835771" w:rsidRPr="007D129C" w:rsidRDefault="0015720B" w:rsidP="00157DCB">
      <w:pPr>
        <w:pStyle w:val="H3"/>
        <w:spacing w:before="0" w:after="0"/>
        <w:jc w:val="both"/>
        <w:rPr>
          <w:rFonts w:asciiTheme="minorHAnsi" w:hAnsiTheme="minorHAnsi"/>
          <w:color w:val="0070C0"/>
          <w:sz w:val="22"/>
          <w:szCs w:val="22"/>
        </w:rPr>
      </w:pPr>
      <w:r w:rsidRPr="007D129C">
        <w:rPr>
          <w:rFonts w:asciiTheme="minorHAnsi" w:hAnsiTheme="minorHAnsi"/>
          <w:color w:val="0070C0"/>
          <w:sz w:val="22"/>
          <w:szCs w:val="22"/>
        </w:rPr>
        <w:t>2</w:t>
      </w:r>
      <w:r w:rsidR="00157DCB" w:rsidRPr="007D129C">
        <w:rPr>
          <w:rFonts w:asciiTheme="minorHAnsi" w:hAnsiTheme="minorHAnsi"/>
          <w:color w:val="0070C0"/>
          <w:sz w:val="22"/>
          <w:szCs w:val="22"/>
        </w:rPr>
        <w:t>.2</w:t>
      </w:r>
      <w:r w:rsidR="00F673D6" w:rsidRPr="007D129C">
        <w:rPr>
          <w:rFonts w:asciiTheme="minorHAnsi" w:hAnsiTheme="minorHAnsi"/>
          <w:color w:val="0070C0"/>
          <w:sz w:val="22"/>
          <w:szCs w:val="22"/>
        </w:rPr>
        <w:tab/>
      </w:r>
      <w:r w:rsidR="00835771" w:rsidRPr="007D129C">
        <w:rPr>
          <w:rFonts w:asciiTheme="minorHAnsi" w:hAnsiTheme="minorHAnsi"/>
          <w:color w:val="0070C0"/>
          <w:sz w:val="22"/>
          <w:szCs w:val="22"/>
        </w:rPr>
        <w:t>University Court</w:t>
      </w:r>
    </w:p>
    <w:bookmarkEnd w:id="8"/>
    <w:p w14:paraId="240B3C14" w14:textId="77777777" w:rsidR="00157DCB" w:rsidRPr="007D129C" w:rsidRDefault="00157DCB" w:rsidP="00157DCB">
      <w:pPr>
        <w:tabs>
          <w:tab w:val="left" w:pos="567"/>
          <w:tab w:val="decimal" w:pos="7938"/>
        </w:tabs>
        <w:spacing w:before="0" w:after="0"/>
        <w:jc w:val="both"/>
        <w:rPr>
          <w:rFonts w:asciiTheme="minorHAnsi" w:hAnsiTheme="minorHAnsi"/>
          <w:color w:val="000000"/>
          <w:sz w:val="22"/>
          <w:szCs w:val="22"/>
        </w:rPr>
      </w:pPr>
      <w:r w:rsidRPr="007D129C">
        <w:rPr>
          <w:rFonts w:asciiTheme="minorHAnsi" w:hAnsiTheme="minorHAnsi"/>
          <w:color w:val="000000"/>
          <w:sz w:val="22"/>
          <w:szCs w:val="22"/>
        </w:rPr>
        <w:t>In accordance with the Glasgow Caledonian University Order of Council 2010, the Court of Glasgow Caledonian University is responsible for the administration and management of the affairs of the University and is required to present audited financial statements for each financial year.</w:t>
      </w:r>
    </w:p>
    <w:p w14:paraId="5E0C8DE0" w14:textId="77777777" w:rsidR="00157DCB" w:rsidRPr="007D129C" w:rsidRDefault="00157DCB" w:rsidP="00157DCB">
      <w:pPr>
        <w:tabs>
          <w:tab w:val="left" w:pos="567"/>
          <w:tab w:val="decimal" w:pos="7938"/>
        </w:tabs>
        <w:spacing w:before="0" w:after="0"/>
        <w:jc w:val="both"/>
        <w:rPr>
          <w:rFonts w:asciiTheme="minorHAnsi" w:hAnsiTheme="minorHAnsi"/>
          <w:color w:val="000000"/>
          <w:sz w:val="22"/>
          <w:szCs w:val="22"/>
        </w:rPr>
      </w:pPr>
    </w:p>
    <w:p w14:paraId="22ABB693" w14:textId="77777777" w:rsidR="00157DCB" w:rsidRPr="007D129C" w:rsidRDefault="00157DCB" w:rsidP="00157DCB">
      <w:pPr>
        <w:tabs>
          <w:tab w:val="left" w:pos="567"/>
          <w:tab w:val="decimal" w:pos="7938"/>
        </w:tabs>
        <w:spacing w:before="0" w:after="0"/>
        <w:jc w:val="both"/>
        <w:rPr>
          <w:rFonts w:asciiTheme="minorHAnsi" w:hAnsiTheme="minorHAnsi"/>
          <w:color w:val="000000"/>
          <w:sz w:val="22"/>
          <w:szCs w:val="22"/>
        </w:rPr>
      </w:pPr>
      <w:r w:rsidRPr="007D129C">
        <w:rPr>
          <w:rFonts w:asciiTheme="minorHAnsi" w:hAnsiTheme="minorHAnsi"/>
          <w:color w:val="000000"/>
          <w:sz w:val="22"/>
          <w:szCs w:val="22"/>
        </w:rPr>
        <w:t xml:space="preserve">The Court is responsible for ensuring that proper accounting records are maintained which disclose with reasonable accuracy at any time the financial position of the University and to enable it to ensure that the financial statements are prepared in accordance with the Charities and Trustee Investment (Scotland) Act 2005, the Charities Accounts (Scotland) Regulations 2006 (as amended), the Statement of Recommended Practice: Accounting for Further and Higher Education Institutions and other relevant accounting standards.  In addition, within the terms and conditions of </w:t>
      </w:r>
      <w:r w:rsidR="00D239FF" w:rsidRPr="007D129C">
        <w:rPr>
          <w:rFonts w:asciiTheme="minorHAnsi" w:hAnsiTheme="minorHAnsi"/>
          <w:color w:val="000000"/>
          <w:sz w:val="22"/>
          <w:szCs w:val="22"/>
        </w:rPr>
        <w:t>the</w:t>
      </w:r>
      <w:r w:rsidRPr="007D129C">
        <w:rPr>
          <w:rFonts w:asciiTheme="minorHAnsi" w:hAnsiTheme="minorHAnsi"/>
          <w:color w:val="000000"/>
          <w:sz w:val="22"/>
          <w:szCs w:val="22"/>
        </w:rPr>
        <w:t xml:space="preserve"> Financial Memorandum the University Court, through its designated office holder, is required to prepare financial statements for each financial year which give a true and fair view of the </w:t>
      </w:r>
      <w:proofErr w:type="gramStart"/>
      <w:r w:rsidRPr="007D129C">
        <w:rPr>
          <w:rFonts w:asciiTheme="minorHAnsi" w:hAnsiTheme="minorHAnsi"/>
          <w:color w:val="000000"/>
          <w:sz w:val="22"/>
          <w:szCs w:val="22"/>
        </w:rPr>
        <w:t>state of affairs</w:t>
      </w:r>
      <w:proofErr w:type="gramEnd"/>
      <w:r w:rsidRPr="007D129C">
        <w:rPr>
          <w:rFonts w:asciiTheme="minorHAnsi" w:hAnsiTheme="minorHAnsi"/>
          <w:color w:val="000000"/>
          <w:sz w:val="22"/>
          <w:szCs w:val="22"/>
        </w:rPr>
        <w:t xml:space="preserve"> of the University and of the surplus or deficit and cash flows for that year.</w:t>
      </w:r>
    </w:p>
    <w:p w14:paraId="3087E3F8" w14:textId="77777777" w:rsidR="00157DCB" w:rsidRPr="007D129C" w:rsidRDefault="00157DCB" w:rsidP="00157DCB">
      <w:pPr>
        <w:tabs>
          <w:tab w:val="left" w:pos="567"/>
          <w:tab w:val="decimal" w:pos="7938"/>
        </w:tabs>
        <w:spacing w:before="0" w:after="0"/>
        <w:jc w:val="both"/>
        <w:rPr>
          <w:rFonts w:asciiTheme="minorHAnsi" w:hAnsiTheme="minorHAnsi"/>
          <w:color w:val="000000"/>
          <w:sz w:val="22"/>
          <w:szCs w:val="22"/>
        </w:rPr>
      </w:pPr>
    </w:p>
    <w:p w14:paraId="68416E45" w14:textId="77777777" w:rsidR="00B12D07" w:rsidRPr="007D129C" w:rsidRDefault="00B12D07" w:rsidP="00157DCB">
      <w:pPr>
        <w:tabs>
          <w:tab w:val="left" w:pos="567"/>
          <w:tab w:val="decimal" w:pos="7938"/>
        </w:tabs>
        <w:spacing w:before="0" w:after="0"/>
        <w:jc w:val="both"/>
        <w:rPr>
          <w:rFonts w:asciiTheme="minorHAnsi" w:hAnsiTheme="minorHAnsi"/>
          <w:color w:val="000000"/>
          <w:sz w:val="22"/>
          <w:szCs w:val="22"/>
        </w:rPr>
      </w:pPr>
    </w:p>
    <w:p w14:paraId="31302A5A" w14:textId="77777777" w:rsidR="00B12D07" w:rsidRPr="007D129C" w:rsidRDefault="00B12D07" w:rsidP="00157DCB">
      <w:pPr>
        <w:tabs>
          <w:tab w:val="left" w:pos="567"/>
          <w:tab w:val="decimal" w:pos="7938"/>
        </w:tabs>
        <w:spacing w:before="0" w:after="0"/>
        <w:jc w:val="both"/>
        <w:rPr>
          <w:rFonts w:asciiTheme="minorHAnsi" w:hAnsiTheme="minorHAnsi"/>
          <w:color w:val="000000"/>
          <w:sz w:val="22"/>
          <w:szCs w:val="22"/>
        </w:rPr>
      </w:pPr>
    </w:p>
    <w:p w14:paraId="1FD59E02" w14:textId="77777777" w:rsidR="00B12D07" w:rsidRPr="007D129C" w:rsidRDefault="00B12D07" w:rsidP="00157DCB">
      <w:pPr>
        <w:tabs>
          <w:tab w:val="left" w:pos="567"/>
          <w:tab w:val="decimal" w:pos="7938"/>
        </w:tabs>
        <w:spacing w:before="0" w:after="0"/>
        <w:jc w:val="both"/>
        <w:rPr>
          <w:rFonts w:asciiTheme="minorHAnsi" w:hAnsiTheme="minorHAnsi"/>
          <w:color w:val="000000"/>
          <w:sz w:val="22"/>
          <w:szCs w:val="22"/>
        </w:rPr>
      </w:pPr>
    </w:p>
    <w:p w14:paraId="611B6800" w14:textId="77777777" w:rsidR="00B12D07" w:rsidRPr="007D129C" w:rsidRDefault="00B12D07" w:rsidP="00157DCB">
      <w:pPr>
        <w:tabs>
          <w:tab w:val="left" w:pos="567"/>
          <w:tab w:val="decimal" w:pos="7938"/>
        </w:tabs>
        <w:spacing w:before="0" w:after="0"/>
        <w:jc w:val="both"/>
        <w:rPr>
          <w:rFonts w:asciiTheme="minorHAnsi" w:hAnsiTheme="minorHAnsi"/>
          <w:color w:val="000000"/>
          <w:sz w:val="22"/>
          <w:szCs w:val="22"/>
        </w:rPr>
      </w:pPr>
    </w:p>
    <w:p w14:paraId="7371A775" w14:textId="77777777" w:rsidR="00B12D07" w:rsidRPr="007D129C" w:rsidRDefault="00B12D07" w:rsidP="00157DCB">
      <w:pPr>
        <w:tabs>
          <w:tab w:val="left" w:pos="567"/>
          <w:tab w:val="decimal" w:pos="7938"/>
        </w:tabs>
        <w:spacing w:before="0" w:after="0"/>
        <w:jc w:val="both"/>
        <w:rPr>
          <w:rFonts w:asciiTheme="minorHAnsi" w:hAnsiTheme="minorHAnsi"/>
          <w:color w:val="000000"/>
          <w:sz w:val="22"/>
          <w:szCs w:val="22"/>
        </w:rPr>
      </w:pPr>
    </w:p>
    <w:p w14:paraId="6A321D13" w14:textId="77777777" w:rsidR="00157DCB" w:rsidRPr="007D129C" w:rsidRDefault="006A0157" w:rsidP="00157DCB">
      <w:pPr>
        <w:autoSpaceDE w:val="0"/>
        <w:autoSpaceDN w:val="0"/>
        <w:adjustRightInd w:val="0"/>
        <w:spacing w:before="0" w:after="0"/>
        <w:jc w:val="both"/>
        <w:rPr>
          <w:rFonts w:asciiTheme="minorHAnsi" w:hAnsiTheme="minorHAnsi"/>
          <w:color w:val="000000"/>
          <w:sz w:val="22"/>
          <w:szCs w:val="22"/>
        </w:rPr>
      </w:pPr>
      <w:r w:rsidRPr="007D129C">
        <w:rPr>
          <w:rFonts w:asciiTheme="minorHAnsi" w:hAnsiTheme="minorHAnsi"/>
          <w:color w:val="000000"/>
          <w:sz w:val="22"/>
          <w:szCs w:val="22"/>
        </w:rPr>
        <w:lastRenderedPageBreak/>
        <w:t>Court’s p</w:t>
      </w:r>
      <w:r w:rsidR="00157DCB" w:rsidRPr="007D129C">
        <w:rPr>
          <w:rFonts w:asciiTheme="minorHAnsi" w:hAnsiTheme="minorHAnsi"/>
          <w:color w:val="000000"/>
          <w:sz w:val="22"/>
          <w:szCs w:val="22"/>
        </w:rPr>
        <w:t xml:space="preserve">rimary </w:t>
      </w:r>
      <w:r w:rsidRPr="007D129C">
        <w:rPr>
          <w:rFonts w:asciiTheme="minorHAnsi" w:hAnsiTheme="minorHAnsi"/>
          <w:color w:val="000000"/>
          <w:sz w:val="22"/>
          <w:szCs w:val="22"/>
        </w:rPr>
        <w:t>f</w:t>
      </w:r>
      <w:r w:rsidR="0015720B" w:rsidRPr="007D129C">
        <w:rPr>
          <w:rFonts w:asciiTheme="minorHAnsi" w:hAnsiTheme="minorHAnsi"/>
          <w:color w:val="000000"/>
          <w:sz w:val="22"/>
          <w:szCs w:val="22"/>
        </w:rPr>
        <w:t xml:space="preserve">inancial </w:t>
      </w:r>
      <w:r w:rsidRPr="007D129C">
        <w:rPr>
          <w:rFonts w:asciiTheme="minorHAnsi" w:hAnsiTheme="minorHAnsi"/>
          <w:color w:val="000000"/>
          <w:sz w:val="22"/>
          <w:szCs w:val="22"/>
        </w:rPr>
        <w:t>r</w:t>
      </w:r>
      <w:r w:rsidR="00157DCB" w:rsidRPr="007D129C">
        <w:rPr>
          <w:rFonts w:asciiTheme="minorHAnsi" w:hAnsiTheme="minorHAnsi"/>
          <w:color w:val="000000"/>
          <w:sz w:val="22"/>
          <w:szCs w:val="22"/>
        </w:rPr>
        <w:t>esponsibilities are</w:t>
      </w:r>
      <w:r w:rsidR="001F64AC" w:rsidRPr="007D129C">
        <w:rPr>
          <w:rFonts w:asciiTheme="minorHAnsi" w:hAnsiTheme="minorHAnsi"/>
          <w:color w:val="000000"/>
          <w:sz w:val="22"/>
          <w:szCs w:val="22"/>
        </w:rPr>
        <w:t xml:space="preserve"> to</w:t>
      </w:r>
      <w:r w:rsidR="00157DCB" w:rsidRPr="007D129C">
        <w:rPr>
          <w:rFonts w:asciiTheme="minorHAnsi" w:hAnsiTheme="minorHAnsi"/>
          <w:color w:val="000000"/>
          <w:sz w:val="22"/>
          <w:szCs w:val="22"/>
        </w:rPr>
        <w:t xml:space="preserve">: </w:t>
      </w:r>
    </w:p>
    <w:p w14:paraId="1F925F8F" w14:textId="77777777" w:rsidR="00706E4F" w:rsidRPr="007D129C" w:rsidRDefault="00706E4F" w:rsidP="00157DCB">
      <w:pPr>
        <w:autoSpaceDE w:val="0"/>
        <w:autoSpaceDN w:val="0"/>
        <w:adjustRightInd w:val="0"/>
        <w:spacing w:before="0" w:after="0"/>
        <w:jc w:val="both"/>
        <w:rPr>
          <w:rFonts w:asciiTheme="minorHAnsi" w:hAnsiTheme="minorHAnsi"/>
          <w:color w:val="000000"/>
          <w:sz w:val="22"/>
          <w:szCs w:val="22"/>
        </w:rPr>
      </w:pPr>
    </w:p>
    <w:p w14:paraId="4D68BBE1" w14:textId="77777777" w:rsidR="00157DCB" w:rsidRPr="007D129C" w:rsidRDefault="001F64AC" w:rsidP="0033359F">
      <w:pPr>
        <w:pStyle w:val="ListParagraph"/>
        <w:numPr>
          <w:ilvl w:val="0"/>
          <w:numId w:val="5"/>
        </w:numPr>
        <w:tabs>
          <w:tab w:val="left" w:pos="540"/>
        </w:tabs>
        <w:autoSpaceDE w:val="0"/>
        <w:autoSpaceDN w:val="0"/>
        <w:adjustRightInd w:val="0"/>
        <w:spacing w:before="0" w:after="0"/>
        <w:ind w:hanging="578"/>
        <w:jc w:val="both"/>
        <w:rPr>
          <w:rFonts w:asciiTheme="minorHAnsi" w:hAnsiTheme="minorHAnsi"/>
          <w:color w:val="000000"/>
          <w:sz w:val="22"/>
          <w:szCs w:val="22"/>
        </w:rPr>
      </w:pPr>
      <w:r w:rsidRPr="007D129C">
        <w:rPr>
          <w:rFonts w:asciiTheme="minorHAnsi" w:hAnsiTheme="minorHAnsi"/>
          <w:color w:val="000000"/>
          <w:sz w:val="22"/>
          <w:szCs w:val="22"/>
        </w:rPr>
        <w:t>E</w:t>
      </w:r>
      <w:r w:rsidR="00157DCB" w:rsidRPr="007D129C">
        <w:rPr>
          <w:rFonts w:asciiTheme="minorHAnsi" w:hAnsiTheme="minorHAnsi"/>
          <w:color w:val="000000"/>
          <w:sz w:val="22"/>
          <w:szCs w:val="22"/>
        </w:rPr>
        <w:t>nsure the solvency of the University and to safeguard its assets.</w:t>
      </w:r>
    </w:p>
    <w:p w14:paraId="45FC72CA" w14:textId="77777777" w:rsidR="00157DCB" w:rsidRPr="007D129C" w:rsidRDefault="001F64AC" w:rsidP="0033359F">
      <w:pPr>
        <w:pStyle w:val="ListParagraph"/>
        <w:numPr>
          <w:ilvl w:val="0"/>
          <w:numId w:val="5"/>
        </w:numPr>
        <w:tabs>
          <w:tab w:val="left" w:pos="540"/>
        </w:tabs>
        <w:autoSpaceDE w:val="0"/>
        <w:autoSpaceDN w:val="0"/>
        <w:adjustRightInd w:val="0"/>
        <w:spacing w:before="0" w:after="0"/>
        <w:ind w:hanging="578"/>
        <w:jc w:val="both"/>
        <w:rPr>
          <w:rFonts w:asciiTheme="minorHAnsi" w:hAnsiTheme="minorHAnsi"/>
          <w:color w:val="000000"/>
          <w:sz w:val="22"/>
          <w:szCs w:val="22"/>
        </w:rPr>
      </w:pPr>
      <w:r w:rsidRPr="007D129C">
        <w:rPr>
          <w:rFonts w:asciiTheme="minorHAnsi" w:hAnsiTheme="minorHAnsi"/>
          <w:color w:val="000000"/>
          <w:sz w:val="22"/>
          <w:szCs w:val="22"/>
        </w:rPr>
        <w:t xml:space="preserve">Prepare and approve the University’s annual accounts and </w:t>
      </w:r>
      <w:proofErr w:type="gramStart"/>
      <w:r w:rsidRPr="007D129C">
        <w:rPr>
          <w:rFonts w:asciiTheme="minorHAnsi" w:hAnsiTheme="minorHAnsi"/>
          <w:color w:val="000000"/>
          <w:sz w:val="22"/>
          <w:szCs w:val="22"/>
        </w:rPr>
        <w:t>report;</w:t>
      </w:r>
      <w:proofErr w:type="gramEnd"/>
    </w:p>
    <w:p w14:paraId="00CC973D" w14:textId="77777777" w:rsidR="00157DCB" w:rsidRPr="007D129C" w:rsidRDefault="001F64AC" w:rsidP="0033359F">
      <w:pPr>
        <w:pStyle w:val="ListParagraph"/>
        <w:numPr>
          <w:ilvl w:val="0"/>
          <w:numId w:val="5"/>
        </w:numPr>
        <w:autoSpaceDE w:val="0"/>
        <w:autoSpaceDN w:val="0"/>
        <w:adjustRightInd w:val="0"/>
        <w:spacing w:before="0" w:after="0"/>
        <w:ind w:left="567" w:hanging="425"/>
        <w:jc w:val="both"/>
        <w:rPr>
          <w:rFonts w:asciiTheme="minorHAnsi" w:hAnsiTheme="minorHAnsi"/>
          <w:color w:val="000000"/>
          <w:sz w:val="22"/>
          <w:szCs w:val="22"/>
        </w:rPr>
      </w:pPr>
      <w:r w:rsidRPr="007D129C">
        <w:rPr>
          <w:rFonts w:asciiTheme="minorHAnsi" w:hAnsiTheme="minorHAnsi"/>
          <w:color w:val="000000"/>
          <w:sz w:val="22"/>
          <w:szCs w:val="22"/>
        </w:rPr>
        <w:t>E</w:t>
      </w:r>
      <w:r w:rsidR="00157DCB" w:rsidRPr="007D129C">
        <w:rPr>
          <w:rFonts w:asciiTheme="minorHAnsi" w:hAnsiTheme="minorHAnsi"/>
          <w:color w:val="000000"/>
          <w:sz w:val="22"/>
          <w:szCs w:val="22"/>
        </w:rPr>
        <w:t>nsure the proper use of public funds awarded to the University and to ensure that the terms of the Financial Memorandum with the Funding Council are observed.</w:t>
      </w:r>
    </w:p>
    <w:p w14:paraId="43D2A932" w14:textId="77777777" w:rsidR="00157DCB" w:rsidRPr="007D129C" w:rsidRDefault="001F64AC" w:rsidP="0033359F">
      <w:pPr>
        <w:pStyle w:val="ListParagraph"/>
        <w:numPr>
          <w:ilvl w:val="0"/>
          <w:numId w:val="5"/>
        </w:numPr>
        <w:autoSpaceDE w:val="0"/>
        <w:autoSpaceDN w:val="0"/>
        <w:adjustRightInd w:val="0"/>
        <w:spacing w:before="0" w:after="0"/>
        <w:ind w:left="567" w:hanging="425"/>
        <w:jc w:val="both"/>
        <w:rPr>
          <w:rFonts w:asciiTheme="minorHAnsi" w:hAnsiTheme="minorHAnsi"/>
          <w:color w:val="000000"/>
          <w:sz w:val="22"/>
          <w:szCs w:val="22"/>
        </w:rPr>
      </w:pPr>
      <w:r w:rsidRPr="007D129C">
        <w:rPr>
          <w:rFonts w:asciiTheme="minorHAnsi" w:hAnsiTheme="minorHAnsi"/>
          <w:color w:val="000000"/>
          <w:sz w:val="22"/>
          <w:szCs w:val="22"/>
        </w:rPr>
        <w:t>A</w:t>
      </w:r>
      <w:r w:rsidR="00157DCB" w:rsidRPr="007D129C">
        <w:rPr>
          <w:rFonts w:asciiTheme="minorHAnsi" w:hAnsiTheme="minorHAnsi"/>
          <w:color w:val="000000"/>
          <w:sz w:val="22"/>
          <w:szCs w:val="22"/>
        </w:rPr>
        <w:t>pprove the annual operating plans and budgets and to ensure that these reflect the University’s strategic plan and strategic risk assessment.</w:t>
      </w:r>
    </w:p>
    <w:p w14:paraId="03B1B930" w14:textId="77777777" w:rsidR="00D239FF" w:rsidRPr="007D129C" w:rsidRDefault="00D239FF" w:rsidP="00D239FF">
      <w:pPr>
        <w:tabs>
          <w:tab w:val="left" w:pos="567"/>
          <w:tab w:val="decimal" w:pos="7938"/>
        </w:tabs>
        <w:spacing w:before="0" w:after="0"/>
        <w:jc w:val="both"/>
        <w:rPr>
          <w:rFonts w:asciiTheme="minorHAnsi" w:hAnsiTheme="minorHAnsi"/>
          <w:color w:val="000000"/>
          <w:sz w:val="22"/>
          <w:szCs w:val="22"/>
        </w:rPr>
      </w:pPr>
    </w:p>
    <w:p w14:paraId="541A1318" w14:textId="77777777" w:rsidR="00D239FF" w:rsidRPr="007D129C" w:rsidRDefault="00D239FF" w:rsidP="00D239FF">
      <w:pPr>
        <w:tabs>
          <w:tab w:val="left" w:pos="567"/>
          <w:tab w:val="decimal" w:pos="7938"/>
        </w:tabs>
        <w:spacing w:before="0" w:after="0"/>
        <w:jc w:val="both"/>
        <w:rPr>
          <w:rFonts w:asciiTheme="minorHAnsi" w:hAnsiTheme="minorHAnsi"/>
          <w:color w:val="000000"/>
          <w:sz w:val="22"/>
          <w:szCs w:val="22"/>
        </w:rPr>
      </w:pPr>
      <w:r w:rsidRPr="007D129C">
        <w:rPr>
          <w:rFonts w:asciiTheme="minorHAnsi" w:hAnsiTheme="minorHAnsi"/>
          <w:color w:val="000000"/>
          <w:sz w:val="22"/>
          <w:szCs w:val="22"/>
        </w:rPr>
        <w:t xml:space="preserve">In causing the financial statements to be prepared, the Court </w:t>
      </w:r>
      <w:proofErr w:type="gramStart"/>
      <w:r w:rsidRPr="007D129C">
        <w:rPr>
          <w:rFonts w:asciiTheme="minorHAnsi" w:hAnsiTheme="minorHAnsi"/>
          <w:color w:val="000000"/>
          <w:sz w:val="22"/>
          <w:szCs w:val="22"/>
        </w:rPr>
        <w:t>has to</w:t>
      </w:r>
      <w:proofErr w:type="gramEnd"/>
      <w:r w:rsidRPr="007D129C">
        <w:rPr>
          <w:rFonts w:asciiTheme="minorHAnsi" w:hAnsiTheme="minorHAnsi"/>
          <w:color w:val="000000"/>
          <w:sz w:val="22"/>
          <w:szCs w:val="22"/>
        </w:rPr>
        <w:t xml:space="preserve"> ensure that:</w:t>
      </w:r>
    </w:p>
    <w:p w14:paraId="075B6374" w14:textId="77777777" w:rsidR="00D239FF" w:rsidRPr="007D129C" w:rsidRDefault="00D239FF" w:rsidP="00D239FF">
      <w:pPr>
        <w:tabs>
          <w:tab w:val="left" w:pos="567"/>
          <w:tab w:val="decimal" w:pos="7938"/>
        </w:tabs>
        <w:spacing w:before="0" w:after="0"/>
        <w:jc w:val="both"/>
        <w:rPr>
          <w:rFonts w:asciiTheme="minorHAnsi" w:hAnsiTheme="minorHAnsi"/>
          <w:color w:val="000000"/>
          <w:sz w:val="22"/>
          <w:szCs w:val="22"/>
        </w:rPr>
      </w:pPr>
    </w:p>
    <w:p w14:paraId="5803038D" w14:textId="77777777" w:rsidR="00D239FF" w:rsidRPr="007D129C" w:rsidRDefault="00D239FF" w:rsidP="0033359F">
      <w:pPr>
        <w:widowControl/>
        <w:numPr>
          <w:ilvl w:val="0"/>
          <w:numId w:val="4"/>
        </w:numPr>
        <w:tabs>
          <w:tab w:val="left" w:pos="567"/>
          <w:tab w:val="decimal" w:pos="7938"/>
        </w:tabs>
        <w:spacing w:before="0" w:after="0"/>
        <w:ind w:left="0" w:firstLine="142"/>
        <w:jc w:val="both"/>
        <w:rPr>
          <w:rFonts w:asciiTheme="minorHAnsi" w:hAnsiTheme="minorHAnsi"/>
          <w:color w:val="000000"/>
          <w:sz w:val="22"/>
          <w:szCs w:val="22"/>
        </w:rPr>
      </w:pPr>
      <w:r w:rsidRPr="007D129C">
        <w:rPr>
          <w:rFonts w:asciiTheme="minorHAnsi" w:hAnsiTheme="minorHAnsi"/>
          <w:color w:val="000000"/>
          <w:sz w:val="22"/>
          <w:szCs w:val="22"/>
        </w:rPr>
        <w:t>Suitable accounting policies are selected and applied consistently.</w:t>
      </w:r>
    </w:p>
    <w:p w14:paraId="06AC0AB9" w14:textId="77777777" w:rsidR="00D239FF" w:rsidRPr="007D129C" w:rsidRDefault="00D239FF" w:rsidP="0033359F">
      <w:pPr>
        <w:widowControl/>
        <w:numPr>
          <w:ilvl w:val="0"/>
          <w:numId w:val="4"/>
        </w:numPr>
        <w:tabs>
          <w:tab w:val="left" w:pos="567"/>
          <w:tab w:val="decimal" w:pos="7938"/>
        </w:tabs>
        <w:spacing w:before="0" w:after="0"/>
        <w:ind w:left="0" w:firstLine="142"/>
        <w:jc w:val="both"/>
        <w:rPr>
          <w:rFonts w:asciiTheme="minorHAnsi" w:hAnsiTheme="minorHAnsi"/>
          <w:color w:val="000000"/>
          <w:sz w:val="22"/>
          <w:szCs w:val="22"/>
        </w:rPr>
      </w:pPr>
      <w:r w:rsidRPr="007D129C">
        <w:rPr>
          <w:rFonts w:asciiTheme="minorHAnsi" w:hAnsiTheme="minorHAnsi"/>
          <w:color w:val="000000"/>
          <w:sz w:val="22"/>
          <w:szCs w:val="22"/>
        </w:rPr>
        <w:t>Judgments and estimates are made that are reasonable and prudent.</w:t>
      </w:r>
    </w:p>
    <w:p w14:paraId="11240E29" w14:textId="77777777" w:rsidR="00D239FF" w:rsidRPr="007D129C" w:rsidRDefault="00D239FF" w:rsidP="0033359F">
      <w:pPr>
        <w:widowControl/>
        <w:numPr>
          <w:ilvl w:val="0"/>
          <w:numId w:val="4"/>
        </w:numPr>
        <w:tabs>
          <w:tab w:val="left" w:pos="567"/>
          <w:tab w:val="decimal" w:pos="7938"/>
        </w:tabs>
        <w:spacing w:before="0" w:after="0"/>
        <w:ind w:left="567" w:hanging="425"/>
        <w:jc w:val="both"/>
        <w:rPr>
          <w:rFonts w:asciiTheme="minorHAnsi" w:hAnsiTheme="minorHAnsi"/>
          <w:color w:val="000000"/>
          <w:sz w:val="22"/>
          <w:szCs w:val="22"/>
        </w:rPr>
      </w:pPr>
      <w:r w:rsidRPr="007D129C">
        <w:rPr>
          <w:rFonts w:asciiTheme="minorHAnsi" w:hAnsiTheme="minorHAnsi"/>
          <w:color w:val="000000"/>
          <w:sz w:val="22"/>
          <w:szCs w:val="22"/>
        </w:rPr>
        <w:t>Applicable accounting standards have been followed, subject to any material departures disclosed and explained in the financial statements.</w:t>
      </w:r>
    </w:p>
    <w:p w14:paraId="2F400227" w14:textId="77777777" w:rsidR="00D239FF" w:rsidRPr="007D129C" w:rsidRDefault="00D239FF" w:rsidP="0033359F">
      <w:pPr>
        <w:widowControl/>
        <w:numPr>
          <w:ilvl w:val="0"/>
          <w:numId w:val="4"/>
        </w:numPr>
        <w:tabs>
          <w:tab w:val="left" w:pos="567"/>
          <w:tab w:val="decimal" w:pos="7938"/>
        </w:tabs>
        <w:spacing w:before="0" w:after="0"/>
        <w:ind w:left="567" w:hanging="425"/>
        <w:jc w:val="both"/>
        <w:rPr>
          <w:rFonts w:asciiTheme="minorHAnsi" w:hAnsiTheme="minorHAnsi"/>
          <w:color w:val="000000"/>
          <w:sz w:val="22"/>
          <w:szCs w:val="22"/>
        </w:rPr>
      </w:pPr>
      <w:r w:rsidRPr="007D129C">
        <w:rPr>
          <w:rFonts w:asciiTheme="minorHAnsi" w:hAnsiTheme="minorHAnsi"/>
          <w:color w:val="000000"/>
          <w:sz w:val="22"/>
          <w:szCs w:val="22"/>
        </w:rPr>
        <w:t>The financial statements are prepared on the going concern basis, unless it is inappropriate to presume that the University will continue in operation.</w:t>
      </w:r>
    </w:p>
    <w:p w14:paraId="459F620B" w14:textId="77777777" w:rsidR="00157DCB" w:rsidRPr="007D129C" w:rsidRDefault="00157DCB" w:rsidP="00157DCB">
      <w:pPr>
        <w:autoSpaceDE w:val="0"/>
        <w:autoSpaceDN w:val="0"/>
        <w:adjustRightInd w:val="0"/>
        <w:spacing w:before="0" w:after="0"/>
        <w:jc w:val="both"/>
        <w:rPr>
          <w:rFonts w:asciiTheme="minorHAnsi" w:hAnsiTheme="minorHAnsi"/>
          <w:color w:val="000000"/>
          <w:sz w:val="22"/>
          <w:szCs w:val="22"/>
        </w:rPr>
      </w:pPr>
    </w:p>
    <w:p w14:paraId="0E810B9A" w14:textId="77777777" w:rsidR="00C20FCB" w:rsidRPr="007D129C" w:rsidRDefault="00835771" w:rsidP="00121389">
      <w:pPr>
        <w:pStyle w:val="H3"/>
        <w:spacing w:before="0" w:after="0"/>
        <w:jc w:val="both"/>
        <w:rPr>
          <w:rFonts w:asciiTheme="minorHAnsi" w:hAnsiTheme="minorHAnsi"/>
          <w:color w:val="0070C0"/>
          <w:sz w:val="22"/>
          <w:szCs w:val="22"/>
        </w:rPr>
      </w:pPr>
      <w:bookmarkStart w:id="9" w:name="Section_2_5"/>
      <w:r w:rsidRPr="007D129C">
        <w:rPr>
          <w:rFonts w:asciiTheme="minorHAnsi" w:hAnsiTheme="minorHAnsi"/>
          <w:color w:val="0070C0"/>
          <w:sz w:val="22"/>
          <w:szCs w:val="22"/>
        </w:rPr>
        <w:t>2.</w:t>
      </w:r>
      <w:r w:rsidR="0015720B" w:rsidRPr="007D129C">
        <w:rPr>
          <w:rFonts w:asciiTheme="minorHAnsi" w:hAnsiTheme="minorHAnsi"/>
          <w:color w:val="0070C0"/>
          <w:sz w:val="22"/>
          <w:szCs w:val="22"/>
        </w:rPr>
        <w:t>3</w:t>
      </w:r>
      <w:r w:rsidR="00F673D6" w:rsidRPr="007D129C">
        <w:rPr>
          <w:rFonts w:asciiTheme="minorHAnsi" w:hAnsiTheme="minorHAnsi"/>
          <w:color w:val="0070C0"/>
          <w:sz w:val="22"/>
          <w:szCs w:val="22"/>
        </w:rPr>
        <w:tab/>
      </w:r>
      <w:r w:rsidR="00166158" w:rsidRPr="007D129C">
        <w:rPr>
          <w:rFonts w:asciiTheme="minorHAnsi" w:hAnsiTheme="minorHAnsi"/>
          <w:color w:val="0070C0"/>
          <w:sz w:val="22"/>
          <w:szCs w:val="22"/>
        </w:rPr>
        <w:t xml:space="preserve">Finance </w:t>
      </w:r>
      <w:r w:rsidR="00D239FF" w:rsidRPr="007D129C">
        <w:rPr>
          <w:rFonts w:asciiTheme="minorHAnsi" w:hAnsiTheme="minorHAnsi"/>
          <w:color w:val="0070C0"/>
          <w:sz w:val="22"/>
          <w:szCs w:val="22"/>
        </w:rPr>
        <w:t>&amp;</w:t>
      </w:r>
      <w:r w:rsidR="00166158" w:rsidRPr="007D129C">
        <w:rPr>
          <w:rFonts w:asciiTheme="minorHAnsi" w:hAnsiTheme="minorHAnsi"/>
          <w:color w:val="0070C0"/>
          <w:sz w:val="22"/>
          <w:szCs w:val="22"/>
        </w:rPr>
        <w:t xml:space="preserve"> General Purposes Committee </w:t>
      </w:r>
      <w:bookmarkEnd w:id="9"/>
    </w:p>
    <w:p w14:paraId="07A6D0FD" w14:textId="77777777" w:rsidR="00121389" w:rsidRPr="007D129C" w:rsidRDefault="004518A8" w:rsidP="00121389">
      <w:pPr>
        <w:spacing w:before="0" w:after="0"/>
        <w:jc w:val="both"/>
        <w:rPr>
          <w:rFonts w:asciiTheme="minorHAnsi" w:hAnsiTheme="minorHAnsi"/>
          <w:color w:val="000000"/>
          <w:sz w:val="22"/>
          <w:szCs w:val="22"/>
        </w:rPr>
      </w:pPr>
      <w:r w:rsidRPr="007D129C">
        <w:rPr>
          <w:rFonts w:asciiTheme="minorHAnsi" w:hAnsiTheme="minorHAnsi"/>
          <w:color w:val="000000"/>
          <w:sz w:val="22"/>
          <w:szCs w:val="22"/>
        </w:rPr>
        <w:t xml:space="preserve">The Finance </w:t>
      </w:r>
      <w:r w:rsidR="00D239FF" w:rsidRPr="007D129C">
        <w:rPr>
          <w:rFonts w:asciiTheme="minorHAnsi" w:hAnsiTheme="minorHAnsi"/>
          <w:color w:val="000000"/>
          <w:sz w:val="22"/>
          <w:szCs w:val="22"/>
        </w:rPr>
        <w:t>&amp;</w:t>
      </w:r>
      <w:r w:rsidRPr="007D129C">
        <w:rPr>
          <w:rFonts w:asciiTheme="minorHAnsi" w:hAnsiTheme="minorHAnsi"/>
          <w:color w:val="000000"/>
          <w:sz w:val="22"/>
          <w:szCs w:val="22"/>
        </w:rPr>
        <w:t xml:space="preserve"> General Purposes Committee recommends to Court the University’s annual revenue and capital budgets and monitors performance in relation to approved budgets. The Committee also reviews major investment decisions prior to final approval by Court.</w:t>
      </w:r>
    </w:p>
    <w:p w14:paraId="25AC3CAC" w14:textId="77777777" w:rsidR="004518A8" w:rsidRPr="007D129C" w:rsidRDefault="004518A8" w:rsidP="00121389">
      <w:pPr>
        <w:spacing w:before="0" w:after="0"/>
        <w:jc w:val="both"/>
        <w:rPr>
          <w:rFonts w:asciiTheme="minorHAnsi" w:hAnsiTheme="minorHAnsi"/>
          <w:color w:val="000000"/>
          <w:sz w:val="22"/>
          <w:szCs w:val="22"/>
        </w:rPr>
      </w:pPr>
    </w:p>
    <w:p w14:paraId="5BA06641" w14:textId="77777777" w:rsidR="004518A8" w:rsidRPr="007D129C" w:rsidRDefault="003433FF" w:rsidP="00121389">
      <w:pPr>
        <w:spacing w:before="0" w:after="0"/>
        <w:jc w:val="both"/>
        <w:rPr>
          <w:rFonts w:asciiTheme="minorHAnsi" w:hAnsiTheme="minorHAnsi"/>
          <w:color w:val="000000"/>
          <w:sz w:val="22"/>
          <w:szCs w:val="22"/>
        </w:rPr>
      </w:pPr>
      <w:r w:rsidRPr="007D129C">
        <w:rPr>
          <w:rFonts w:asciiTheme="minorHAnsi" w:hAnsiTheme="minorHAnsi"/>
          <w:color w:val="000000"/>
          <w:sz w:val="22"/>
          <w:szCs w:val="22"/>
        </w:rPr>
        <w:t>As part of its responsibility for financial oversight of the university, the committee reviews the Annual Financial Statements.</w:t>
      </w:r>
    </w:p>
    <w:p w14:paraId="337FA84D" w14:textId="77777777" w:rsidR="001F2F23" w:rsidRPr="007D129C" w:rsidRDefault="001F2F23" w:rsidP="00121389">
      <w:pPr>
        <w:spacing w:before="0" w:after="0"/>
        <w:jc w:val="both"/>
        <w:rPr>
          <w:rFonts w:asciiTheme="minorHAnsi" w:hAnsiTheme="minorHAnsi"/>
          <w:color w:val="000000"/>
          <w:sz w:val="22"/>
          <w:szCs w:val="22"/>
        </w:rPr>
      </w:pPr>
    </w:p>
    <w:p w14:paraId="43685FE6" w14:textId="77777777" w:rsidR="004518A8" w:rsidRPr="007D129C" w:rsidRDefault="004518A8" w:rsidP="00121389">
      <w:pPr>
        <w:spacing w:before="0" w:after="0"/>
        <w:jc w:val="both"/>
        <w:rPr>
          <w:rFonts w:asciiTheme="minorHAnsi" w:hAnsiTheme="minorHAnsi"/>
          <w:color w:val="000000"/>
          <w:sz w:val="22"/>
          <w:szCs w:val="22"/>
        </w:rPr>
      </w:pPr>
      <w:r w:rsidRPr="007D129C">
        <w:rPr>
          <w:rFonts w:asciiTheme="minorHAnsi" w:hAnsiTheme="minorHAnsi"/>
          <w:color w:val="000000"/>
          <w:sz w:val="22"/>
          <w:szCs w:val="22"/>
        </w:rPr>
        <w:t xml:space="preserve">The Terms of Reference for the Committee are available from the </w:t>
      </w:r>
      <w:r w:rsidR="006E7D25" w:rsidRPr="007D129C">
        <w:rPr>
          <w:rFonts w:asciiTheme="minorHAnsi" w:hAnsiTheme="minorHAnsi"/>
          <w:color w:val="000000"/>
          <w:sz w:val="22"/>
          <w:szCs w:val="22"/>
        </w:rPr>
        <w:t>Department</w:t>
      </w:r>
      <w:r w:rsidRPr="007D129C">
        <w:rPr>
          <w:rFonts w:asciiTheme="minorHAnsi" w:hAnsiTheme="minorHAnsi"/>
          <w:color w:val="000000"/>
          <w:sz w:val="22"/>
          <w:szCs w:val="22"/>
        </w:rPr>
        <w:t xml:space="preserve"> of Governance. </w:t>
      </w:r>
    </w:p>
    <w:p w14:paraId="1633D0CD" w14:textId="77777777" w:rsidR="006D27E2" w:rsidRPr="007D129C" w:rsidRDefault="006D27E2" w:rsidP="002D2DDD">
      <w:pPr>
        <w:pStyle w:val="H3"/>
        <w:spacing w:before="0" w:after="0"/>
        <w:rPr>
          <w:rFonts w:asciiTheme="minorHAnsi" w:hAnsiTheme="minorHAnsi"/>
          <w:b w:val="0"/>
          <w:color w:val="000000"/>
          <w:sz w:val="22"/>
          <w:szCs w:val="22"/>
        </w:rPr>
      </w:pPr>
    </w:p>
    <w:p w14:paraId="5CDDFE92" w14:textId="77777777" w:rsidR="009F24CD" w:rsidRPr="007D129C" w:rsidRDefault="00835771" w:rsidP="002D2DDD">
      <w:pPr>
        <w:pStyle w:val="H3"/>
        <w:spacing w:before="0" w:after="0"/>
        <w:rPr>
          <w:rFonts w:asciiTheme="minorHAnsi" w:hAnsiTheme="minorHAnsi"/>
          <w:color w:val="0070C0"/>
          <w:sz w:val="22"/>
          <w:szCs w:val="22"/>
        </w:rPr>
      </w:pPr>
      <w:bookmarkStart w:id="10" w:name="Section_2_7"/>
      <w:r w:rsidRPr="007D129C">
        <w:rPr>
          <w:rFonts w:asciiTheme="minorHAnsi" w:hAnsiTheme="minorHAnsi"/>
          <w:color w:val="0070C0"/>
          <w:sz w:val="22"/>
          <w:szCs w:val="22"/>
        </w:rPr>
        <w:t>2.</w:t>
      </w:r>
      <w:r w:rsidR="009917A7" w:rsidRPr="007D129C">
        <w:rPr>
          <w:rFonts w:asciiTheme="minorHAnsi" w:hAnsiTheme="minorHAnsi"/>
          <w:color w:val="0070C0"/>
          <w:sz w:val="22"/>
          <w:szCs w:val="22"/>
        </w:rPr>
        <w:t>4</w:t>
      </w:r>
      <w:r w:rsidR="00F673D6" w:rsidRPr="007D129C">
        <w:rPr>
          <w:rFonts w:asciiTheme="minorHAnsi" w:hAnsiTheme="minorHAnsi"/>
          <w:color w:val="0070C0"/>
          <w:sz w:val="22"/>
          <w:szCs w:val="22"/>
        </w:rPr>
        <w:tab/>
      </w:r>
      <w:r w:rsidRPr="007D129C">
        <w:rPr>
          <w:rFonts w:asciiTheme="minorHAnsi" w:hAnsiTheme="minorHAnsi"/>
          <w:color w:val="0070C0"/>
          <w:sz w:val="22"/>
          <w:szCs w:val="22"/>
        </w:rPr>
        <w:t>Audit Committee</w:t>
      </w:r>
    </w:p>
    <w:bookmarkEnd w:id="10"/>
    <w:p w14:paraId="4B7C066C" w14:textId="77777777" w:rsidR="00771991" w:rsidRPr="007D129C" w:rsidRDefault="002177F1">
      <w:pPr>
        <w:pStyle w:val="H3"/>
        <w:spacing w:before="0" w:after="0"/>
        <w:jc w:val="both"/>
        <w:rPr>
          <w:rFonts w:asciiTheme="minorHAnsi" w:hAnsiTheme="minorHAnsi"/>
          <w:b w:val="0"/>
          <w:color w:val="000000"/>
          <w:sz w:val="22"/>
          <w:szCs w:val="22"/>
        </w:rPr>
      </w:pPr>
      <w:r w:rsidRPr="007D129C">
        <w:rPr>
          <w:rFonts w:asciiTheme="minorHAnsi" w:hAnsiTheme="minorHAnsi"/>
          <w:b w:val="0"/>
          <w:color w:val="000000"/>
          <w:sz w:val="22"/>
          <w:szCs w:val="22"/>
        </w:rPr>
        <w:t xml:space="preserve">The Financial Memorandum requires the governing body to appoint an Audit Committee and ensure the establishment and maintenance of effective arrangements for the provision of internal and external audit. The Audit Committee therefore advises the University </w:t>
      </w:r>
      <w:r w:rsidR="002D4426" w:rsidRPr="007D129C">
        <w:rPr>
          <w:rFonts w:asciiTheme="minorHAnsi" w:hAnsiTheme="minorHAnsi"/>
          <w:b w:val="0"/>
          <w:color w:val="000000"/>
          <w:sz w:val="22"/>
          <w:szCs w:val="22"/>
        </w:rPr>
        <w:t>on the appointment of th</w:t>
      </w:r>
      <w:r w:rsidR="00C01A4C" w:rsidRPr="007D129C">
        <w:rPr>
          <w:rFonts w:asciiTheme="minorHAnsi" w:hAnsiTheme="minorHAnsi"/>
          <w:b w:val="0"/>
          <w:color w:val="000000"/>
          <w:sz w:val="22"/>
          <w:szCs w:val="22"/>
        </w:rPr>
        <w:t xml:space="preserve">e Internal and External Auditor, </w:t>
      </w:r>
      <w:r w:rsidR="002D4426" w:rsidRPr="007D129C">
        <w:rPr>
          <w:rFonts w:asciiTheme="minorHAnsi" w:hAnsiTheme="minorHAnsi"/>
          <w:b w:val="0"/>
          <w:color w:val="000000"/>
          <w:sz w:val="22"/>
          <w:szCs w:val="22"/>
        </w:rPr>
        <w:t xml:space="preserve">the auditor’s remuneration and assesses the effectiveness of the auditors. The Audit Committee is also required to produce an annual report to the governing body. </w:t>
      </w:r>
    </w:p>
    <w:p w14:paraId="700F3FD6" w14:textId="77777777" w:rsidR="00771991" w:rsidRPr="007D129C" w:rsidRDefault="00771991">
      <w:pPr>
        <w:pStyle w:val="H3"/>
        <w:spacing w:before="0" w:after="0"/>
        <w:jc w:val="both"/>
        <w:rPr>
          <w:rFonts w:asciiTheme="minorHAnsi" w:hAnsiTheme="minorHAnsi"/>
          <w:b w:val="0"/>
          <w:color w:val="000000"/>
          <w:sz w:val="22"/>
          <w:szCs w:val="22"/>
        </w:rPr>
      </w:pPr>
    </w:p>
    <w:p w14:paraId="1410F672" w14:textId="77777777" w:rsidR="002D4426" w:rsidRPr="007D129C" w:rsidRDefault="00771991" w:rsidP="002D4426">
      <w:pPr>
        <w:spacing w:before="0" w:after="0"/>
        <w:jc w:val="both"/>
        <w:rPr>
          <w:rFonts w:asciiTheme="minorHAnsi" w:hAnsiTheme="minorHAnsi"/>
          <w:color w:val="000000"/>
          <w:sz w:val="22"/>
          <w:szCs w:val="22"/>
        </w:rPr>
      </w:pPr>
      <w:r w:rsidRPr="007D129C">
        <w:rPr>
          <w:rFonts w:asciiTheme="minorHAnsi" w:hAnsiTheme="minorHAnsi"/>
          <w:color w:val="000000"/>
          <w:sz w:val="22"/>
          <w:szCs w:val="22"/>
        </w:rPr>
        <w:t xml:space="preserve">As part of its responsibility for financial oversight of the university, the committee reviews the Annual Financial Statements and recommends these to Court for approval. </w:t>
      </w:r>
    </w:p>
    <w:p w14:paraId="69CB3712" w14:textId="77777777" w:rsidR="001F2F23" w:rsidRPr="007D129C" w:rsidRDefault="001F2F23" w:rsidP="002D4426">
      <w:pPr>
        <w:spacing w:before="0" w:after="0"/>
        <w:jc w:val="both"/>
        <w:rPr>
          <w:rFonts w:asciiTheme="minorHAnsi" w:hAnsiTheme="minorHAnsi"/>
          <w:color w:val="000000"/>
          <w:sz w:val="22"/>
          <w:szCs w:val="22"/>
        </w:rPr>
      </w:pPr>
    </w:p>
    <w:p w14:paraId="340CAE91" w14:textId="77777777" w:rsidR="002D4426" w:rsidRPr="007D129C" w:rsidRDefault="002D4426" w:rsidP="002D4426">
      <w:pPr>
        <w:spacing w:before="0" w:after="0"/>
        <w:jc w:val="both"/>
        <w:rPr>
          <w:rFonts w:asciiTheme="minorHAnsi" w:hAnsiTheme="minorHAnsi"/>
          <w:color w:val="000000"/>
          <w:sz w:val="22"/>
          <w:szCs w:val="22"/>
        </w:rPr>
      </w:pPr>
      <w:r w:rsidRPr="007D129C">
        <w:rPr>
          <w:rFonts w:asciiTheme="minorHAnsi" w:hAnsiTheme="minorHAnsi"/>
          <w:color w:val="000000"/>
          <w:sz w:val="22"/>
          <w:szCs w:val="22"/>
        </w:rPr>
        <w:t xml:space="preserve">The Terms of Reference for the Committee are available from the </w:t>
      </w:r>
      <w:r w:rsidR="006E7D25" w:rsidRPr="007D129C">
        <w:rPr>
          <w:rFonts w:asciiTheme="minorHAnsi" w:hAnsiTheme="minorHAnsi"/>
          <w:color w:val="000000"/>
          <w:sz w:val="22"/>
          <w:szCs w:val="22"/>
        </w:rPr>
        <w:t>Department</w:t>
      </w:r>
      <w:r w:rsidRPr="007D129C">
        <w:rPr>
          <w:rFonts w:asciiTheme="minorHAnsi" w:hAnsiTheme="minorHAnsi"/>
          <w:color w:val="000000"/>
          <w:sz w:val="22"/>
          <w:szCs w:val="22"/>
        </w:rPr>
        <w:t xml:space="preserve"> of Governance. </w:t>
      </w:r>
    </w:p>
    <w:p w14:paraId="6591C245" w14:textId="77777777" w:rsidR="00E35A02" w:rsidRPr="007D129C" w:rsidRDefault="00E35A02" w:rsidP="00E35A02">
      <w:pPr>
        <w:spacing w:before="0" w:after="0"/>
        <w:rPr>
          <w:rFonts w:asciiTheme="minorHAnsi" w:hAnsiTheme="minorHAnsi"/>
          <w:color w:val="000000"/>
          <w:sz w:val="22"/>
          <w:szCs w:val="22"/>
        </w:rPr>
      </w:pPr>
    </w:p>
    <w:p w14:paraId="23D6C9DA" w14:textId="77777777" w:rsidR="00760E62" w:rsidRPr="007D129C" w:rsidRDefault="00835771" w:rsidP="002D2DDD">
      <w:pPr>
        <w:pStyle w:val="H3"/>
        <w:spacing w:before="0" w:after="0"/>
        <w:rPr>
          <w:rFonts w:asciiTheme="minorHAnsi" w:hAnsiTheme="minorHAnsi"/>
          <w:color w:val="0070C0"/>
          <w:sz w:val="22"/>
          <w:szCs w:val="22"/>
        </w:rPr>
      </w:pPr>
      <w:bookmarkStart w:id="11" w:name="Section_2_8"/>
      <w:r w:rsidRPr="007D129C">
        <w:rPr>
          <w:rFonts w:asciiTheme="minorHAnsi" w:hAnsiTheme="minorHAnsi"/>
          <w:color w:val="0070C0"/>
          <w:sz w:val="22"/>
          <w:szCs w:val="22"/>
        </w:rPr>
        <w:t>2.</w:t>
      </w:r>
      <w:r w:rsidR="009917A7" w:rsidRPr="007D129C">
        <w:rPr>
          <w:rFonts w:asciiTheme="minorHAnsi" w:hAnsiTheme="minorHAnsi"/>
          <w:color w:val="0070C0"/>
          <w:sz w:val="22"/>
          <w:szCs w:val="22"/>
        </w:rPr>
        <w:t>5</w:t>
      </w:r>
      <w:r w:rsidR="00F673D6" w:rsidRPr="007D129C">
        <w:rPr>
          <w:rFonts w:asciiTheme="minorHAnsi" w:hAnsiTheme="minorHAnsi"/>
          <w:color w:val="0070C0"/>
          <w:sz w:val="22"/>
          <w:szCs w:val="22"/>
        </w:rPr>
        <w:tab/>
      </w:r>
      <w:r w:rsidR="002D4426" w:rsidRPr="007D129C">
        <w:rPr>
          <w:rFonts w:asciiTheme="minorHAnsi" w:hAnsiTheme="minorHAnsi"/>
          <w:color w:val="0070C0"/>
          <w:sz w:val="22"/>
          <w:szCs w:val="22"/>
        </w:rPr>
        <w:t>Executive Board</w:t>
      </w:r>
    </w:p>
    <w:bookmarkEnd w:id="11"/>
    <w:p w14:paraId="020A828C" w14:textId="77777777" w:rsidR="00760E62" w:rsidRPr="007D129C" w:rsidRDefault="002D4426" w:rsidP="009143D2">
      <w:pPr>
        <w:spacing w:before="0" w:after="0"/>
        <w:jc w:val="both"/>
        <w:rPr>
          <w:rFonts w:asciiTheme="minorHAnsi" w:hAnsiTheme="minorHAnsi"/>
          <w:color w:val="000000"/>
          <w:sz w:val="22"/>
          <w:szCs w:val="22"/>
        </w:rPr>
      </w:pPr>
      <w:r w:rsidRPr="007D129C">
        <w:rPr>
          <w:rFonts w:asciiTheme="minorHAnsi" w:hAnsiTheme="minorHAnsi"/>
          <w:color w:val="000000"/>
          <w:sz w:val="22"/>
          <w:szCs w:val="22"/>
        </w:rPr>
        <w:t xml:space="preserve">The Executive Board is responsible for the day-to-day running of the University. Led by the Principal it consists of members of the Executive </w:t>
      </w:r>
      <w:r w:rsidR="00C01A4C" w:rsidRPr="007D129C">
        <w:rPr>
          <w:rFonts w:asciiTheme="minorHAnsi" w:hAnsiTheme="minorHAnsi"/>
          <w:color w:val="000000"/>
          <w:sz w:val="22"/>
          <w:szCs w:val="22"/>
        </w:rPr>
        <w:t xml:space="preserve">team, </w:t>
      </w:r>
      <w:r w:rsidRPr="007D129C">
        <w:rPr>
          <w:rFonts w:asciiTheme="minorHAnsi" w:hAnsiTheme="minorHAnsi"/>
          <w:color w:val="000000"/>
          <w:sz w:val="22"/>
          <w:szCs w:val="22"/>
        </w:rPr>
        <w:t xml:space="preserve">who have clearly defined functional roles contributing to Strategic Policy and decision making relating to </w:t>
      </w:r>
      <w:r w:rsidR="009143D2" w:rsidRPr="007D129C">
        <w:rPr>
          <w:rFonts w:asciiTheme="minorHAnsi" w:hAnsiTheme="minorHAnsi"/>
          <w:color w:val="000000"/>
          <w:sz w:val="22"/>
          <w:szCs w:val="22"/>
        </w:rPr>
        <w:t xml:space="preserve">all areas of the University. </w:t>
      </w:r>
    </w:p>
    <w:p w14:paraId="683ED9DF" w14:textId="77777777" w:rsidR="009143D2" w:rsidRPr="007D129C" w:rsidRDefault="009143D2" w:rsidP="002D2DDD">
      <w:pPr>
        <w:spacing w:before="0" w:after="0"/>
        <w:rPr>
          <w:rFonts w:asciiTheme="minorHAnsi" w:hAnsiTheme="minorHAnsi"/>
          <w:color w:val="000000"/>
          <w:sz w:val="22"/>
          <w:szCs w:val="22"/>
        </w:rPr>
      </w:pPr>
    </w:p>
    <w:p w14:paraId="4E3935E0" w14:textId="77777777" w:rsidR="009143D2" w:rsidRPr="007D129C" w:rsidRDefault="009143D2" w:rsidP="009143D2">
      <w:pPr>
        <w:spacing w:before="0" w:after="0"/>
        <w:jc w:val="both"/>
        <w:rPr>
          <w:rFonts w:asciiTheme="minorHAnsi" w:hAnsiTheme="minorHAnsi"/>
          <w:color w:val="000000"/>
          <w:sz w:val="22"/>
          <w:szCs w:val="22"/>
        </w:rPr>
      </w:pPr>
      <w:r w:rsidRPr="007D129C">
        <w:rPr>
          <w:rFonts w:asciiTheme="minorHAnsi" w:hAnsiTheme="minorHAnsi"/>
          <w:color w:val="000000"/>
          <w:sz w:val="22"/>
          <w:szCs w:val="22"/>
        </w:rPr>
        <w:t xml:space="preserve">It is the University policy to devolve financial management by transferring budgetary control responsibilities from the Principal to Executive members. Within Academic Departments budgetary controls are then devolved further to the respective Deans, Heads of </w:t>
      </w:r>
      <w:proofErr w:type="gramStart"/>
      <w:r w:rsidRPr="007D129C">
        <w:rPr>
          <w:rFonts w:asciiTheme="minorHAnsi" w:hAnsiTheme="minorHAnsi"/>
          <w:color w:val="000000"/>
          <w:sz w:val="22"/>
          <w:szCs w:val="22"/>
        </w:rPr>
        <w:t>Departments</w:t>
      </w:r>
      <w:proofErr w:type="gramEnd"/>
      <w:r w:rsidRPr="007D129C">
        <w:rPr>
          <w:rFonts w:asciiTheme="minorHAnsi" w:hAnsiTheme="minorHAnsi"/>
          <w:color w:val="000000"/>
          <w:sz w:val="22"/>
          <w:szCs w:val="22"/>
        </w:rPr>
        <w:t xml:space="preserve"> and other budget holders. Within Professional Support Departments budgetary controls are devolved to Senior Management and other budget holders. </w:t>
      </w:r>
    </w:p>
    <w:p w14:paraId="03D4B882" w14:textId="77777777" w:rsidR="009143D2" w:rsidRPr="007D129C" w:rsidRDefault="009143D2" w:rsidP="009143D2">
      <w:pPr>
        <w:spacing w:before="0" w:after="0"/>
        <w:jc w:val="both"/>
        <w:rPr>
          <w:rFonts w:asciiTheme="minorHAnsi" w:hAnsiTheme="minorHAnsi"/>
          <w:color w:val="000000"/>
          <w:sz w:val="22"/>
          <w:szCs w:val="22"/>
        </w:rPr>
      </w:pPr>
    </w:p>
    <w:p w14:paraId="12B6F672" w14:textId="77777777" w:rsidR="009143D2" w:rsidRPr="007D129C" w:rsidRDefault="009143D2" w:rsidP="009143D2">
      <w:pPr>
        <w:spacing w:before="0" w:after="0"/>
        <w:jc w:val="both"/>
        <w:rPr>
          <w:rFonts w:asciiTheme="minorHAnsi" w:hAnsiTheme="minorHAnsi"/>
          <w:color w:val="000000"/>
          <w:sz w:val="22"/>
          <w:szCs w:val="22"/>
        </w:rPr>
      </w:pPr>
      <w:r w:rsidRPr="007D129C">
        <w:rPr>
          <w:rFonts w:asciiTheme="minorHAnsi" w:hAnsiTheme="minorHAnsi"/>
          <w:color w:val="000000"/>
          <w:sz w:val="22"/>
          <w:szCs w:val="22"/>
        </w:rPr>
        <w:t xml:space="preserve">While financial management is </w:t>
      </w:r>
      <w:r w:rsidR="00093024" w:rsidRPr="007D129C">
        <w:rPr>
          <w:rFonts w:asciiTheme="minorHAnsi" w:hAnsiTheme="minorHAnsi"/>
          <w:color w:val="000000"/>
          <w:sz w:val="22"/>
          <w:szCs w:val="22"/>
        </w:rPr>
        <w:t>devolved overall</w:t>
      </w:r>
      <w:r w:rsidRPr="007D129C">
        <w:rPr>
          <w:rFonts w:asciiTheme="minorHAnsi" w:hAnsiTheme="minorHAnsi"/>
          <w:color w:val="000000"/>
          <w:sz w:val="22"/>
          <w:szCs w:val="22"/>
        </w:rPr>
        <w:t xml:space="preserve"> accountability remains with the Executive.</w:t>
      </w:r>
    </w:p>
    <w:p w14:paraId="10193521" w14:textId="77777777" w:rsidR="00760E62" w:rsidRPr="007D129C" w:rsidRDefault="00835771" w:rsidP="002D2DDD">
      <w:pPr>
        <w:pStyle w:val="H3"/>
        <w:spacing w:before="0" w:after="0"/>
        <w:rPr>
          <w:rFonts w:asciiTheme="minorHAnsi" w:hAnsiTheme="minorHAnsi"/>
          <w:color w:val="0070C0"/>
          <w:sz w:val="22"/>
          <w:szCs w:val="22"/>
        </w:rPr>
      </w:pPr>
      <w:bookmarkStart w:id="12" w:name="Section_2_9"/>
      <w:r w:rsidRPr="007D129C">
        <w:rPr>
          <w:rFonts w:asciiTheme="minorHAnsi" w:hAnsiTheme="minorHAnsi"/>
          <w:color w:val="0070C0"/>
          <w:sz w:val="22"/>
          <w:szCs w:val="22"/>
        </w:rPr>
        <w:lastRenderedPageBreak/>
        <w:t>2.</w:t>
      </w:r>
      <w:r w:rsidR="009917A7" w:rsidRPr="007D129C">
        <w:rPr>
          <w:rFonts w:asciiTheme="minorHAnsi" w:hAnsiTheme="minorHAnsi"/>
          <w:color w:val="0070C0"/>
          <w:sz w:val="22"/>
          <w:szCs w:val="22"/>
        </w:rPr>
        <w:t>6</w:t>
      </w:r>
      <w:r w:rsidR="00F673D6" w:rsidRPr="007D129C">
        <w:rPr>
          <w:rFonts w:asciiTheme="minorHAnsi" w:hAnsiTheme="minorHAnsi"/>
          <w:color w:val="0070C0"/>
          <w:sz w:val="22"/>
          <w:szCs w:val="22"/>
        </w:rPr>
        <w:tab/>
      </w:r>
      <w:r w:rsidRPr="007D129C">
        <w:rPr>
          <w:rFonts w:asciiTheme="minorHAnsi" w:hAnsiTheme="minorHAnsi"/>
          <w:color w:val="0070C0"/>
          <w:sz w:val="22"/>
          <w:szCs w:val="22"/>
        </w:rPr>
        <w:t>Students' Association</w:t>
      </w:r>
    </w:p>
    <w:bookmarkEnd w:id="12"/>
    <w:p w14:paraId="3217F1EE" w14:textId="77777777" w:rsidR="001C5621" w:rsidRPr="007D129C" w:rsidRDefault="00835771">
      <w:pPr>
        <w:spacing w:before="0" w:after="0"/>
        <w:jc w:val="both"/>
        <w:rPr>
          <w:rFonts w:asciiTheme="minorHAnsi" w:hAnsiTheme="minorHAnsi"/>
          <w:color w:val="000000"/>
          <w:sz w:val="22"/>
          <w:szCs w:val="22"/>
        </w:rPr>
      </w:pPr>
      <w:r w:rsidRPr="007D129C">
        <w:rPr>
          <w:rFonts w:asciiTheme="minorHAnsi" w:hAnsiTheme="minorHAnsi"/>
          <w:color w:val="000000"/>
          <w:sz w:val="22"/>
          <w:szCs w:val="22"/>
        </w:rPr>
        <w:t xml:space="preserve">The </w:t>
      </w:r>
      <w:r w:rsidR="0069098E" w:rsidRPr="007D129C">
        <w:rPr>
          <w:rFonts w:asciiTheme="minorHAnsi" w:hAnsiTheme="minorHAnsi"/>
          <w:color w:val="000000"/>
          <w:sz w:val="22"/>
          <w:szCs w:val="22"/>
        </w:rPr>
        <w:t xml:space="preserve">Officers of the </w:t>
      </w:r>
      <w:r w:rsidRPr="007D129C">
        <w:rPr>
          <w:rFonts w:asciiTheme="minorHAnsi" w:hAnsiTheme="minorHAnsi"/>
          <w:color w:val="000000"/>
          <w:sz w:val="22"/>
          <w:szCs w:val="22"/>
        </w:rPr>
        <w:t xml:space="preserve">Students Association </w:t>
      </w:r>
      <w:r w:rsidR="0069098E" w:rsidRPr="007D129C">
        <w:rPr>
          <w:rFonts w:asciiTheme="minorHAnsi" w:hAnsiTheme="minorHAnsi"/>
          <w:color w:val="000000"/>
          <w:sz w:val="22"/>
          <w:szCs w:val="22"/>
        </w:rPr>
        <w:t>are</w:t>
      </w:r>
      <w:r w:rsidRPr="007D129C">
        <w:rPr>
          <w:rFonts w:asciiTheme="minorHAnsi" w:hAnsiTheme="minorHAnsi"/>
          <w:color w:val="000000"/>
          <w:sz w:val="22"/>
          <w:szCs w:val="22"/>
        </w:rPr>
        <w:t xml:space="preserve"> responsible </w:t>
      </w:r>
      <w:r w:rsidR="00A50B6A" w:rsidRPr="007D129C">
        <w:rPr>
          <w:rFonts w:asciiTheme="minorHAnsi" w:hAnsiTheme="minorHAnsi"/>
          <w:color w:val="000000"/>
          <w:sz w:val="22"/>
          <w:szCs w:val="22"/>
        </w:rPr>
        <w:t xml:space="preserve">to </w:t>
      </w:r>
      <w:r w:rsidR="006E7D25" w:rsidRPr="007D129C">
        <w:rPr>
          <w:rFonts w:asciiTheme="minorHAnsi" w:hAnsiTheme="minorHAnsi"/>
          <w:color w:val="000000"/>
          <w:sz w:val="22"/>
          <w:szCs w:val="22"/>
        </w:rPr>
        <w:t>Finance &amp; General Purposes</w:t>
      </w:r>
      <w:r w:rsidR="00166158" w:rsidRPr="007D129C">
        <w:rPr>
          <w:rFonts w:asciiTheme="minorHAnsi" w:hAnsiTheme="minorHAnsi"/>
          <w:color w:val="000000"/>
          <w:sz w:val="22"/>
          <w:szCs w:val="22"/>
        </w:rPr>
        <w:t xml:space="preserve"> Committee </w:t>
      </w:r>
      <w:r w:rsidR="003824AB" w:rsidRPr="007D129C">
        <w:rPr>
          <w:rFonts w:asciiTheme="minorHAnsi" w:hAnsiTheme="minorHAnsi"/>
          <w:color w:val="000000"/>
          <w:sz w:val="22"/>
          <w:szCs w:val="22"/>
        </w:rPr>
        <w:t xml:space="preserve">for </w:t>
      </w:r>
      <w:r w:rsidRPr="007D129C">
        <w:rPr>
          <w:rFonts w:asciiTheme="minorHAnsi" w:hAnsiTheme="minorHAnsi"/>
          <w:color w:val="000000"/>
          <w:sz w:val="22"/>
          <w:szCs w:val="22"/>
        </w:rPr>
        <w:t xml:space="preserve">the proper expenditure of funds allocated to the Association. </w:t>
      </w:r>
      <w:r w:rsidR="0069098E" w:rsidRPr="007D129C">
        <w:rPr>
          <w:rFonts w:asciiTheme="minorHAnsi" w:hAnsiTheme="minorHAnsi"/>
          <w:color w:val="000000"/>
          <w:sz w:val="22"/>
          <w:szCs w:val="22"/>
        </w:rPr>
        <w:t xml:space="preserve">The </w:t>
      </w:r>
      <w:r w:rsidR="00166158" w:rsidRPr="007D129C">
        <w:rPr>
          <w:rFonts w:asciiTheme="minorHAnsi" w:hAnsiTheme="minorHAnsi"/>
          <w:color w:val="000000"/>
          <w:sz w:val="22"/>
          <w:szCs w:val="22"/>
        </w:rPr>
        <w:t xml:space="preserve">Finance </w:t>
      </w:r>
      <w:r w:rsidR="00FA22A8" w:rsidRPr="007D129C">
        <w:rPr>
          <w:rFonts w:asciiTheme="minorHAnsi" w:hAnsiTheme="minorHAnsi"/>
          <w:color w:val="000000"/>
          <w:sz w:val="22"/>
          <w:szCs w:val="22"/>
        </w:rPr>
        <w:t>&amp;</w:t>
      </w:r>
      <w:r w:rsidR="00166158" w:rsidRPr="007D129C">
        <w:rPr>
          <w:rFonts w:asciiTheme="minorHAnsi" w:hAnsiTheme="minorHAnsi"/>
          <w:color w:val="000000"/>
          <w:sz w:val="22"/>
          <w:szCs w:val="22"/>
        </w:rPr>
        <w:t xml:space="preserve"> General Purposes Committee </w:t>
      </w:r>
      <w:r w:rsidR="0069098E" w:rsidRPr="007D129C">
        <w:rPr>
          <w:rFonts w:asciiTheme="minorHAnsi" w:hAnsiTheme="minorHAnsi"/>
          <w:color w:val="000000"/>
          <w:sz w:val="22"/>
          <w:szCs w:val="22"/>
        </w:rPr>
        <w:t xml:space="preserve">carry out an oversight role on behalf of the Court for the proper expenditure of funds.  </w:t>
      </w:r>
      <w:r w:rsidRPr="007D129C">
        <w:rPr>
          <w:rFonts w:asciiTheme="minorHAnsi" w:hAnsiTheme="minorHAnsi"/>
          <w:color w:val="000000"/>
          <w:sz w:val="22"/>
          <w:szCs w:val="22"/>
        </w:rPr>
        <w:t xml:space="preserve">The Association shall maintain its own bank account and financial records and prepare its own </w:t>
      </w:r>
      <w:r w:rsidR="00BF27ED" w:rsidRPr="007D129C">
        <w:rPr>
          <w:rFonts w:asciiTheme="minorHAnsi" w:hAnsiTheme="minorHAnsi"/>
          <w:color w:val="000000"/>
          <w:sz w:val="22"/>
          <w:szCs w:val="22"/>
        </w:rPr>
        <w:t>f</w:t>
      </w:r>
      <w:r w:rsidR="00133BC5" w:rsidRPr="007D129C">
        <w:rPr>
          <w:rFonts w:asciiTheme="minorHAnsi" w:hAnsiTheme="minorHAnsi"/>
          <w:color w:val="000000"/>
          <w:sz w:val="22"/>
          <w:szCs w:val="22"/>
        </w:rPr>
        <w:t>inancial statements</w:t>
      </w:r>
      <w:r w:rsidRPr="007D129C">
        <w:rPr>
          <w:rFonts w:asciiTheme="minorHAnsi" w:hAnsiTheme="minorHAnsi"/>
          <w:color w:val="000000"/>
          <w:sz w:val="22"/>
          <w:szCs w:val="22"/>
        </w:rPr>
        <w:t xml:space="preserve">. The </w:t>
      </w:r>
      <w:r w:rsidR="00BF27ED" w:rsidRPr="007D129C">
        <w:rPr>
          <w:rFonts w:asciiTheme="minorHAnsi" w:hAnsiTheme="minorHAnsi"/>
          <w:color w:val="000000"/>
          <w:sz w:val="22"/>
          <w:szCs w:val="22"/>
        </w:rPr>
        <w:t xml:space="preserve">financial statements </w:t>
      </w:r>
      <w:r w:rsidRPr="007D129C">
        <w:rPr>
          <w:rFonts w:asciiTheme="minorHAnsi" w:hAnsiTheme="minorHAnsi"/>
          <w:color w:val="000000"/>
          <w:sz w:val="22"/>
          <w:szCs w:val="22"/>
        </w:rPr>
        <w:t xml:space="preserve">shall be externally audited. </w:t>
      </w:r>
    </w:p>
    <w:p w14:paraId="5BA9011D" w14:textId="77777777" w:rsidR="00E731A3" w:rsidRPr="007D129C" w:rsidRDefault="00E731A3" w:rsidP="002D2DDD">
      <w:pPr>
        <w:spacing w:before="0" w:after="0"/>
        <w:rPr>
          <w:rFonts w:asciiTheme="minorHAnsi" w:hAnsiTheme="minorHAnsi"/>
          <w:color w:val="000000"/>
          <w:sz w:val="22"/>
          <w:szCs w:val="22"/>
        </w:rPr>
      </w:pPr>
    </w:p>
    <w:p w14:paraId="7D9CA493" w14:textId="77777777" w:rsidR="00835771" w:rsidRPr="007D129C" w:rsidRDefault="00835771" w:rsidP="000C69EF">
      <w:pPr>
        <w:spacing w:before="0" w:after="0"/>
        <w:jc w:val="both"/>
        <w:rPr>
          <w:rFonts w:asciiTheme="minorHAnsi" w:hAnsiTheme="minorHAnsi"/>
          <w:color w:val="000000"/>
          <w:sz w:val="22"/>
          <w:szCs w:val="22"/>
        </w:rPr>
      </w:pPr>
      <w:r w:rsidRPr="007D129C">
        <w:rPr>
          <w:rFonts w:asciiTheme="minorHAnsi" w:hAnsiTheme="minorHAnsi"/>
          <w:color w:val="000000"/>
          <w:sz w:val="22"/>
          <w:szCs w:val="22"/>
        </w:rPr>
        <w:t xml:space="preserve">The Association shall operate within its own </w:t>
      </w:r>
      <w:r w:rsidR="00690CAB" w:rsidRPr="007D129C">
        <w:rPr>
          <w:rFonts w:asciiTheme="minorHAnsi" w:hAnsiTheme="minorHAnsi"/>
          <w:color w:val="000000"/>
          <w:sz w:val="22"/>
          <w:szCs w:val="22"/>
        </w:rPr>
        <w:t>F</w:t>
      </w:r>
      <w:r w:rsidRPr="007D129C">
        <w:rPr>
          <w:rFonts w:asciiTheme="minorHAnsi" w:hAnsiTheme="minorHAnsi"/>
          <w:color w:val="000000"/>
          <w:sz w:val="22"/>
          <w:szCs w:val="22"/>
        </w:rPr>
        <w:t>inancial Regulations as approved by the Association.</w:t>
      </w:r>
    </w:p>
    <w:p w14:paraId="7D62A2F2" w14:textId="77777777" w:rsidR="005F71CB" w:rsidRPr="007D129C" w:rsidRDefault="005F71CB" w:rsidP="002D2DDD">
      <w:pPr>
        <w:pStyle w:val="H3"/>
        <w:spacing w:before="0" w:after="0"/>
        <w:rPr>
          <w:rFonts w:asciiTheme="minorHAnsi" w:hAnsiTheme="minorHAnsi"/>
          <w:b w:val="0"/>
          <w:color w:val="000000"/>
          <w:sz w:val="22"/>
          <w:szCs w:val="22"/>
        </w:rPr>
      </w:pPr>
    </w:p>
    <w:p w14:paraId="4C120E62" w14:textId="77777777" w:rsidR="0097610F" w:rsidRPr="007D129C" w:rsidRDefault="00527870" w:rsidP="0097610F">
      <w:pPr>
        <w:widowControl/>
        <w:spacing w:before="0" w:after="0"/>
        <w:jc w:val="both"/>
        <w:rPr>
          <w:rFonts w:asciiTheme="minorHAnsi" w:hAnsiTheme="minorHAnsi"/>
          <w:b/>
          <w:color w:val="0070C0"/>
          <w:sz w:val="22"/>
          <w:szCs w:val="22"/>
        </w:rPr>
      </w:pPr>
      <w:r w:rsidRPr="007D129C">
        <w:rPr>
          <w:rFonts w:asciiTheme="minorHAnsi" w:hAnsiTheme="minorHAnsi"/>
          <w:b/>
          <w:color w:val="0070C0"/>
          <w:sz w:val="22"/>
          <w:szCs w:val="22"/>
        </w:rPr>
        <w:t>2.7</w:t>
      </w:r>
      <w:r w:rsidRPr="007D129C">
        <w:rPr>
          <w:rFonts w:asciiTheme="minorHAnsi" w:hAnsiTheme="minorHAnsi"/>
          <w:color w:val="0070C0"/>
          <w:sz w:val="22"/>
          <w:szCs w:val="22"/>
        </w:rPr>
        <w:tab/>
      </w:r>
      <w:r w:rsidR="0097610F" w:rsidRPr="007D129C">
        <w:rPr>
          <w:rFonts w:asciiTheme="minorHAnsi" w:hAnsiTheme="minorHAnsi"/>
          <w:b/>
          <w:color w:val="0070C0"/>
          <w:sz w:val="22"/>
          <w:szCs w:val="22"/>
        </w:rPr>
        <w:t>Subsidiary companies</w:t>
      </w:r>
    </w:p>
    <w:p w14:paraId="6BBE91CD" w14:textId="77777777" w:rsidR="0097610F" w:rsidRPr="007D129C" w:rsidRDefault="0097610F" w:rsidP="0097610F">
      <w:pPr>
        <w:widowControl/>
        <w:spacing w:before="0" w:after="0"/>
        <w:jc w:val="both"/>
        <w:rPr>
          <w:rFonts w:asciiTheme="minorHAnsi" w:hAnsiTheme="minorHAnsi"/>
          <w:color w:val="000000"/>
          <w:sz w:val="22"/>
          <w:szCs w:val="22"/>
        </w:rPr>
      </w:pPr>
      <w:r w:rsidRPr="007D129C">
        <w:rPr>
          <w:rFonts w:asciiTheme="minorHAnsi" w:hAnsiTheme="minorHAnsi"/>
          <w:color w:val="000000"/>
          <w:sz w:val="22"/>
          <w:szCs w:val="22"/>
        </w:rPr>
        <w:t xml:space="preserve">Before a new subsidiary company is set up to exploit any activity to which the University has rights, specific approval shall be obtained from the University Court following advice from the Finance &amp; General Purposes Committee. </w:t>
      </w:r>
    </w:p>
    <w:p w14:paraId="08EC5B43" w14:textId="77777777" w:rsidR="0097610F" w:rsidRPr="007D129C" w:rsidRDefault="0097610F" w:rsidP="0097610F">
      <w:pPr>
        <w:widowControl/>
        <w:spacing w:before="0" w:after="0"/>
        <w:jc w:val="both"/>
        <w:rPr>
          <w:rFonts w:asciiTheme="minorHAnsi" w:hAnsiTheme="minorHAnsi"/>
          <w:color w:val="000000"/>
          <w:sz w:val="22"/>
          <w:szCs w:val="22"/>
        </w:rPr>
      </w:pPr>
    </w:p>
    <w:p w14:paraId="6E75E17E" w14:textId="77777777" w:rsidR="0097610F" w:rsidRPr="007D129C" w:rsidRDefault="0097610F" w:rsidP="0097610F">
      <w:pPr>
        <w:widowControl/>
        <w:spacing w:before="0" w:after="0"/>
        <w:jc w:val="both"/>
        <w:rPr>
          <w:rFonts w:asciiTheme="minorHAnsi" w:hAnsiTheme="minorHAnsi"/>
          <w:color w:val="000000"/>
          <w:sz w:val="22"/>
          <w:szCs w:val="22"/>
        </w:rPr>
      </w:pPr>
      <w:r w:rsidRPr="007D129C">
        <w:rPr>
          <w:rFonts w:asciiTheme="minorHAnsi" w:hAnsiTheme="minorHAnsi"/>
          <w:color w:val="000000"/>
          <w:sz w:val="22"/>
          <w:szCs w:val="22"/>
        </w:rPr>
        <w:t xml:space="preserve">Activities to be undertaken through a University subsidiary company shall be determined by the </w:t>
      </w:r>
      <w:r w:rsidR="00F10C5F" w:rsidRPr="007D129C">
        <w:rPr>
          <w:rFonts w:asciiTheme="minorHAnsi" w:hAnsiTheme="minorHAnsi"/>
          <w:color w:val="000000"/>
          <w:sz w:val="22"/>
          <w:szCs w:val="22"/>
        </w:rPr>
        <w:t>Chief Operating Officer</w:t>
      </w:r>
      <w:r w:rsidRPr="007D129C">
        <w:rPr>
          <w:rFonts w:asciiTheme="minorHAnsi" w:hAnsiTheme="minorHAnsi"/>
          <w:color w:val="000000"/>
          <w:sz w:val="22"/>
          <w:szCs w:val="22"/>
        </w:rPr>
        <w:t>.</w:t>
      </w:r>
    </w:p>
    <w:p w14:paraId="3B589BE8" w14:textId="77777777" w:rsidR="0097610F" w:rsidRPr="007D129C" w:rsidRDefault="0097610F" w:rsidP="0097610F">
      <w:pPr>
        <w:widowControl/>
        <w:spacing w:before="0" w:after="0"/>
        <w:jc w:val="both"/>
        <w:rPr>
          <w:rFonts w:asciiTheme="minorHAnsi" w:hAnsiTheme="minorHAnsi"/>
          <w:color w:val="000000"/>
          <w:sz w:val="22"/>
          <w:szCs w:val="22"/>
        </w:rPr>
      </w:pPr>
    </w:p>
    <w:p w14:paraId="5161D3F2" w14:textId="77777777" w:rsidR="0097610F" w:rsidRPr="007D129C" w:rsidRDefault="0097610F" w:rsidP="0097610F">
      <w:pPr>
        <w:widowControl/>
        <w:spacing w:before="0" w:after="0"/>
        <w:jc w:val="both"/>
        <w:rPr>
          <w:rFonts w:asciiTheme="minorHAnsi" w:hAnsiTheme="minorHAnsi"/>
          <w:color w:val="000000"/>
          <w:sz w:val="22"/>
          <w:szCs w:val="22"/>
        </w:rPr>
      </w:pPr>
      <w:r w:rsidRPr="007D129C">
        <w:rPr>
          <w:rFonts w:asciiTheme="minorHAnsi" w:hAnsiTheme="minorHAnsi"/>
          <w:color w:val="000000"/>
          <w:sz w:val="22"/>
          <w:szCs w:val="22"/>
        </w:rPr>
        <w:t xml:space="preserve">University Companies shall comply with these Financial Regulations, as appropriate, in addition to financial procedures specific to the Company. </w:t>
      </w:r>
      <w:r w:rsidR="00B3281F" w:rsidRPr="007D129C">
        <w:rPr>
          <w:rFonts w:asciiTheme="minorHAnsi" w:hAnsiTheme="minorHAnsi"/>
          <w:color w:val="000000"/>
          <w:sz w:val="22"/>
          <w:szCs w:val="22"/>
        </w:rPr>
        <w:t xml:space="preserve"> GCNYC</w:t>
      </w:r>
      <w:r w:rsidRPr="007D129C">
        <w:rPr>
          <w:rFonts w:asciiTheme="minorHAnsi" w:hAnsiTheme="minorHAnsi"/>
          <w:color w:val="000000"/>
          <w:sz w:val="22"/>
          <w:szCs w:val="22"/>
        </w:rPr>
        <w:t xml:space="preserve"> is the only exception to this and complies with its own set of Financial Procedures</w:t>
      </w:r>
      <w:r w:rsidR="00CC7F51" w:rsidRPr="007D129C">
        <w:rPr>
          <w:rFonts w:asciiTheme="minorHAnsi" w:hAnsiTheme="minorHAnsi"/>
          <w:color w:val="000000"/>
          <w:sz w:val="22"/>
          <w:szCs w:val="22"/>
        </w:rPr>
        <w:t xml:space="preserve"> thus ensuring the financial governance arrangements comply with US regulations.</w:t>
      </w:r>
    </w:p>
    <w:p w14:paraId="310CBB63" w14:textId="77777777" w:rsidR="00527870" w:rsidRPr="007D129C" w:rsidRDefault="00527870" w:rsidP="00814425">
      <w:pPr>
        <w:pStyle w:val="H3"/>
        <w:spacing w:before="0" w:after="0"/>
        <w:rPr>
          <w:rFonts w:asciiTheme="minorHAnsi" w:hAnsiTheme="minorHAnsi"/>
          <w:color w:val="000000"/>
          <w:sz w:val="22"/>
          <w:szCs w:val="22"/>
        </w:rPr>
      </w:pPr>
    </w:p>
    <w:p w14:paraId="507DA1F3" w14:textId="77777777" w:rsidR="00814425" w:rsidRPr="007D129C" w:rsidRDefault="00814425" w:rsidP="00814425">
      <w:pPr>
        <w:pStyle w:val="H3"/>
        <w:spacing w:before="0" w:after="0"/>
        <w:rPr>
          <w:rFonts w:asciiTheme="minorHAnsi" w:hAnsiTheme="minorHAnsi"/>
          <w:color w:val="0070C0"/>
          <w:sz w:val="22"/>
          <w:szCs w:val="22"/>
        </w:rPr>
      </w:pPr>
      <w:r w:rsidRPr="007D129C">
        <w:rPr>
          <w:rFonts w:asciiTheme="minorHAnsi" w:hAnsiTheme="minorHAnsi"/>
          <w:color w:val="0070C0"/>
          <w:sz w:val="22"/>
          <w:szCs w:val="22"/>
        </w:rPr>
        <w:t>2.</w:t>
      </w:r>
      <w:r w:rsidR="006E7D25" w:rsidRPr="007D129C">
        <w:rPr>
          <w:rFonts w:asciiTheme="minorHAnsi" w:hAnsiTheme="minorHAnsi"/>
          <w:color w:val="0070C0"/>
          <w:sz w:val="22"/>
          <w:szCs w:val="22"/>
        </w:rPr>
        <w:t>8</w:t>
      </w:r>
      <w:r w:rsidRPr="007D129C">
        <w:rPr>
          <w:rFonts w:asciiTheme="minorHAnsi" w:hAnsiTheme="minorHAnsi"/>
          <w:color w:val="0070C0"/>
          <w:sz w:val="22"/>
          <w:szCs w:val="22"/>
        </w:rPr>
        <w:tab/>
        <w:t>Risk management</w:t>
      </w:r>
    </w:p>
    <w:p w14:paraId="7EBAD113" w14:textId="77777777" w:rsidR="002637B6" w:rsidRPr="007D129C" w:rsidRDefault="002637B6" w:rsidP="002637B6">
      <w:pPr>
        <w:widowControl/>
        <w:spacing w:before="0" w:after="0"/>
        <w:jc w:val="both"/>
        <w:rPr>
          <w:rFonts w:asciiTheme="minorHAnsi" w:hAnsiTheme="minorHAnsi"/>
          <w:color w:val="000000"/>
          <w:sz w:val="22"/>
          <w:szCs w:val="22"/>
        </w:rPr>
      </w:pPr>
      <w:bookmarkStart w:id="13" w:name="Section_2_16"/>
      <w:r w:rsidRPr="007D129C">
        <w:rPr>
          <w:rFonts w:asciiTheme="minorHAnsi" w:hAnsiTheme="minorHAnsi"/>
          <w:color w:val="000000"/>
          <w:sz w:val="22"/>
          <w:szCs w:val="22"/>
        </w:rPr>
        <w:t>Risk is the possibility that unforeseen events, outcomes or actions may adversely affect the University’s ability to achieve its objectives.  It arises as much from the possibility that opportunities will not be realised as from the possibility that threats will materialise. To support risk management within the organisation, the University has articulated its appetite and tolerance to risk aligned to its strategic themes and associated activities.</w:t>
      </w:r>
    </w:p>
    <w:p w14:paraId="5FF3B206" w14:textId="77777777" w:rsidR="002637B6" w:rsidRPr="007D129C" w:rsidRDefault="002637B6" w:rsidP="002637B6">
      <w:pPr>
        <w:widowControl/>
        <w:spacing w:before="0" w:after="0"/>
        <w:jc w:val="both"/>
        <w:rPr>
          <w:rFonts w:asciiTheme="minorHAnsi" w:hAnsiTheme="minorHAnsi"/>
          <w:color w:val="000000"/>
          <w:sz w:val="22"/>
          <w:szCs w:val="22"/>
        </w:rPr>
      </w:pPr>
    </w:p>
    <w:p w14:paraId="23016E37" w14:textId="77777777" w:rsidR="002637B6" w:rsidRPr="007D129C" w:rsidRDefault="002637B6" w:rsidP="002637B6">
      <w:pPr>
        <w:widowControl/>
        <w:spacing w:before="0" w:after="0"/>
        <w:jc w:val="both"/>
        <w:rPr>
          <w:rFonts w:asciiTheme="minorHAnsi" w:hAnsiTheme="minorHAnsi"/>
          <w:color w:val="000000"/>
          <w:sz w:val="22"/>
          <w:szCs w:val="22"/>
        </w:rPr>
      </w:pPr>
      <w:r w:rsidRPr="007D129C">
        <w:rPr>
          <w:rFonts w:asciiTheme="minorHAnsi" w:hAnsiTheme="minorHAnsi"/>
          <w:color w:val="000000"/>
          <w:sz w:val="22"/>
          <w:szCs w:val="22"/>
        </w:rPr>
        <w:t xml:space="preserve">The application of the Risk Management Strategy is the responsibility of Court through the Principal. The Principal and the Executive Board are responsible for the implementation of the strategy. This has been delegated to the </w:t>
      </w:r>
      <w:r w:rsidR="00F10C5F" w:rsidRPr="007D129C">
        <w:rPr>
          <w:rFonts w:asciiTheme="minorHAnsi" w:hAnsiTheme="minorHAnsi"/>
          <w:color w:val="000000"/>
          <w:sz w:val="22"/>
          <w:szCs w:val="22"/>
        </w:rPr>
        <w:t>Chief Operating Officer</w:t>
      </w:r>
      <w:r w:rsidR="00C01A4C" w:rsidRPr="007D129C">
        <w:rPr>
          <w:rFonts w:asciiTheme="minorHAnsi" w:hAnsiTheme="minorHAnsi"/>
          <w:color w:val="000000"/>
          <w:sz w:val="22"/>
          <w:szCs w:val="22"/>
        </w:rPr>
        <w:t xml:space="preserve"> through the </w:t>
      </w:r>
      <w:r w:rsidRPr="007D129C">
        <w:rPr>
          <w:rFonts w:asciiTheme="minorHAnsi" w:hAnsiTheme="minorHAnsi"/>
          <w:color w:val="000000"/>
          <w:sz w:val="22"/>
          <w:szCs w:val="22"/>
        </w:rPr>
        <w:t>Risk Management Forum, which reports to the Executive Board, and is responsible for overseeing risk management in the University, including the successful implementation of the University’s Risk Management Strategy, co-ordination of risk management activity and ensuring that the necessary processes are in place to manage University risk and achieve compliance with governance requirements.</w:t>
      </w:r>
    </w:p>
    <w:p w14:paraId="08EE0C40" w14:textId="77777777" w:rsidR="002637B6" w:rsidRPr="007D129C" w:rsidRDefault="002637B6" w:rsidP="002637B6">
      <w:pPr>
        <w:widowControl/>
        <w:spacing w:before="0" w:after="0"/>
        <w:jc w:val="both"/>
        <w:rPr>
          <w:rFonts w:asciiTheme="minorHAnsi" w:hAnsiTheme="minorHAnsi"/>
          <w:color w:val="000000"/>
          <w:sz w:val="22"/>
          <w:szCs w:val="22"/>
        </w:rPr>
      </w:pPr>
    </w:p>
    <w:p w14:paraId="2F58A5AE" w14:textId="77777777" w:rsidR="002637B6" w:rsidRPr="007D129C" w:rsidRDefault="002637B6" w:rsidP="002637B6">
      <w:pPr>
        <w:widowControl/>
        <w:spacing w:before="0" w:after="0"/>
        <w:jc w:val="both"/>
        <w:rPr>
          <w:rFonts w:asciiTheme="minorHAnsi" w:hAnsiTheme="minorHAnsi"/>
          <w:color w:val="000000"/>
          <w:sz w:val="22"/>
          <w:szCs w:val="22"/>
        </w:rPr>
      </w:pPr>
      <w:r w:rsidRPr="007D129C">
        <w:rPr>
          <w:rFonts w:asciiTheme="minorHAnsi" w:hAnsiTheme="minorHAnsi"/>
          <w:color w:val="000000"/>
          <w:sz w:val="22"/>
          <w:szCs w:val="22"/>
        </w:rPr>
        <w:t xml:space="preserve">In </w:t>
      </w:r>
      <w:r w:rsidR="00416A8F" w:rsidRPr="007D129C">
        <w:rPr>
          <w:rFonts w:asciiTheme="minorHAnsi" w:hAnsiTheme="minorHAnsi"/>
          <w:color w:val="000000"/>
          <w:sz w:val="22"/>
          <w:szCs w:val="22"/>
        </w:rPr>
        <w:t>addition,</w:t>
      </w:r>
      <w:r w:rsidRPr="007D129C">
        <w:rPr>
          <w:rFonts w:asciiTheme="minorHAnsi" w:hAnsiTheme="minorHAnsi"/>
          <w:color w:val="000000"/>
          <w:sz w:val="22"/>
          <w:szCs w:val="22"/>
        </w:rPr>
        <w:t xml:space="preserve"> the Audit Committee has specific responsibility for monitoring and reviewing the effectiveness of the institution’s risk management arrangements, providing a formalised reporting and appraisal mechanism.</w:t>
      </w:r>
    </w:p>
    <w:p w14:paraId="76D8C10D" w14:textId="77777777" w:rsidR="002637B6" w:rsidRPr="007D129C" w:rsidRDefault="002637B6" w:rsidP="002637B6">
      <w:pPr>
        <w:widowControl/>
        <w:spacing w:before="0" w:after="0"/>
        <w:jc w:val="both"/>
        <w:rPr>
          <w:rFonts w:asciiTheme="minorHAnsi" w:hAnsiTheme="minorHAnsi"/>
          <w:color w:val="000000"/>
          <w:sz w:val="22"/>
          <w:szCs w:val="22"/>
        </w:rPr>
      </w:pPr>
    </w:p>
    <w:p w14:paraId="7472FC71" w14:textId="77777777" w:rsidR="002637B6" w:rsidRPr="007D129C" w:rsidRDefault="002637B6" w:rsidP="002637B6">
      <w:pPr>
        <w:widowControl/>
        <w:spacing w:before="0" w:after="0"/>
        <w:jc w:val="both"/>
        <w:rPr>
          <w:rFonts w:asciiTheme="minorHAnsi" w:hAnsiTheme="minorHAnsi"/>
          <w:color w:val="000000"/>
          <w:sz w:val="22"/>
          <w:szCs w:val="22"/>
        </w:rPr>
      </w:pPr>
      <w:r w:rsidRPr="007D129C">
        <w:rPr>
          <w:rFonts w:asciiTheme="minorHAnsi" w:hAnsiTheme="minorHAnsi"/>
          <w:color w:val="000000"/>
          <w:sz w:val="22"/>
          <w:szCs w:val="22"/>
        </w:rPr>
        <w:t xml:space="preserve">Schools and departments must submit copies of their risk registers for review by the Risk Management Forum twice per annum and all new research and commercial projects must be supported by a project risk register. </w:t>
      </w:r>
    </w:p>
    <w:p w14:paraId="7A4B6A77" w14:textId="77777777" w:rsidR="009E2B9C" w:rsidRPr="007D129C" w:rsidRDefault="009E2B9C" w:rsidP="00C85ABE">
      <w:pPr>
        <w:spacing w:before="0" w:after="0"/>
        <w:jc w:val="both"/>
      </w:pPr>
    </w:p>
    <w:p w14:paraId="3A405B54" w14:textId="77777777" w:rsidR="00C85ABE" w:rsidRPr="007D129C" w:rsidRDefault="00D239FF" w:rsidP="00C85ABE">
      <w:pPr>
        <w:spacing w:before="0" w:after="0"/>
        <w:jc w:val="both"/>
        <w:rPr>
          <w:rFonts w:asciiTheme="minorHAnsi" w:hAnsiTheme="minorHAnsi"/>
          <w:b/>
          <w:color w:val="0070C0"/>
          <w:sz w:val="22"/>
          <w:szCs w:val="22"/>
        </w:rPr>
      </w:pPr>
      <w:r w:rsidRPr="007D129C">
        <w:rPr>
          <w:rFonts w:asciiTheme="minorHAnsi" w:hAnsiTheme="minorHAnsi"/>
          <w:b/>
          <w:color w:val="0070C0"/>
          <w:sz w:val="22"/>
          <w:szCs w:val="22"/>
        </w:rPr>
        <w:t>2.</w:t>
      </w:r>
      <w:r w:rsidR="00814425" w:rsidRPr="007D129C">
        <w:rPr>
          <w:rFonts w:asciiTheme="minorHAnsi" w:hAnsiTheme="minorHAnsi"/>
          <w:b/>
          <w:color w:val="0070C0"/>
          <w:sz w:val="22"/>
          <w:szCs w:val="22"/>
        </w:rPr>
        <w:t>9</w:t>
      </w:r>
      <w:r w:rsidR="00F673D6" w:rsidRPr="007D129C">
        <w:rPr>
          <w:rFonts w:asciiTheme="minorHAnsi" w:hAnsiTheme="minorHAnsi"/>
          <w:b/>
          <w:color w:val="0070C0"/>
          <w:sz w:val="22"/>
          <w:szCs w:val="22"/>
        </w:rPr>
        <w:tab/>
      </w:r>
      <w:r w:rsidR="00C85ABE" w:rsidRPr="007D129C">
        <w:rPr>
          <w:rFonts w:asciiTheme="minorHAnsi" w:hAnsiTheme="minorHAnsi"/>
          <w:b/>
          <w:color w:val="0070C0"/>
          <w:sz w:val="22"/>
          <w:szCs w:val="22"/>
        </w:rPr>
        <w:t xml:space="preserve">Fraud, </w:t>
      </w:r>
      <w:proofErr w:type="gramStart"/>
      <w:r w:rsidR="00C85ABE" w:rsidRPr="007D129C">
        <w:rPr>
          <w:rFonts w:asciiTheme="minorHAnsi" w:hAnsiTheme="minorHAnsi"/>
          <w:b/>
          <w:color w:val="0070C0"/>
          <w:sz w:val="22"/>
          <w:szCs w:val="22"/>
        </w:rPr>
        <w:t>irregularities</w:t>
      </w:r>
      <w:proofErr w:type="gramEnd"/>
      <w:r w:rsidR="00C85ABE" w:rsidRPr="007D129C">
        <w:rPr>
          <w:rFonts w:asciiTheme="minorHAnsi" w:hAnsiTheme="minorHAnsi"/>
          <w:b/>
          <w:color w:val="0070C0"/>
          <w:sz w:val="22"/>
          <w:szCs w:val="22"/>
        </w:rPr>
        <w:t xml:space="preserve"> and financial misconduct</w:t>
      </w:r>
    </w:p>
    <w:p w14:paraId="51FC8858" w14:textId="77777777" w:rsidR="00D239FF" w:rsidRPr="007D129C" w:rsidRDefault="00D239FF" w:rsidP="00C85ABE">
      <w:pPr>
        <w:pStyle w:val="NormalWeb"/>
        <w:shd w:val="clear" w:color="auto" w:fill="FFFFFF"/>
        <w:spacing w:before="0" w:beforeAutospacing="0" w:after="0" w:afterAutospacing="0"/>
        <w:jc w:val="both"/>
        <w:rPr>
          <w:rFonts w:ascii="Calibri" w:eastAsiaTheme="minorHAnsi" w:hAnsi="Calibri" w:cstheme="minorBidi"/>
          <w:sz w:val="22"/>
          <w:szCs w:val="22"/>
          <w:lang w:eastAsia="en-US"/>
        </w:rPr>
      </w:pPr>
      <w:r w:rsidRPr="007D129C">
        <w:rPr>
          <w:rFonts w:ascii="Calibri" w:eastAsiaTheme="minorHAnsi" w:hAnsi="Calibri" w:cstheme="minorBidi"/>
          <w:sz w:val="22"/>
          <w:szCs w:val="22"/>
          <w:lang w:eastAsia="en-US"/>
        </w:rPr>
        <w:t xml:space="preserve">It is the duty and responsibility of each employee to act with integrity and honesty in all aspects of </w:t>
      </w:r>
      <w:proofErr w:type="gramStart"/>
      <w:r w:rsidRPr="007D129C">
        <w:rPr>
          <w:rFonts w:ascii="Calibri" w:eastAsiaTheme="minorHAnsi" w:hAnsi="Calibri" w:cstheme="minorBidi"/>
          <w:sz w:val="22"/>
          <w:szCs w:val="22"/>
          <w:lang w:eastAsia="en-US"/>
        </w:rPr>
        <w:t>University</w:t>
      </w:r>
      <w:proofErr w:type="gramEnd"/>
      <w:r w:rsidRPr="007D129C">
        <w:rPr>
          <w:rFonts w:ascii="Calibri" w:eastAsiaTheme="minorHAnsi" w:hAnsi="Calibri" w:cstheme="minorBidi"/>
          <w:sz w:val="22"/>
          <w:szCs w:val="22"/>
          <w:lang w:eastAsia="en-US"/>
        </w:rPr>
        <w:t xml:space="preserve"> activity. </w:t>
      </w:r>
      <w:r w:rsidR="00F673D6" w:rsidRPr="007D129C">
        <w:rPr>
          <w:rFonts w:ascii="Calibri" w:eastAsiaTheme="minorHAnsi" w:hAnsi="Calibri" w:cstheme="minorBidi"/>
          <w:sz w:val="22"/>
          <w:szCs w:val="22"/>
          <w:lang w:eastAsia="en-US"/>
        </w:rPr>
        <w:t>Each employee must act in accordance with the suite of counter fraud policies in place at the University, including:</w:t>
      </w:r>
    </w:p>
    <w:p w14:paraId="60078836" w14:textId="77777777" w:rsidR="0033359F" w:rsidRPr="007D129C" w:rsidRDefault="0033359F" w:rsidP="00C85ABE">
      <w:pPr>
        <w:pStyle w:val="NormalWeb"/>
        <w:shd w:val="clear" w:color="auto" w:fill="FFFFFF"/>
        <w:spacing w:before="0" w:beforeAutospacing="0" w:after="0" w:afterAutospacing="0"/>
        <w:jc w:val="both"/>
        <w:rPr>
          <w:rFonts w:ascii="Calibri" w:eastAsiaTheme="minorHAnsi" w:hAnsi="Calibri" w:cstheme="minorBidi"/>
          <w:sz w:val="22"/>
          <w:szCs w:val="22"/>
          <w:lang w:eastAsia="en-US"/>
        </w:rPr>
      </w:pPr>
    </w:p>
    <w:p w14:paraId="1C015D35" w14:textId="77777777" w:rsidR="00C85ABE" w:rsidRPr="007D129C" w:rsidRDefault="00C85ABE" w:rsidP="00C85ABE">
      <w:pPr>
        <w:pStyle w:val="NormalWeb"/>
        <w:shd w:val="clear" w:color="auto" w:fill="FFFFFF"/>
        <w:spacing w:before="0" w:beforeAutospacing="0" w:after="0" w:afterAutospacing="0"/>
        <w:jc w:val="both"/>
        <w:rPr>
          <w:rFonts w:ascii="Calibri" w:eastAsiaTheme="minorHAnsi" w:hAnsi="Calibri" w:cstheme="minorBidi"/>
          <w:sz w:val="22"/>
          <w:szCs w:val="22"/>
          <w:lang w:eastAsia="en-US"/>
        </w:rPr>
      </w:pPr>
      <w:r w:rsidRPr="007D129C">
        <w:rPr>
          <w:rFonts w:ascii="Calibri" w:eastAsiaTheme="minorHAnsi" w:hAnsi="Calibri" w:cstheme="minorBidi"/>
          <w:sz w:val="22"/>
          <w:szCs w:val="22"/>
          <w:lang w:eastAsia="en-US"/>
        </w:rPr>
        <w:t>• Financial Misconduct Policy</w:t>
      </w:r>
      <w:r w:rsidR="00FE352A" w:rsidRPr="007D129C">
        <w:rPr>
          <w:rFonts w:ascii="Calibri" w:eastAsiaTheme="minorHAnsi" w:hAnsi="Calibri" w:cstheme="minorBidi"/>
          <w:sz w:val="22"/>
          <w:szCs w:val="22"/>
          <w:lang w:eastAsia="en-US"/>
        </w:rPr>
        <w:tab/>
      </w:r>
      <w:r w:rsidR="00FE352A" w:rsidRPr="007D129C">
        <w:rPr>
          <w:rFonts w:ascii="Calibri" w:eastAsiaTheme="minorHAnsi" w:hAnsi="Calibri" w:cstheme="minorBidi"/>
          <w:sz w:val="22"/>
          <w:szCs w:val="22"/>
          <w:lang w:eastAsia="en-US"/>
        </w:rPr>
        <w:tab/>
      </w:r>
      <w:r w:rsidR="00FB2BA6" w:rsidRPr="007D129C">
        <w:rPr>
          <w:rFonts w:ascii="Calibri" w:eastAsiaTheme="minorHAnsi" w:hAnsi="Calibri" w:cstheme="minorBidi"/>
          <w:sz w:val="22"/>
          <w:szCs w:val="22"/>
          <w:lang w:eastAsia="en-US"/>
        </w:rPr>
        <w:tab/>
      </w:r>
      <w:r w:rsidRPr="007D129C">
        <w:rPr>
          <w:rFonts w:ascii="Calibri" w:eastAsiaTheme="minorHAnsi" w:hAnsi="Calibri" w:cstheme="minorBidi"/>
          <w:sz w:val="22"/>
          <w:szCs w:val="22"/>
          <w:lang w:eastAsia="en-US"/>
        </w:rPr>
        <w:t xml:space="preserve">(contact Finance) </w:t>
      </w:r>
    </w:p>
    <w:p w14:paraId="7B6168B5" w14:textId="77777777" w:rsidR="00C85ABE" w:rsidRPr="007D129C" w:rsidRDefault="00C85ABE" w:rsidP="00C85ABE">
      <w:pPr>
        <w:pStyle w:val="NormalWeb"/>
        <w:shd w:val="clear" w:color="auto" w:fill="FFFFFF"/>
        <w:spacing w:before="0" w:beforeAutospacing="0" w:after="0" w:afterAutospacing="0"/>
        <w:jc w:val="both"/>
        <w:rPr>
          <w:rFonts w:ascii="Calibri" w:eastAsiaTheme="minorHAnsi" w:hAnsi="Calibri" w:cstheme="minorBidi"/>
          <w:sz w:val="22"/>
          <w:szCs w:val="22"/>
          <w:lang w:eastAsia="en-US"/>
        </w:rPr>
      </w:pPr>
      <w:r w:rsidRPr="007D129C">
        <w:rPr>
          <w:rFonts w:ascii="Calibri" w:eastAsiaTheme="minorHAnsi" w:hAnsi="Calibri" w:cstheme="minorBidi"/>
          <w:sz w:val="22"/>
          <w:szCs w:val="22"/>
          <w:lang w:eastAsia="en-US"/>
        </w:rPr>
        <w:t xml:space="preserve">• Anti-Money Laundering Policy </w:t>
      </w:r>
      <w:r w:rsidR="00FE352A" w:rsidRPr="007D129C">
        <w:rPr>
          <w:rFonts w:ascii="Calibri" w:eastAsiaTheme="minorHAnsi" w:hAnsi="Calibri" w:cstheme="minorBidi"/>
          <w:sz w:val="22"/>
          <w:szCs w:val="22"/>
          <w:lang w:eastAsia="en-US"/>
        </w:rPr>
        <w:tab/>
      </w:r>
      <w:r w:rsidR="00FB2BA6" w:rsidRPr="007D129C">
        <w:rPr>
          <w:rFonts w:ascii="Calibri" w:eastAsiaTheme="minorHAnsi" w:hAnsi="Calibri" w:cstheme="minorBidi"/>
          <w:sz w:val="22"/>
          <w:szCs w:val="22"/>
          <w:lang w:eastAsia="en-US"/>
        </w:rPr>
        <w:tab/>
      </w:r>
      <w:r w:rsidRPr="007D129C">
        <w:rPr>
          <w:rFonts w:ascii="Calibri" w:eastAsiaTheme="minorHAnsi" w:hAnsi="Calibri" w:cstheme="minorBidi"/>
          <w:sz w:val="22"/>
          <w:szCs w:val="22"/>
          <w:lang w:eastAsia="en-US"/>
        </w:rPr>
        <w:t xml:space="preserve">(contact Finance) </w:t>
      </w:r>
    </w:p>
    <w:p w14:paraId="62FAD945" w14:textId="77777777" w:rsidR="00C85ABE" w:rsidRPr="007D129C" w:rsidRDefault="00C85ABE" w:rsidP="00C85ABE">
      <w:pPr>
        <w:pStyle w:val="NormalWeb"/>
        <w:shd w:val="clear" w:color="auto" w:fill="FFFFFF"/>
        <w:spacing w:before="0" w:beforeAutospacing="0" w:after="0" w:afterAutospacing="0"/>
        <w:jc w:val="both"/>
        <w:rPr>
          <w:rFonts w:ascii="Calibri" w:eastAsiaTheme="minorHAnsi" w:hAnsi="Calibri" w:cstheme="minorBidi"/>
          <w:sz w:val="22"/>
          <w:szCs w:val="22"/>
          <w:lang w:eastAsia="en-US"/>
        </w:rPr>
      </w:pPr>
      <w:r w:rsidRPr="007D129C">
        <w:rPr>
          <w:rFonts w:ascii="Calibri" w:eastAsiaTheme="minorHAnsi" w:hAnsi="Calibri" w:cstheme="minorBidi"/>
          <w:sz w:val="22"/>
          <w:szCs w:val="22"/>
          <w:lang w:eastAsia="en-US"/>
        </w:rPr>
        <w:t xml:space="preserve">• Delegated Authority Policy </w:t>
      </w:r>
      <w:r w:rsidR="00FE352A" w:rsidRPr="007D129C">
        <w:rPr>
          <w:rFonts w:ascii="Calibri" w:eastAsiaTheme="minorHAnsi" w:hAnsi="Calibri" w:cstheme="minorBidi"/>
          <w:sz w:val="22"/>
          <w:szCs w:val="22"/>
          <w:lang w:eastAsia="en-US"/>
        </w:rPr>
        <w:tab/>
      </w:r>
      <w:r w:rsidR="00FE352A" w:rsidRPr="007D129C">
        <w:rPr>
          <w:rFonts w:ascii="Calibri" w:eastAsiaTheme="minorHAnsi" w:hAnsi="Calibri" w:cstheme="minorBidi"/>
          <w:sz w:val="22"/>
          <w:szCs w:val="22"/>
          <w:lang w:eastAsia="en-US"/>
        </w:rPr>
        <w:tab/>
      </w:r>
      <w:r w:rsidR="00FB2BA6" w:rsidRPr="007D129C">
        <w:rPr>
          <w:rFonts w:ascii="Calibri" w:eastAsiaTheme="minorHAnsi" w:hAnsi="Calibri" w:cstheme="minorBidi"/>
          <w:sz w:val="22"/>
          <w:szCs w:val="22"/>
          <w:lang w:eastAsia="en-US"/>
        </w:rPr>
        <w:tab/>
      </w:r>
      <w:r w:rsidRPr="007D129C">
        <w:rPr>
          <w:rFonts w:ascii="Calibri" w:eastAsiaTheme="minorHAnsi" w:hAnsi="Calibri" w:cstheme="minorBidi"/>
          <w:sz w:val="22"/>
          <w:szCs w:val="22"/>
          <w:lang w:eastAsia="en-US"/>
        </w:rPr>
        <w:t xml:space="preserve">(contact Finance) </w:t>
      </w:r>
    </w:p>
    <w:p w14:paraId="4C6E0D19" w14:textId="77777777" w:rsidR="00FB2BA6" w:rsidRPr="007D129C" w:rsidRDefault="00FB2BA6" w:rsidP="00FB2BA6">
      <w:pPr>
        <w:pStyle w:val="NormalWeb"/>
        <w:numPr>
          <w:ilvl w:val="0"/>
          <w:numId w:val="17"/>
        </w:numPr>
        <w:shd w:val="clear" w:color="auto" w:fill="FFFFFF"/>
        <w:spacing w:before="0" w:beforeAutospacing="0" w:after="0" w:afterAutospacing="0"/>
        <w:ind w:left="142" w:hanging="142"/>
        <w:jc w:val="both"/>
        <w:rPr>
          <w:rFonts w:ascii="Calibri" w:eastAsiaTheme="minorHAnsi" w:hAnsi="Calibri" w:cstheme="minorBidi"/>
          <w:sz w:val="22"/>
          <w:szCs w:val="22"/>
          <w:lang w:eastAsia="en-US"/>
        </w:rPr>
      </w:pPr>
      <w:r w:rsidRPr="007D129C">
        <w:rPr>
          <w:rFonts w:ascii="Calibri" w:eastAsiaTheme="minorHAnsi" w:hAnsi="Calibri" w:cstheme="minorBidi"/>
          <w:sz w:val="22"/>
          <w:szCs w:val="22"/>
          <w:lang w:eastAsia="en-US"/>
        </w:rPr>
        <w:lastRenderedPageBreak/>
        <w:t xml:space="preserve"> Criminal Facilitation of Tax Evasion Statement</w:t>
      </w:r>
      <w:r w:rsidRPr="007D129C">
        <w:rPr>
          <w:rFonts w:ascii="Calibri" w:eastAsiaTheme="minorHAnsi" w:hAnsi="Calibri" w:cstheme="minorBidi"/>
          <w:sz w:val="22"/>
          <w:szCs w:val="22"/>
          <w:lang w:eastAsia="en-US"/>
        </w:rPr>
        <w:tab/>
        <w:t xml:space="preserve"> (contact Finance)</w:t>
      </w:r>
      <w:r w:rsidRPr="007D129C">
        <w:rPr>
          <w:rFonts w:ascii="Calibri" w:eastAsiaTheme="minorHAnsi" w:hAnsi="Calibri" w:cstheme="minorBidi"/>
          <w:sz w:val="22"/>
          <w:szCs w:val="22"/>
          <w:lang w:eastAsia="en-US"/>
        </w:rPr>
        <w:tab/>
      </w:r>
    </w:p>
    <w:p w14:paraId="34F95A8A" w14:textId="77777777" w:rsidR="00C85ABE" w:rsidRPr="007D129C" w:rsidRDefault="00C85ABE" w:rsidP="00C85ABE">
      <w:pPr>
        <w:pStyle w:val="NormalWeb"/>
        <w:shd w:val="clear" w:color="auto" w:fill="FFFFFF"/>
        <w:spacing w:before="0" w:beforeAutospacing="0" w:after="0" w:afterAutospacing="0"/>
        <w:jc w:val="both"/>
        <w:rPr>
          <w:rFonts w:ascii="Calibri" w:eastAsiaTheme="minorHAnsi" w:hAnsi="Calibri" w:cstheme="minorBidi"/>
          <w:sz w:val="22"/>
          <w:szCs w:val="22"/>
          <w:lang w:eastAsia="en-US"/>
        </w:rPr>
      </w:pPr>
      <w:r w:rsidRPr="007D129C">
        <w:rPr>
          <w:rFonts w:ascii="Calibri" w:eastAsiaTheme="minorHAnsi" w:hAnsi="Calibri" w:cstheme="minorBidi"/>
          <w:sz w:val="22"/>
          <w:szCs w:val="22"/>
          <w:lang w:eastAsia="en-US"/>
        </w:rPr>
        <w:t xml:space="preserve">• Public Interest Disclosure Policy </w:t>
      </w:r>
      <w:r w:rsidR="00FE352A" w:rsidRPr="007D129C">
        <w:rPr>
          <w:rFonts w:ascii="Calibri" w:eastAsiaTheme="minorHAnsi" w:hAnsi="Calibri" w:cstheme="minorBidi"/>
          <w:sz w:val="22"/>
          <w:szCs w:val="22"/>
          <w:lang w:eastAsia="en-US"/>
        </w:rPr>
        <w:tab/>
      </w:r>
      <w:r w:rsidR="00FB2BA6" w:rsidRPr="007D129C">
        <w:rPr>
          <w:rFonts w:ascii="Calibri" w:eastAsiaTheme="minorHAnsi" w:hAnsi="Calibri" w:cstheme="minorBidi"/>
          <w:sz w:val="22"/>
          <w:szCs w:val="22"/>
          <w:lang w:eastAsia="en-US"/>
        </w:rPr>
        <w:tab/>
      </w:r>
      <w:r w:rsidRPr="007D129C">
        <w:rPr>
          <w:rFonts w:ascii="Calibri" w:eastAsiaTheme="minorHAnsi" w:hAnsi="Calibri" w:cstheme="minorBidi"/>
          <w:sz w:val="22"/>
          <w:szCs w:val="22"/>
          <w:lang w:eastAsia="en-US"/>
        </w:rPr>
        <w:t xml:space="preserve">(contact People Services) </w:t>
      </w:r>
    </w:p>
    <w:p w14:paraId="5D132D88" w14:textId="77777777" w:rsidR="00C85ABE" w:rsidRPr="007D129C" w:rsidRDefault="00C85ABE" w:rsidP="00C85ABE">
      <w:pPr>
        <w:pStyle w:val="NormalWeb"/>
        <w:shd w:val="clear" w:color="auto" w:fill="FFFFFF"/>
        <w:spacing w:before="0" w:beforeAutospacing="0" w:after="0" w:afterAutospacing="0"/>
        <w:jc w:val="both"/>
        <w:rPr>
          <w:rFonts w:ascii="Calibri" w:eastAsiaTheme="minorHAnsi" w:hAnsi="Calibri" w:cstheme="minorBidi"/>
          <w:sz w:val="22"/>
          <w:szCs w:val="22"/>
          <w:lang w:eastAsia="en-US"/>
        </w:rPr>
      </w:pPr>
      <w:r w:rsidRPr="007D129C">
        <w:rPr>
          <w:rFonts w:ascii="Calibri" w:eastAsiaTheme="minorHAnsi" w:hAnsi="Calibri" w:cstheme="minorBidi"/>
          <w:sz w:val="22"/>
          <w:szCs w:val="22"/>
          <w:lang w:eastAsia="en-US"/>
        </w:rPr>
        <w:t>• Anti-Bribery Policy</w:t>
      </w:r>
      <w:r w:rsidR="00FE352A" w:rsidRPr="007D129C">
        <w:rPr>
          <w:rFonts w:ascii="Calibri" w:eastAsiaTheme="minorHAnsi" w:hAnsi="Calibri" w:cstheme="minorBidi"/>
          <w:sz w:val="22"/>
          <w:szCs w:val="22"/>
          <w:lang w:eastAsia="en-US"/>
        </w:rPr>
        <w:tab/>
      </w:r>
      <w:r w:rsidR="00FE352A" w:rsidRPr="007D129C">
        <w:rPr>
          <w:rFonts w:ascii="Calibri" w:eastAsiaTheme="minorHAnsi" w:hAnsi="Calibri" w:cstheme="minorBidi"/>
          <w:sz w:val="22"/>
          <w:szCs w:val="22"/>
          <w:lang w:eastAsia="en-US"/>
        </w:rPr>
        <w:tab/>
      </w:r>
      <w:r w:rsidR="00FE352A" w:rsidRPr="007D129C">
        <w:rPr>
          <w:rFonts w:ascii="Calibri" w:eastAsiaTheme="minorHAnsi" w:hAnsi="Calibri" w:cstheme="minorBidi"/>
          <w:sz w:val="22"/>
          <w:szCs w:val="22"/>
          <w:lang w:eastAsia="en-US"/>
        </w:rPr>
        <w:tab/>
      </w:r>
      <w:r w:rsidR="00FB2BA6" w:rsidRPr="007D129C">
        <w:rPr>
          <w:rFonts w:ascii="Calibri" w:eastAsiaTheme="minorHAnsi" w:hAnsi="Calibri" w:cstheme="minorBidi"/>
          <w:sz w:val="22"/>
          <w:szCs w:val="22"/>
          <w:lang w:eastAsia="en-US"/>
        </w:rPr>
        <w:tab/>
      </w:r>
      <w:r w:rsidRPr="007D129C">
        <w:rPr>
          <w:rFonts w:ascii="Calibri" w:eastAsiaTheme="minorHAnsi" w:hAnsi="Calibri" w:cstheme="minorBidi"/>
          <w:sz w:val="22"/>
          <w:szCs w:val="22"/>
          <w:lang w:eastAsia="en-US"/>
        </w:rPr>
        <w:t xml:space="preserve">(contact Governance) </w:t>
      </w:r>
    </w:p>
    <w:p w14:paraId="43C6AC99" w14:textId="77777777" w:rsidR="00FE352A" w:rsidRPr="007D129C" w:rsidRDefault="00C85ABE" w:rsidP="00FE352A">
      <w:pPr>
        <w:pStyle w:val="NormalWeb"/>
        <w:shd w:val="clear" w:color="auto" w:fill="FFFFFF"/>
        <w:spacing w:before="0" w:beforeAutospacing="0" w:after="0" w:afterAutospacing="0"/>
        <w:jc w:val="both"/>
        <w:rPr>
          <w:rFonts w:ascii="Calibri" w:eastAsiaTheme="minorHAnsi" w:hAnsi="Calibri" w:cstheme="minorBidi"/>
          <w:sz w:val="22"/>
          <w:szCs w:val="22"/>
          <w:lang w:eastAsia="en-US"/>
        </w:rPr>
      </w:pPr>
      <w:r w:rsidRPr="007D129C">
        <w:rPr>
          <w:rFonts w:ascii="Calibri" w:eastAsiaTheme="minorHAnsi" w:hAnsi="Calibri" w:cstheme="minorBidi"/>
          <w:sz w:val="22"/>
          <w:szCs w:val="22"/>
          <w:lang w:eastAsia="en-US"/>
        </w:rPr>
        <w:t>• Gifts &amp; Hospitality</w:t>
      </w:r>
      <w:r w:rsidR="0033359F" w:rsidRPr="007D129C">
        <w:rPr>
          <w:rFonts w:ascii="Calibri" w:eastAsiaTheme="minorHAnsi" w:hAnsi="Calibri" w:cstheme="minorBidi"/>
          <w:sz w:val="22"/>
          <w:szCs w:val="22"/>
          <w:lang w:eastAsia="en-US"/>
        </w:rPr>
        <w:t xml:space="preserve"> Policy</w:t>
      </w:r>
      <w:r w:rsidR="00FE352A" w:rsidRPr="007D129C">
        <w:rPr>
          <w:rFonts w:ascii="Calibri" w:eastAsiaTheme="minorHAnsi" w:hAnsi="Calibri" w:cstheme="minorBidi"/>
          <w:sz w:val="22"/>
          <w:szCs w:val="22"/>
          <w:lang w:eastAsia="en-US"/>
        </w:rPr>
        <w:tab/>
      </w:r>
      <w:r w:rsidR="00FE352A" w:rsidRPr="007D129C">
        <w:rPr>
          <w:rFonts w:ascii="Calibri" w:eastAsiaTheme="minorHAnsi" w:hAnsi="Calibri" w:cstheme="minorBidi"/>
          <w:sz w:val="22"/>
          <w:szCs w:val="22"/>
          <w:lang w:eastAsia="en-US"/>
        </w:rPr>
        <w:tab/>
      </w:r>
      <w:r w:rsidR="00FB2BA6" w:rsidRPr="007D129C">
        <w:rPr>
          <w:rFonts w:ascii="Calibri" w:eastAsiaTheme="minorHAnsi" w:hAnsi="Calibri" w:cstheme="minorBidi"/>
          <w:sz w:val="22"/>
          <w:szCs w:val="22"/>
          <w:lang w:eastAsia="en-US"/>
        </w:rPr>
        <w:tab/>
      </w:r>
      <w:r w:rsidRPr="007D129C">
        <w:rPr>
          <w:rFonts w:ascii="Calibri" w:eastAsiaTheme="minorHAnsi" w:hAnsi="Calibri" w:cstheme="minorBidi"/>
          <w:sz w:val="22"/>
          <w:szCs w:val="22"/>
          <w:lang w:eastAsia="en-US"/>
        </w:rPr>
        <w:t>(contact Governance)</w:t>
      </w:r>
    </w:p>
    <w:p w14:paraId="37D83C87" w14:textId="77777777" w:rsidR="00FE352A" w:rsidRPr="007D129C" w:rsidRDefault="00FE352A" w:rsidP="00FE352A">
      <w:pPr>
        <w:pStyle w:val="NormalWeb"/>
        <w:shd w:val="clear" w:color="auto" w:fill="FFFFFF"/>
        <w:spacing w:before="0" w:beforeAutospacing="0" w:after="0" w:afterAutospacing="0"/>
        <w:jc w:val="both"/>
        <w:rPr>
          <w:rFonts w:ascii="Calibri" w:eastAsiaTheme="minorHAnsi" w:hAnsi="Calibri" w:cstheme="minorBidi"/>
          <w:sz w:val="22"/>
          <w:szCs w:val="22"/>
          <w:lang w:eastAsia="en-US"/>
        </w:rPr>
      </w:pPr>
    </w:p>
    <w:p w14:paraId="7D96E3CD" w14:textId="77777777" w:rsidR="00FE352A" w:rsidRPr="007D129C" w:rsidRDefault="00F673D6" w:rsidP="00FE352A">
      <w:pPr>
        <w:pStyle w:val="NormalWeb"/>
        <w:shd w:val="clear" w:color="auto" w:fill="FFFFFF"/>
        <w:spacing w:before="0" w:beforeAutospacing="0" w:after="0" w:afterAutospacing="0"/>
        <w:jc w:val="both"/>
        <w:rPr>
          <w:rFonts w:ascii="Calibri" w:eastAsiaTheme="minorHAnsi" w:hAnsi="Calibri" w:cstheme="minorBidi"/>
          <w:sz w:val="22"/>
          <w:szCs w:val="22"/>
          <w:lang w:eastAsia="en-US"/>
        </w:rPr>
      </w:pPr>
      <w:r w:rsidRPr="007D129C">
        <w:rPr>
          <w:rFonts w:ascii="Calibri" w:eastAsiaTheme="minorHAnsi" w:hAnsi="Calibri" w:cstheme="minorBidi"/>
          <w:sz w:val="22"/>
          <w:szCs w:val="22"/>
          <w:lang w:eastAsia="en-US"/>
        </w:rPr>
        <w:t>Misuse or misappropriation of the assets and funds of the University is a disciplinary matter which can also lead to criminal proceedings.</w:t>
      </w:r>
      <w:bookmarkStart w:id="14" w:name="Section_32_4"/>
    </w:p>
    <w:p w14:paraId="20AE2ABB" w14:textId="77777777" w:rsidR="00FE352A" w:rsidRPr="007D129C" w:rsidRDefault="00FE352A" w:rsidP="00FE352A">
      <w:pPr>
        <w:pStyle w:val="NormalWeb"/>
        <w:shd w:val="clear" w:color="auto" w:fill="FFFFFF"/>
        <w:spacing w:before="0" w:beforeAutospacing="0" w:after="0" w:afterAutospacing="0"/>
        <w:jc w:val="both"/>
        <w:rPr>
          <w:rFonts w:ascii="Calibri" w:eastAsiaTheme="minorHAnsi" w:hAnsi="Calibri" w:cstheme="minorBidi"/>
          <w:sz w:val="22"/>
          <w:szCs w:val="22"/>
          <w:lang w:eastAsia="en-US"/>
        </w:rPr>
      </w:pPr>
    </w:p>
    <w:p w14:paraId="54AA1A21" w14:textId="77777777" w:rsidR="00FE352A" w:rsidRPr="007D129C" w:rsidRDefault="00F673D6" w:rsidP="006B5976">
      <w:pPr>
        <w:pStyle w:val="NormalWeb"/>
        <w:shd w:val="clear" w:color="auto" w:fill="FFFFFF"/>
        <w:spacing w:before="0" w:beforeAutospacing="0" w:after="0" w:afterAutospacing="0"/>
        <w:jc w:val="both"/>
        <w:rPr>
          <w:rFonts w:asciiTheme="minorHAnsi" w:hAnsiTheme="minorHAnsi"/>
          <w:b/>
          <w:snapToGrid w:val="0"/>
          <w:color w:val="0070C0"/>
          <w:sz w:val="22"/>
          <w:szCs w:val="22"/>
          <w:lang w:eastAsia="en-US"/>
        </w:rPr>
      </w:pPr>
      <w:r w:rsidRPr="007D129C">
        <w:rPr>
          <w:rFonts w:asciiTheme="minorHAnsi" w:hAnsiTheme="minorHAnsi"/>
          <w:b/>
          <w:snapToGrid w:val="0"/>
          <w:color w:val="0070C0"/>
          <w:sz w:val="22"/>
          <w:szCs w:val="22"/>
          <w:lang w:eastAsia="en-US"/>
        </w:rPr>
        <w:t>2.</w:t>
      </w:r>
      <w:r w:rsidR="00814425" w:rsidRPr="007D129C">
        <w:rPr>
          <w:rFonts w:asciiTheme="minorHAnsi" w:hAnsiTheme="minorHAnsi"/>
          <w:b/>
          <w:snapToGrid w:val="0"/>
          <w:color w:val="0070C0"/>
          <w:sz w:val="22"/>
          <w:szCs w:val="22"/>
          <w:lang w:eastAsia="en-US"/>
        </w:rPr>
        <w:t>10</w:t>
      </w:r>
      <w:r w:rsidRPr="007D129C">
        <w:rPr>
          <w:rFonts w:asciiTheme="minorHAnsi" w:hAnsiTheme="minorHAnsi"/>
          <w:b/>
          <w:snapToGrid w:val="0"/>
          <w:color w:val="0070C0"/>
          <w:sz w:val="22"/>
          <w:szCs w:val="22"/>
          <w:lang w:eastAsia="en-US"/>
        </w:rPr>
        <w:tab/>
      </w:r>
      <w:r w:rsidR="006B5976" w:rsidRPr="007D129C">
        <w:rPr>
          <w:rFonts w:asciiTheme="minorHAnsi" w:hAnsiTheme="minorHAnsi"/>
          <w:b/>
          <w:snapToGrid w:val="0"/>
          <w:color w:val="0070C0"/>
          <w:sz w:val="22"/>
          <w:szCs w:val="22"/>
          <w:lang w:eastAsia="en-US"/>
        </w:rPr>
        <w:t xml:space="preserve">Anti-bribery, </w:t>
      </w:r>
      <w:proofErr w:type="gramStart"/>
      <w:r w:rsidR="006B5976" w:rsidRPr="007D129C">
        <w:rPr>
          <w:rFonts w:asciiTheme="minorHAnsi" w:hAnsiTheme="minorHAnsi"/>
          <w:b/>
          <w:snapToGrid w:val="0"/>
          <w:color w:val="0070C0"/>
          <w:sz w:val="22"/>
          <w:szCs w:val="22"/>
          <w:lang w:eastAsia="en-US"/>
        </w:rPr>
        <w:t>g</w:t>
      </w:r>
      <w:r w:rsidRPr="007D129C">
        <w:rPr>
          <w:rFonts w:asciiTheme="minorHAnsi" w:hAnsiTheme="minorHAnsi"/>
          <w:b/>
          <w:snapToGrid w:val="0"/>
          <w:color w:val="0070C0"/>
          <w:sz w:val="22"/>
          <w:szCs w:val="22"/>
          <w:lang w:eastAsia="en-US"/>
        </w:rPr>
        <w:t>ifts</w:t>
      </w:r>
      <w:proofErr w:type="gramEnd"/>
      <w:r w:rsidRPr="007D129C">
        <w:rPr>
          <w:rFonts w:asciiTheme="minorHAnsi" w:hAnsiTheme="minorHAnsi"/>
          <w:b/>
          <w:snapToGrid w:val="0"/>
          <w:color w:val="0070C0"/>
          <w:sz w:val="22"/>
          <w:szCs w:val="22"/>
          <w:lang w:eastAsia="en-US"/>
        </w:rPr>
        <w:t xml:space="preserve"> and hospitality</w:t>
      </w:r>
      <w:bookmarkEnd w:id="14"/>
    </w:p>
    <w:p w14:paraId="1CB947CC" w14:textId="77777777" w:rsidR="006B5976" w:rsidRPr="007D129C" w:rsidRDefault="006B5976" w:rsidP="006B5976">
      <w:pPr>
        <w:spacing w:before="0" w:after="0"/>
        <w:jc w:val="both"/>
        <w:rPr>
          <w:rFonts w:ascii="Calibri" w:hAnsi="Calibri" w:cs="Calibri"/>
          <w:color w:val="000000"/>
          <w:sz w:val="22"/>
          <w:szCs w:val="22"/>
        </w:rPr>
      </w:pPr>
      <w:r w:rsidRPr="007D129C">
        <w:rPr>
          <w:rFonts w:ascii="Calibri" w:hAnsi="Calibri" w:cs="Calibri"/>
          <w:color w:val="000000"/>
          <w:sz w:val="22"/>
          <w:szCs w:val="22"/>
        </w:rPr>
        <w:t xml:space="preserve">The University prohibits the offering, the giving, the </w:t>
      </w:r>
      <w:proofErr w:type="gramStart"/>
      <w:r w:rsidRPr="007D129C">
        <w:rPr>
          <w:rFonts w:ascii="Calibri" w:hAnsi="Calibri" w:cs="Calibri"/>
          <w:color w:val="000000"/>
          <w:sz w:val="22"/>
          <w:szCs w:val="22"/>
        </w:rPr>
        <w:t>solicitation</w:t>
      </w:r>
      <w:proofErr w:type="gramEnd"/>
      <w:r w:rsidRPr="007D129C">
        <w:rPr>
          <w:rFonts w:ascii="Calibri" w:hAnsi="Calibri" w:cs="Calibri"/>
          <w:color w:val="000000"/>
          <w:sz w:val="22"/>
          <w:szCs w:val="22"/>
        </w:rPr>
        <w:t xml:space="preserve"> or the acceptance of any bribe, whether cash or other inducement:</w:t>
      </w:r>
    </w:p>
    <w:p w14:paraId="0B040E7E" w14:textId="77777777" w:rsidR="006B5976" w:rsidRPr="007D129C" w:rsidRDefault="006B5976" w:rsidP="0033359F">
      <w:pPr>
        <w:pStyle w:val="BodyTextIndent"/>
        <w:numPr>
          <w:ilvl w:val="0"/>
          <w:numId w:val="3"/>
        </w:numPr>
        <w:tabs>
          <w:tab w:val="clear" w:pos="851"/>
          <w:tab w:val="left" w:pos="0"/>
        </w:tabs>
        <w:jc w:val="both"/>
        <w:rPr>
          <w:rFonts w:asciiTheme="minorHAnsi" w:hAnsiTheme="minorHAnsi"/>
          <w:snapToGrid w:val="0"/>
          <w:color w:val="000000"/>
          <w:sz w:val="22"/>
          <w:szCs w:val="22"/>
          <w:lang w:eastAsia="en-US"/>
        </w:rPr>
      </w:pPr>
      <w:r w:rsidRPr="007D129C">
        <w:rPr>
          <w:rFonts w:asciiTheme="minorHAnsi" w:hAnsiTheme="minorHAnsi"/>
          <w:snapToGrid w:val="0"/>
          <w:color w:val="000000"/>
          <w:sz w:val="22"/>
          <w:szCs w:val="22"/>
          <w:lang w:eastAsia="en-US"/>
        </w:rPr>
        <w:t>to or from any person or company, whether a public official or public body, or a private person or company, wherever situated; or</w:t>
      </w:r>
    </w:p>
    <w:p w14:paraId="35AC9FC9" w14:textId="77777777" w:rsidR="006B5976" w:rsidRPr="007D129C" w:rsidRDefault="006B5976" w:rsidP="0033359F">
      <w:pPr>
        <w:pStyle w:val="BodyTextIndent"/>
        <w:numPr>
          <w:ilvl w:val="0"/>
          <w:numId w:val="3"/>
        </w:numPr>
        <w:tabs>
          <w:tab w:val="clear" w:pos="851"/>
          <w:tab w:val="left" w:pos="0"/>
        </w:tabs>
        <w:jc w:val="both"/>
        <w:rPr>
          <w:rFonts w:asciiTheme="minorHAnsi" w:hAnsiTheme="minorHAnsi"/>
          <w:snapToGrid w:val="0"/>
          <w:color w:val="000000"/>
          <w:sz w:val="22"/>
          <w:szCs w:val="22"/>
          <w:lang w:eastAsia="en-US"/>
        </w:rPr>
      </w:pPr>
      <w:r w:rsidRPr="007D129C">
        <w:rPr>
          <w:rFonts w:asciiTheme="minorHAnsi" w:hAnsiTheme="minorHAnsi"/>
          <w:snapToGrid w:val="0"/>
          <w:color w:val="000000"/>
          <w:sz w:val="22"/>
          <w:szCs w:val="22"/>
          <w:lang w:eastAsia="en-US"/>
        </w:rPr>
        <w:t>by any individual employee, agent or other person or company acting on the University’s behalf; or</w:t>
      </w:r>
    </w:p>
    <w:p w14:paraId="3A7ABBB6" w14:textId="77777777" w:rsidR="006B5976" w:rsidRPr="007D129C" w:rsidRDefault="006B5976" w:rsidP="0033359F">
      <w:pPr>
        <w:pStyle w:val="BodyTextIndent"/>
        <w:numPr>
          <w:ilvl w:val="0"/>
          <w:numId w:val="3"/>
        </w:numPr>
        <w:tabs>
          <w:tab w:val="clear" w:pos="851"/>
          <w:tab w:val="left" w:pos="0"/>
        </w:tabs>
        <w:jc w:val="both"/>
        <w:rPr>
          <w:rFonts w:asciiTheme="minorHAnsi" w:hAnsiTheme="minorHAnsi"/>
          <w:snapToGrid w:val="0"/>
          <w:color w:val="000000"/>
          <w:sz w:val="22"/>
          <w:szCs w:val="22"/>
          <w:lang w:eastAsia="en-US"/>
        </w:rPr>
      </w:pPr>
      <w:proofErr w:type="gramStart"/>
      <w:r w:rsidRPr="007D129C">
        <w:rPr>
          <w:rFonts w:asciiTheme="minorHAnsi" w:hAnsiTheme="minorHAnsi"/>
          <w:snapToGrid w:val="0"/>
          <w:color w:val="000000"/>
          <w:sz w:val="22"/>
          <w:szCs w:val="22"/>
          <w:lang w:eastAsia="en-US"/>
        </w:rPr>
        <w:t>in order to</w:t>
      </w:r>
      <w:proofErr w:type="gramEnd"/>
      <w:r w:rsidRPr="007D129C">
        <w:rPr>
          <w:rFonts w:asciiTheme="minorHAnsi" w:hAnsiTheme="minorHAnsi"/>
          <w:snapToGrid w:val="0"/>
          <w:color w:val="000000"/>
          <w:sz w:val="22"/>
          <w:szCs w:val="22"/>
          <w:lang w:eastAsia="en-US"/>
        </w:rPr>
        <w:t xml:space="preserve"> gain any commercial, contractual or regulatory advantage for the University in a way which is unethical; or</w:t>
      </w:r>
    </w:p>
    <w:p w14:paraId="117FF8DB" w14:textId="77777777" w:rsidR="006B5976" w:rsidRPr="007D129C" w:rsidRDefault="006B5976" w:rsidP="0033359F">
      <w:pPr>
        <w:pStyle w:val="BodyTextIndent"/>
        <w:numPr>
          <w:ilvl w:val="0"/>
          <w:numId w:val="3"/>
        </w:numPr>
        <w:tabs>
          <w:tab w:val="clear" w:pos="851"/>
          <w:tab w:val="left" w:pos="0"/>
        </w:tabs>
        <w:jc w:val="both"/>
        <w:rPr>
          <w:rFonts w:asciiTheme="minorHAnsi" w:hAnsiTheme="minorHAnsi"/>
          <w:snapToGrid w:val="0"/>
          <w:color w:val="000000"/>
          <w:sz w:val="22"/>
          <w:szCs w:val="22"/>
          <w:lang w:eastAsia="en-US"/>
        </w:rPr>
      </w:pPr>
      <w:proofErr w:type="gramStart"/>
      <w:r w:rsidRPr="007D129C">
        <w:rPr>
          <w:rFonts w:asciiTheme="minorHAnsi" w:hAnsiTheme="minorHAnsi"/>
          <w:snapToGrid w:val="0"/>
          <w:color w:val="000000"/>
          <w:sz w:val="22"/>
          <w:szCs w:val="22"/>
          <w:lang w:eastAsia="en-US"/>
        </w:rPr>
        <w:t>in order to</w:t>
      </w:r>
      <w:proofErr w:type="gramEnd"/>
      <w:r w:rsidRPr="007D129C">
        <w:rPr>
          <w:rFonts w:asciiTheme="minorHAnsi" w:hAnsiTheme="minorHAnsi"/>
          <w:snapToGrid w:val="0"/>
          <w:color w:val="000000"/>
          <w:sz w:val="22"/>
          <w:szCs w:val="22"/>
          <w:lang w:eastAsia="en-US"/>
        </w:rPr>
        <w:t xml:space="preserve"> gain any personal advantage, pecuniary or otherwise, for the individual or anyone connected with the individual.</w:t>
      </w:r>
    </w:p>
    <w:p w14:paraId="757AA4D3" w14:textId="77777777" w:rsidR="006B5976" w:rsidRPr="007D129C" w:rsidRDefault="006B5976" w:rsidP="006B5976">
      <w:pPr>
        <w:pStyle w:val="BodyTextIndent"/>
        <w:tabs>
          <w:tab w:val="clear" w:pos="851"/>
          <w:tab w:val="left" w:pos="0"/>
        </w:tabs>
        <w:ind w:left="720"/>
        <w:jc w:val="both"/>
        <w:rPr>
          <w:rFonts w:asciiTheme="minorHAnsi" w:hAnsiTheme="minorHAnsi"/>
          <w:snapToGrid w:val="0"/>
          <w:color w:val="000000"/>
          <w:sz w:val="22"/>
          <w:szCs w:val="22"/>
          <w:lang w:eastAsia="en-US"/>
        </w:rPr>
      </w:pPr>
    </w:p>
    <w:p w14:paraId="7D12267D" w14:textId="77777777" w:rsidR="00FE352A" w:rsidRPr="007D129C" w:rsidRDefault="00F673D6" w:rsidP="006B5976">
      <w:pPr>
        <w:pStyle w:val="NormalWeb"/>
        <w:shd w:val="clear" w:color="auto" w:fill="FFFFFF"/>
        <w:spacing w:before="0" w:beforeAutospacing="0" w:after="0" w:afterAutospacing="0"/>
        <w:jc w:val="both"/>
        <w:rPr>
          <w:rFonts w:ascii="Calibri" w:eastAsiaTheme="minorHAnsi" w:hAnsi="Calibri" w:cstheme="minorBidi"/>
          <w:sz w:val="22"/>
          <w:szCs w:val="22"/>
          <w:lang w:eastAsia="en-US"/>
        </w:rPr>
      </w:pPr>
      <w:r w:rsidRPr="007D129C">
        <w:rPr>
          <w:rFonts w:ascii="Calibri" w:eastAsiaTheme="minorHAnsi" w:hAnsi="Calibri" w:cstheme="minorBidi"/>
          <w:sz w:val="22"/>
          <w:szCs w:val="22"/>
          <w:lang w:eastAsia="en-US"/>
        </w:rPr>
        <w:t>Personal gifts, other than items of small intrinsic value</w:t>
      </w:r>
      <w:r w:rsidR="008E57CB" w:rsidRPr="007D129C">
        <w:rPr>
          <w:rFonts w:ascii="Calibri" w:eastAsiaTheme="minorHAnsi" w:hAnsi="Calibri" w:cstheme="minorBidi"/>
          <w:sz w:val="22"/>
          <w:szCs w:val="22"/>
          <w:lang w:eastAsia="en-US"/>
        </w:rPr>
        <w:t xml:space="preserve"> (less than £50)</w:t>
      </w:r>
      <w:r w:rsidRPr="007D129C">
        <w:rPr>
          <w:rFonts w:ascii="Calibri" w:eastAsiaTheme="minorHAnsi" w:hAnsi="Calibri" w:cstheme="minorBidi"/>
          <w:sz w:val="22"/>
          <w:szCs w:val="22"/>
          <w:lang w:eastAsia="en-US"/>
        </w:rPr>
        <w:t xml:space="preserve">, shall not be accepted. </w:t>
      </w:r>
      <w:r w:rsidR="008E57CB" w:rsidRPr="007D129C">
        <w:rPr>
          <w:rFonts w:ascii="Calibri" w:eastAsiaTheme="minorHAnsi" w:hAnsi="Calibri" w:cstheme="minorBidi"/>
          <w:sz w:val="22"/>
          <w:szCs w:val="22"/>
          <w:lang w:eastAsia="en-US"/>
        </w:rPr>
        <w:t>Gifts should be recorded on the</w:t>
      </w:r>
      <w:r w:rsidR="008F0889" w:rsidRPr="007D129C">
        <w:rPr>
          <w:rFonts w:ascii="Calibri" w:eastAsiaTheme="minorHAnsi" w:hAnsi="Calibri" w:cstheme="minorBidi"/>
          <w:sz w:val="22"/>
          <w:szCs w:val="22"/>
          <w:lang w:eastAsia="en-US"/>
        </w:rPr>
        <w:t xml:space="preserve"> central </w:t>
      </w:r>
      <w:r w:rsidR="008E57CB" w:rsidRPr="007D129C">
        <w:rPr>
          <w:rFonts w:ascii="Calibri" w:eastAsiaTheme="minorHAnsi" w:hAnsi="Calibri" w:cstheme="minorBidi"/>
          <w:sz w:val="22"/>
          <w:szCs w:val="22"/>
          <w:lang w:eastAsia="en-US"/>
        </w:rPr>
        <w:t xml:space="preserve">Gifts Register maintained by the Department of Governance. </w:t>
      </w:r>
    </w:p>
    <w:p w14:paraId="3C5B82B8" w14:textId="77777777" w:rsidR="00FE352A" w:rsidRPr="007D129C" w:rsidRDefault="00FE352A" w:rsidP="002637B6">
      <w:pPr>
        <w:pStyle w:val="NormalWeb"/>
        <w:shd w:val="clear" w:color="auto" w:fill="FFFFFF"/>
        <w:spacing w:before="0" w:beforeAutospacing="0" w:after="0" w:afterAutospacing="0"/>
        <w:jc w:val="both"/>
        <w:rPr>
          <w:rFonts w:ascii="Calibri" w:eastAsiaTheme="minorHAnsi" w:hAnsi="Calibri" w:cstheme="minorBidi"/>
          <w:sz w:val="22"/>
          <w:szCs w:val="22"/>
          <w:lang w:eastAsia="en-US"/>
        </w:rPr>
      </w:pPr>
    </w:p>
    <w:p w14:paraId="1DB2A9AF" w14:textId="77777777" w:rsidR="00F673D6" w:rsidRPr="007D129C" w:rsidRDefault="00F673D6" w:rsidP="002637B6">
      <w:pPr>
        <w:pStyle w:val="NormalWeb"/>
        <w:shd w:val="clear" w:color="auto" w:fill="FFFFFF"/>
        <w:spacing w:before="0" w:beforeAutospacing="0" w:after="0" w:afterAutospacing="0"/>
        <w:jc w:val="both"/>
        <w:rPr>
          <w:rFonts w:ascii="Calibri" w:eastAsiaTheme="minorHAnsi" w:hAnsi="Calibri" w:cstheme="minorBidi"/>
          <w:sz w:val="22"/>
          <w:szCs w:val="22"/>
          <w:lang w:eastAsia="en-US"/>
        </w:rPr>
      </w:pPr>
      <w:r w:rsidRPr="007D129C">
        <w:rPr>
          <w:rFonts w:ascii="Calibri" w:eastAsiaTheme="minorHAnsi" w:hAnsi="Calibri" w:cstheme="minorBidi"/>
          <w:sz w:val="22"/>
          <w:szCs w:val="22"/>
          <w:lang w:eastAsia="en-US"/>
        </w:rPr>
        <w:t xml:space="preserve">Modest hospitality is an accepted courtesy of business relationships. However, the recipients should not allow a position to be reached whereby they might be influenced in making a business decision </w:t>
      </w:r>
      <w:proofErr w:type="gramStart"/>
      <w:r w:rsidRPr="007D129C">
        <w:rPr>
          <w:rFonts w:ascii="Calibri" w:eastAsiaTheme="minorHAnsi" w:hAnsi="Calibri" w:cstheme="minorBidi"/>
          <w:sz w:val="22"/>
          <w:szCs w:val="22"/>
          <w:lang w:eastAsia="en-US"/>
        </w:rPr>
        <w:t>as a consequence of</w:t>
      </w:r>
      <w:proofErr w:type="gramEnd"/>
      <w:r w:rsidRPr="007D129C">
        <w:rPr>
          <w:rFonts w:ascii="Calibri" w:eastAsiaTheme="minorHAnsi" w:hAnsi="Calibri" w:cstheme="minorBidi"/>
          <w:sz w:val="22"/>
          <w:szCs w:val="22"/>
          <w:lang w:eastAsia="en-US"/>
        </w:rPr>
        <w:t xml:space="preserve"> accepting such hospitality. The frequency and scale of hospitality should not be greater than the University would be likely to provide in return. </w:t>
      </w:r>
    </w:p>
    <w:p w14:paraId="6A245412" w14:textId="77777777" w:rsidR="00F673D6" w:rsidRPr="007D129C" w:rsidRDefault="00F673D6" w:rsidP="002637B6">
      <w:pPr>
        <w:pStyle w:val="H3"/>
        <w:spacing w:before="0" w:after="0"/>
        <w:jc w:val="both"/>
        <w:rPr>
          <w:rFonts w:asciiTheme="minorHAnsi" w:hAnsiTheme="minorHAnsi"/>
          <w:b w:val="0"/>
          <w:color w:val="000000"/>
          <w:sz w:val="22"/>
          <w:szCs w:val="22"/>
        </w:rPr>
      </w:pPr>
    </w:p>
    <w:p w14:paraId="0EBA2AE8" w14:textId="77777777" w:rsidR="00F673D6" w:rsidRPr="007D129C" w:rsidRDefault="00F673D6" w:rsidP="002637B6">
      <w:pPr>
        <w:pStyle w:val="H3"/>
        <w:spacing w:before="0" w:after="0"/>
        <w:jc w:val="both"/>
        <w:rPr>
          <w:rFonts w:asciiTheme="minorHAnsi" w:hAnsiTheme="minorHAnsi"/>
          <w:b w:val="0"/>
          <w:color w:val="000000"/>
          <w:sz w:val="22"/>
          <w:szCs w:val="22"/>
        </w:rPr>
      </w:pPr>
      <w:r w:rsidRPr="007D129C">
        <w:rPr>
          <w:rFonts w:asciiTheme="minorHAnsi" w:hAnsiTheme="minorHAnsi"/>
          <w:b w:val="0"/>
          <w:color w:val="000000"/>
          <w:sz w:val="22"/>
          <w:szCs w:val="22"/>
        </w:rPr>
        <w:t xml:space="preserve">When it is not easy to decide between what is acceptable in terms of gifts or hospitality, the offer should be </w:t>
      </w:r>
      <w:proofErr w:type="gramStart"/>
      <w:r w:rsidRPr="007D129C">
        <w:rPr>
          <w:rFonts w:asciiTheme="minorHAnsi" w:hAnsiTheme="minorHAnsi"/>
          <w:b w:val="0"/>
          <w:color w:val="000000"/>
          <w:sz w:val="22"/>
          <w:szCs w:val="22"/>
        </w:rPr>
        <w:t>declined</w:t>
      </w:r>
      <w:proofErr w:type="gramEnd"/>
      <w:r w:rsidRPr="007D129C">
        <w:rPr>
          <w:rFonts w:asciiTheme="minorHAnsi" w:hAnsiTheme="minorHAnsi"/>
          <w:b w:val="0"/>
          <w:color w:val="000000"/>
          <w:sz w:val="22"/>
          <w:szCs w:val="22"/>
        </w:rPr>
        <w:t xml:space="preserve"> or advice sought from </w:t>
      </w:r>
      <w:r w:rsidR="00FE352A" w:rsidRPr="007D129C">
        <w:rPr>
          <w:rFonts w:asciiTheme="minorHAnsi" w:hAnsiTheme="minorHAnsi"/>
          <w:b w:val="0"/>
          <w:color w:val="000000"/>
          <w:sz w:val="22"/>
          <w:szCs w:val="22"/>
        </w:rPr>
        <w:t xml:space="preserve">the </w:t>
      </w:r>
      <w:r w:rsidR="006E7D25" w:rsidRPr="007D129C">
        <w:rPr>
          <w:rFonts w:asciiTheme="minorHAnsi" w:hAnsiTheme="minorHAnsi"/>
          <w:b w:val="0"/>
          <w:color w:val="000000"/>
          <w:sz w:val="22"/>
          <w:szCs w:val="22"/>
        </w:rPr>
        <w:t>Department of Governance</w:t>
      </w:r>
      <w:r w:rsidRPr="007D129C">
        <w:rPr>
          <w:rFonts w:asciiTheme="minorHAnsi" w:hAnsiTheme="minorHAnsi"/>
          <w:b w:val="0"/>
          <w:color w:val="000000"/>
          <w:sz w:val="22"/>
          <w:szCs w:val="22"/>
        </w:rPr>
        <w:t xml:space="preserve">. </w:t>
      </w:r>
    </w:p>
    <w:p w14:paraId="170CBD22" w14:textId="77777777" w:rsidR="00EA5B5A" w:rsidRPr="007D129C" w:rsidRDefault="00EA5B5A" w:rsidP="002637B6">
      <w:pPr>
        <w:pStyle w:val="H3"/>
        <w:spacing w:before="0" w:after="0"/>
        <w:jc w:val="both"/>
        <w:rPr>
          <w:rFonts w:asciiTheme="minorHAnsi" w:hAnsiTheme="minorHAnsi"/>
          <w:b w:val="0"/>
          <w:color w:val="000000"/>
          <w:sz w:val="22"/>
          <w:szCs w:val="22"/>
        </w:rPr>
      </w:pPr>
    </w:p>
    <w:p w14:paraId="5EC07354" w14:textId="77777777" w:rsidR="00F673D6" w:rsidRPr="007D129C" w:rsidRDefault="00F673D6" w:rsidP="002637B6">
      <w:pPr>
        <w:pStyle w:val="H3"/>
        <w:spacing w:before="0" w:after="0"/>
        <w:jc w:val="both"/>
        <w:rPr>
          <w:rFonts w:asciiTheme="minorHAnsi" w:hAnsiTheme="minorHAnsi"/>
          <w:b w:val="0"/>
          <w:color w:val="000000"/>
          <w:sz w:val="22"/>
          <w:szCs w:val="22"/>
        </w:rPr>
      </w:pPr>
      <w:r w:rsidRPr="007D129C">
        <w:rPr>
          <w:rFonts w:asciiTheme="minorHAnsi" w:hAnsiTheme="minorHAnsi"/>
          <w:b w:val="0"/>
          <w:color w:val="000000"/>
          <w:sz w:val="22"/>
          <w:szCs w:val="22"/>
        </w:rPr>
        <w:t>Personal inducements in any form from suppliers of goods and services to employees are forbidden.</w:t>
      </w:r>
    </w:p>
    <w:p w14:paraId="18153D47" w14:textId="77777777" w:rsidR="009D32BE" w:rsidRPr="007D129C" w:rsidRDefault="00F673D6" w:rsidP="00B12D07">
      <w:pPr>
        <w:pStyle w:val="H3"/>
        <w:spacing w:before="0" w:after="0"/>
        <w:jc w:val="both"/>
      </w:pPr>
      <w:r w:rsidRPr="007D129C">
        <w:rPr>
          <w:rFonts w:asciiTheme="minorHAnsi" w:hAnsiTheme="minorHAnsi"/>
          <w:b w:val="0"/>
          <w:sz w:val="22"/>
          <w:szCs w:val="22"/>
        </w:rPr>
        <w:t xml:space="preserve">The University is required to ensure that it </w:t>
      </w:r>
      <w:proofErr w:type="gramStart"/>
      <w:r w:rsidRPr="007D129C">
        <w:rPr>
          <w:rFonts w:asciiTheme="minorHAnsi" w:hAnsiTheme="minorHAnsi"/>
          <w:b w:val="0"/>
          <w:sz w:val="22"/>
          <w:szCs w:val="22"/>
        </w:rPr>
        <w:t>is in compliance with</w:t>
      </w:r>
      <w:proofErr w:type="gramEnd"/>
      <w:r w:rsidRPr="007D129C">
        <w:rPr>
          <w:rFonts w:asciiTheme="minorHAnsi" w:hAnsiTheme="minorHAnsi"/>
          <w:b w:val="0"/>
          <w:sz w:val="22"/>
          <w:szCs w:val="22"/>
        </w:rPr>
        <w:t xml:space="preserve"> the Bribery Act 2010. It is a corporate offence to fail to prevent bribery. Full guidance and information on the procedures that are in </w:t>
      </w:r>
      <w:r w:rsidRPr="007D129C">
        <w:rPr>
          <w:rFonts w:asciiTheme="minorHAnsi" w:hAnsiTheme="minorHAnsi"/>
          <w:b w:val="0"/>
          <w:color w:val="000000"/>
          <w:sz w:val="22"/>
          <w:szCs w:val="22"/>
        </w:rPr>
        <w:t xml:space="preserve">place are available from the </w:t>
      </w:r>
      <w:hyperlink r:id="rId13" w:history="1">
        <w:r w:rsidR="006B5976" w:rsidRPr="007D129C">
          <w:rPr>
            <w:rStyle w:val="Hyperlink"/>
            <w:rFonts w:asciiTheme="minorHAnsi" w:hAnsiTheme="minorHAnsi"/>
            <w:b w:val="0"/>
            <w:sz w:val="22"/>
            <w:szCs w:val="22"/>
          </w:rPr>
          <w:t>Anti-Bribery Policy</w:t>
        </w:r>
      </w:hyperlink>
      <w:r w:rsidR="006B5976" w:rsidRPr="007D129C">
        <w:rPr>
          <w:rFonts w:asciiTheme="minorHAnsi" w:hAnsiTheme="minorHAnsi"/>
          <w:b w:val="0"/>
          <w:color w:val="000000"/>
          <w:sz w:val="22"/>
          <w:szCs w:val="22"/>
        </w:rPr>
        <w:t xml:space="preserve"> and the </w:t>
      </w:r>
      <w:hyperlink r:id="rId14" w:history="1">
        <w:r w:rsidR="006B5976" w:rsidRPr="007D129C">
          <w:rPr>
            <w:rStyle w:val="Hyperlink"/>
            <w:rFonts w:asciiTheme="minorHAnsi" w:hAnsiTheme="minorHAnsi"/>
            <w:b w:val="0"/>
            <w:sz w:val="22"/>
            <w:szCs w:val="22"/>
          </w:rPr>
          <w:t>Gifts and Hospitality Policy</w:t>
        </w:r>
      </w:hyperlink>
      <w:r w:rsidR="006B5976" w:rsidRPr="007D129C">
        <w:rPr>
          <w:rFonts w:asciiTheme="minorHAnsi" w:hAnsiTheme="minorHAnsi"/>
          <w:b w:val="0"/>
          <w:color w:val="000000"/>
          <w:sz w:val="22"/>
          <w:szCs w:val="22"/>
        </w:rPr>
        <w:t>.</w:t>
      </w:r>
      <w:hyperlink r:id="rId15" w:history="1"/>
    </w:p>
    <w:p w14:paraId="01DC8585" w14:textId="77777777" w:rsidR="00B12D07" w:rsidRPr="007D129C" w:rsidRDefault="00B12D07" w:rsidP="00B12D07">
      <w:pPr>
        <w:spacing w:before="0" w:after="0"/>
      </w:pPr>
    </w:p>
    <w:p w14:paraId="03FADFB0" w14:textId="77777777" w:rsidR="00EA5B5A" w:rsidRPr="007D129C" w:rsidRDefault="00EA5B5A" w:rsidP="00677D42">
      <w:pPr>
        <w:pStyle w:val="H3"/>
        <w:spacing w:before="0" w:after="0"/>
        <w:rPr>
          <w:rFonts w:asciiTheme="minorHAnsi" w:hAnsiTheme="minorHAnsi"/>
          <w:color w:val="0070C0"/>
          <w:sz w:val="22"/>
          <w:szCs w:val="22"/>
        </w:rPr>
      </w:pPr>
      <w:r w:rsidRPr="007D129C">
        <w:rPr>
          <w:rFonts w:asciiTheme="minorHAnsi" w:hAnsiTheme="minorHAnsi"/>
          <w:color w:val="0070C0"/>
          <w:sz w:val="22"/>
          <w:szCs w:val="22"/>
        </w:rPr>
        <w:t>2.11</w:t>
      </w:r>
      <w:r w:rsidRPr="007D129C">
        <w:rPr>
          <w:rFonts w:asciiTheme="minorHAnsi" w:hAnsiTheme="minorHAnsi"/>
          <w:color w:val="0070C0"/>
          <w:sz w:val="22"/>
          <w:szCs w:val="22"/>
        </w:rPr>
        <w:tab/>
        <w:t xml:space="preserve">Criminal Finances Act 2017 and corporate criminal offences (CCO) </w:t>
      </w:r>
    </w:p>
    <w:p w14:paraId="4A642866" w14:textId="77777777" w:rsidR="00EA5B5A" w:rsidRPr="007D129C" w:rsidRDefault="00EA5B5A" w:rsidP="00677D42">
      <w:pPr>
        <w:spacing w:before="0" w:after="0"/>
        <w:jc w:val="both"/>
        <w:rPr>
          <w:rFonts w:asciiTheme="minorHAnsi" w:hAnsiTheme="minorHAnsi"/>
          <w:color w:val="000000"/>
          <w:sz w:val="22"/>
          <w:szCs w:val="22"/>
        </w:rPr>
      </w:pPr>
      <w:r w:rsidRPr="007D129C">
        <w:rPr>
          <w:rFonts w:asciiTheme="minorHAnsi" w:hAnsiTheme="minorHAnsi"/>
          <w:color w:val="000000"/>
          <w:sz w:val="22"/>
          <w:szCs w:val="22"/>
        </w:rPr>
        <w:t xml:space="preserve">The Criminal Finances Act 2017 (CFA 2017) has introduced a Corporate Criminal Offence (CCO) of failure to prevent the facilitation of tax evasion. </w:t>
      </w:r>
      <w:r w:rsidR="00677D42" w:rsidRPr="007D129C">
        <w:rPr>
          <w:rFonts w:asciiTheme="minorHAnsi" w:hAnsiTheme="minorHAnsi"/>
          <w:color w:val="000000"/>
          <w:sz w:val="22"/>
          <w:szCs w:val="22"/>
        </w:rPr>
        <w:t>T</w:t>
      </w:r>
      <w:r w:rsidRPr="007D129C">
        <w:rPr>
          <w:rFonts w:asciiTheme="minorHAnsi" w:hAnsiTheme="minorHAnsi"/>
          <w:color w:val="000000"/>
          <w:sz w:val="22"/>
          <w:szCs w:val="22"/>
        </w:rPr>
        <w:t xml:space="preserve">he CFA 2017 means that if a person ‘associated’ to the </w:t>
      </w:r>
      <w:r w:rsidR="00677D42" w:rsidRPr="007D129C">
        <w:rPr>
          <w:rFonts w:asciiTheme="minorHAnsi" w:hAnsiTheme="minorHAnsi"/>
          <w:color w:val="000000"/>
          <w:sz w:val="22"/>
          <w:szCs w:val="22"/>
        </w:rPr>
        <w:t>U</w:t>
      </w:r>
      <w:r w:rsidRPr="007D129C">
        <w:rPr>
          <w:rFonts w:asciiTheme="minorHAnsi" w:hAnsiTheme="minorHAnsi"/>
          <w:color w:val="000000"/>
          <w:sz w:val="22"/>
          <w:szCs w:val="22"/>
        </w:rPr>
        <w:t xml:space="preserve">niversity, anywhere in the </w:t>
      </w:r>
      <w:r w:rsidR="00416A8F" w:rsidRPr="007D129C">
        <w:rPr>
          <w:rFonts w:asciiTheme="minorHAnsi" w:hAnsiTheme="minorHAnsi"/>
          <w:color w:val="000000"/>
          <w:sz w:val="22"/>
          <w:szCs w:val="22"/>
        </w:rPr>
        <w:t>world is</w:t>
      </w:r>
      <w:r w:rsidRPr="007D129C">
        <w:rPr>
          <w:rFonts w:asciiTheme="minorHAnsi" w:hAnsiTheme="minorHAnsi"/>
          <w:color w:val="000000"/>
          <w:sz w:val="22"/>
          <w:szCs w:val="22"/>
        </w:rPr>
        <w:t xml:space="preserve"> found to have assisted a third-party in evading tax in the course of their duties, then the University itself could be deemed to have committed a corporate offence.</w:t>
      </w:r>
    </w:p>
    <w:p w14:paraId="7F6EAA22" w14:textId="77777777" w:rsidR="00677D42" w:rsidRPr="007D129C" w:rsidRDefault="00677D42" w:rsidP="00677D42">
      <w:pPr>
        <w:spacing w:before="0" w:after="0"/>
        <w:jc w:val="both"/>
        <w:rPr>
          <w:rFonts w:asciiTheme="minorHAnsi" w:hAnsiTheme="minorHAnsi"/>
          <w:color w:val="000000"/>
          <w:sz w:val="22"/>
          <w:szCs w:val="22"/>
        </w:rPr>
      </w:pPr>
    </w:p>
    <w:p w14:paraId="5381CA25" w14:textId="77777777" w:rsidR="00EA5B5A" w:rsidRPr="007D129C" w:rsidRDefault="00677D42" w:rsidP="00677D42">
      <w:pPr>
        <w:shd w:val="clear" w:color="auto" w:fill="FFFFFF"/>
        <w:spacing w:before="0" w:after="0"/>
        <w:jc w:val="both"/>
        <w:rPr>
          <w:rFonts w:asciiTheme="minorHAnsi" w:hAnsiTheme="minorHAnsi"/>
          <w:color w:val="000000"/>
          <w:sz w:val="22"/>
          <w:szCs w:val="22"/>
        </w:rPr>
      </w:pPr>
      <w:r w:rsidRPr="007D129C">
        <w:rPr>
          <w:rFonts w:asciiTheme="minorHAnsi" w:hAnsiTheme="minorHAnsi"/>
          <w:color w:val="000000"/>
          <w:sz w:val="22"/>
          <w:szCs w:val="22"/>
        </w:rPr>
        <w:t xml:space="preserve">The University and its UK and overseas operations are committed to preventing the facilitation of tax evasion by associated persons anywhere in the world through developing reasonable prevention procedures, carrying out regular due diligence and risk assessments of our activities and creating awareness and a culture of compliance throughout the University.  </w:t>
      </w:r>
    </w:p>
    <w:p w14:paraId="3534C795" w14:textId="77777777" w:rsidR="00677D42" w:rsidRPr="007D129C" w:rsidRDefault="00677D42" w:rsidP="00677D42">
      <w:pPr>
        <w:shd w:val="clear" w:color="auto" w:fill="FFFFFF"/>
        <w:spacing w:before="0" w:after="0"/>
        <w:jc w:val="both"/>
        <w:rPr>
          <w:rFonts w:asciiTheme="minorHAnsi" w:hAnsiTheme="minorHAnsi"/>
          <w:color w:val="000000"/>
          <w:sz w:val="22"/>
          <w:szCs w:val="22"/>
        </w:rPr>
      </w:pPr>
    </w:p>
    <w:p w14:paraId="44D96650" w14:textId="77777777" w:rsidR="00677D42" w:rsidRPr="007D129C" w:rsidRDefault="00677D42" w:rsidP="00677D42">
      <w:pPr>
        <w:shd w:val="clear" w:color="auto" w:fill="FFFFFF"/>
        <w:spacing w:before="0" w:after="0"/>
        <w:jc w:val="both"/>
        <w:rPr>
          <w:rFonts w:asciiTheme="minorHAnsi" w:hAnsiTheme="minorHAnsi"/>
          <w:color w:val="000000"/>
          <w:sz w:val="22"/>
          <w:szCs w:val="22"/>
        </w:rPr>
      </w:pPr>
      <w:r w:rsidRPr="007D129C">
        <w:rPr>
          <w:rFonts w:asciiTheme="minorHAnsi" w:hAnsiTheme="minorHAnsi"/>
          <w:color w:val="000000"/>
          <w:sz w:val="22"/>
          <w:szCs w:val="22"/>
        </w:rPr>
        <w:t xml:space="preserve">Information on the University’s commitment to prevent of the facilitation of tax evasion is available from the Top-level commitment and the </w:t>
      </w:r>
      <w:hyperlink r:id="rId16" w:history="1">
        <w:r w:rsidRPr="007D129C">
          <w:rPr>
            <w:rStyle w:val="Hyperlink"/>
            <w:rFonts w:asciiTheme="minorHAnsi" w:hAnsiTheme="minorHAnsi"/>
            <w:sz w:val="22"/>
            <w:szCs w:val="22"/>
          </w:rPr>
          <w:t>Criminal Facilitation of Tax Evasion Statement</w:t>
        </w:r>
      </w:hyperlink>
      <w:r w:rsidRPr="007D129C">
        <w:rPr>
          <w:rFonts w:asciiTheme="minorHAnsi" w:hAnsiTheme="minorHAnsi"/>
          <w:color w:val="000000"/>
          <w:sz w:val="22"/>
          <w:szCs w:val="22"/>
        </w:rPr>
        <w:t xml:space="preserve">.  </w:t>
      </w:r>
    </w:p>
    <w:p w14:paraId="6336D3F7" w14:textId="77777777" w:rsidR="00EA5B5A" w:rsidRPr="007D129C" w:rsidRDefault="00EA5B5A" w:rsidP="00677D42">
      <w:pPr>
        <w:pStyle w:val="H3"/>
        <w:spacing w:before="0" w:after="0"/>
        <w:rPr>
          <w:rFonts w:asciiTheme="minorHAnsi" w:hAnsiTheme="minorHAnsi"/>
          <w:color w:val="0070C0"/>
          <w:sz w:val="22"/>
          <w:szCs w:val="22"/>
        </w:rPr>
      </w:pPr>
    </w:p>
    <w:p w14:paraId="496EA0D1" w14:textId="77777777" w:rsidR="00B12D07" w:rsidRPr="007D129C" w:rsidRDefault="00B12D07" w:rsidP="00B12D07"/>
    <w:p w14:paraId="341C55F5" w14:textId="77777777" w:rsidR="00835771" w:rsidRPr="007D129C" w:rsidRDefault="00835771" w:rsidP="002D2DDD">
      <w:pPr>
        <w:pStyle w:val="H3"/>
        <w:spacing w:before="0" w:after="0"/>
        <w:rPr>
          <w:rFonts w:asciiTheme="minorHAnsi" w:hAnsiTheme="minorHAnsi"/>
          <w:color w:val="0070C0"/>
          <w:sz w:val="22"/>
          <w:szCs w:val="22"/>
        </w:rPr>
      </w:pPr>
      <w:r w:rsidRPr="007D129C">
        <w:rPr>
          <w:rFonts w:asciiTheme="minorHAnsi" w:hAnsiTheme="minorHAnsi"/>
          <w:color w:val="0070C0"/>
          <w:sz w:val="22"/>
          <w:szCs w:val="22"/>
        </w:rPr>
        <w:lastRenderedPageBreak/>
        <w:t>2.</w:t>
      </w:r>
      <w:r w:rsidR="00814425" w:rsidRPr="007D129C">
        <w:rPr>
          <w:rFonts w:asciiTheme="minorHAnsi" w:hAnsiTheme="minorHAnsi"/>
          <w:color w:val="0070C0"/>
          <w:sz w:val="22"/>
          <w:szCs w:val="22"/>
        </w:rPr>
        <w:t>1</w:t>
      </w:r>
      <w:r w:rsidR="00EA5B5A" w:rsidRPr="007D129C">
        <w:rPr>
          <w:rFonts w:asciiTheme="minorHAnsi" w:hAnsiTheme="minorHAnsi"/>
          <w:color w:val="0070C0"/>
          <w:sz w:val="22"/>
          <w:szCs w:val="22"/>
        </w:rPr>
        <w:t>2</w:t>
      </w:r>
      <w:r w:rsidR="00814425" w:rsidRPr="007D129C">
        <w:rPr>
          <w:rFonts w:asciiTheme="minorHAnsi" w:hAnsiTheme="minorHAnsi"/>
          <w:color w:val="0070C0"/>
          <w:sz w:val="22"/>
          <w:szCs w:val="22"/>
        </w:rPr>
        <w:tab/>
      </w:r>
      <w:r w:rsidR="006B5976" w:rsidRPr="007D129C">
        <w:rPr>
          <w:rFonts w:asciiTheme="minorHAnsi" w:hAnsiTheme="minorHAnsi"/>
          <w:color w:val="0070C0"/>
          <w:sz w:val="22"/>
          <w:szCs w:val="22"/>
        </w:rPr>
        <w:t>Execution</w:t>
      </w:r>
      <w:r w:rsidRPr="007D129C">
        <w:rPr>
          <w:rFonts w:asciiTheme="minorHAnsi" w:hAnsiTheme="minorHAnsi"/>
          <w:color w:val="0070C0"/>
          <w:sz w:val="22"/>
          <w:szCs w:val="22"/>
        </w:rPr>
        <w:t xml:space="preserve"> of </w:t>
      </w:r>
      <w:r w:rsidR="006E7D25" w:rsidRPr="007D129C">
        <w:rPr>
          <w:rFonts w:asciiTheme="minorHAnsi" w:hAnsiTheme="minorHAnsi"/>
          <w:color w:val="0070C0"/>
          <w:sz w:val="22"/>
          <w:szCs w:val="22"/>
        </w:rPr>
        <w:t>official d</w:t>
      </w:r>
      <w:r w:rsidRPr="007D129C">
        <w:rPr>
          <w:rFonts w:asciiTheme="minorHAnsi" w:hAnsiTheme="minorHAnsi"/>
          <w:color w:val="0070C0"/>
          <w:sz w:val="22"/>
          <w:szCs w:val="22"/>
        </w:rPr>
        <w:t>ocuments</w:t>
      </w:r>
      <w:bookmarkEnd w:id="13"/>
    </w:p>
    <w:p w14:paraId="3E1A5E49" w14:textId="77777777" w:rsidR="00626B84" w:rsidRPr="007D129C" w:rsidRDefault="00626B84" w:rsidP="00626B84">
      <w:pPr>
        <w:pStyle w:val="BodyTextIndent"/>
        <w:tabs>
          <w:tab w:val="clear" w:pos="851"/>
          <w:tab w:val="left" w:pos="0"/>
        </w:tabs>
        <w:ind w:left="0"/>
        <w:jc w:val="both"/>
        <w:rPr>
          <w:rFonts w:asciiTheme="minorHAnsi" w:hAnsiTheme="minorHAnsi"/>
          <w:snapToGrid w:val="0"/>
          <w:color w:val="000000"/>
          <w:sz w:val="22"/>
          <w:szCs w:val="22"/>
          <w:lang w:eastAsia="en-US"/>
        </w:rPr>
      </w:pPr>
      <w:r w:rsidRPr="007D129C">
        <w:rPr>
          <w:rFonts w:asciiTheme="minorHAnsi" w:hAnsiTheme="minorHAnsi"/>
          <w:snapToGrid w:val="0"/>
          <w:color w:val="000000"/>
          <w:sz w:val="22"/>
          <w:szCs w:val="22"/>
          <w:lang w:eastAsia="en-US"/>
        </w:rPr>
        <w:t>The University Court has agreed the following regulation setting out the scheme of delegated signing authority.</w:t>
      </w:r>
    </w:p>
    <w:p w14:paraId="149FFEE6" w14:textId="77777777" w:rsidR="00626B84" w:rsidRPr="007D129C" w:rsidRDefault="00626B84" w:rsidP="00626B84">
      <w:pPr>
        <w:pStyle w:val="BodyTextIndent"/>
        <w:tabs>
          <w:tab w:val="clear" w:pos="851"/>
          <w:tab w:val="left" w:pos="0"/>
        </w:tabs>
        <w:ind w:left="0"/>
        <w:jc w:val="both"/>
        <w:rPr>
          <w:rFonts w:ascii="Calibri" w:hAnsi="Calibri"/>
          <w:color w:val="0D0D0D"/>
          <w:sz w:val="22"/>
          <w:szCs w:val="22"/>
        </w:rPr>
      </w:pPr>
    </w:p>
    <w:p w14:paraId="59027201" w14:textId="77777777" w:rsidR="00626B84" w:rsidRPr="007D129C" w:rsidRDefault="00626B84" w:rsidP="00626B84">
      <w:pPr>
        <w:pStyle w:val="BodyTextIndent"/>
        <w:tabs>
          <w:tab w:val="clear" w:pos="851"/>
          <w:tab w:val="left" w:pos="0"/>
        </w:tabs>
        <w:ind w:left="0"/>
        <w:jc w:val="both"/>
        <w:rPr>
          <w:rFonts w:asciiTheme="minorHAnsi" w:hAnsiTheme="minorHAnsi"/>
          <w:snapToGrid w:val="0"/>
          <w:color w:val="000000"/>
          <w:sz w:val="22"/>
          <w:szCs w:val="22"/>
          <w:lang w:eastAsia="en-US"/>
        </w:rPr>
      </w:pPr>
      <w:r w:rsidRPr="007D129C">
        <w:rPr>
          <w:rFonts w:asciiTheme="minorHAnsi" w:hAnsiTheme="minorHAnsi"/>
          <w:snapToGrid w:val="0"/>
          <w:color w:val="000000"/>
          <w:sz w:val="22"/>
          <w:szCs w:val="22"/>
          <w:lang w:eastAsia="en-US"/>
        </w:rPr>
        <w:t xml:space="preserve">Court has delegated financial authority to the Principal, the University </w:t>
      </w:r>
      <w:proofErr w:type="gramStart"/>
      <w:r w:rsidRPr="007D129C">
        <w:rPr>
          <w:rFonts w:asciiTheme="minorHAnsi" w:hAnsiTheme="minorHAnsi"/>
          <w:snapToGrid w:val="0"/>
          <w:color w:val="000000"/>
          <w:sz w:val="22"/>
          <w:szCs w:val="22"/>
          <w:lang w:eastAsia="en-US"/>
        </w:rPr>
        <w:t>Secretary</w:t>
      </w:r>
      <w:proofErr w:type="gramEnd"/>
      <w:r w:rsidRPr="007D129C">
        <w:rPr>
          <w:rFonts w:asciiTheme="minorHAnsi" w:hAnsiTheme="minorHAnsi"/>
          <w:snapToGrid w:val="0"/>
          <w:color w:val="000000"/>
          <w:sz w:val="22"/>
          <w:szCs w:val="22"/>
          <w:lang w:eastAsia="en-US"/>
        </w:rPr>
        <w:t xml:space="preserve"> and other members of the Executive.  The arrangements for the delegation of authority to sign official documents are aligned with the scheme of delegated financial authority. </w:t>
      </w:r>
    </w:p>
    <w:p w14:paraId="4DDC6FE5" w14:textId="77777777" w:rsidR="00626B84" w:rsidRPr="007D129C" w:rsidRDefault="00626B84" w:rsidP="0033359F">
      <w:pPr>
        <w:pStyle w:val="BodyTextIndent"/>
        <w:numPr>
          <w:ilvl w:val="0"/>
          <w:numId w:val="3"/>
        </w:numPr>
        <w:tabs>
          <w:tab w:val="clear" w:pos="851"/>
          <w:tab w:val="left" w:pos="0"/>
        </w:tabs>
        <w:jc w:val="both"/>
        <w:rPr>
          <w:rFonts w:asciiTheme="minorHAnsi" w:hAnsiTheme="minorHAnsi"/>
          <w:snapToGrid w:val="0"/>
          <w:color w:val="000000"/>
          <w:sz w:val="22"/>
          <w:szCs w:val="22"/>
          <w:lang w:eastAsia="en-US"/>
        </w:rPr>
      </w:pPr>
      <w:r w:rsidRPr="007D129C">
        <w:rPr>
          <w:rFonts w:asciiTheme="minorHAnsi" w:hAnsiTheme="minorHAnsi"/>
          <w:snapToGrid w:val="0"/>
          <w:color w:val="000000"/>
          <w:sz w:val="22"/>
          <w:szCs w:val="22"/>
          <w:lang w:eastAsia="en-US"/>
        </w:rPr>
        <w:t>Two signatures, including the signature of a governor will be required in the following circumstances</w:t>
      </w:r>
      <w:r w:rsidR="00AE6AE7" w:rsidRPr="007D129C">
        <w:rPr>
          <w:rFonts w:asciiTheme="minorHAnsi" w:hAnsiTheme="minorHAnsi"/>
          <w:snapToGrid w:val="0"/>
          <w:color w:val="000000"/>
          <w:sz w:val="22"/>
          <w:szCs w:val="22"/>
          <w:lang w:eastAsia="en-US"/>
        </w:rPr>
        <w:t xml:space="preserve"> (the term governor encompasses appointed governors and staff </w:t>
      </w:r>
      <w:r w:rsidR="0033359F" w:rsidRPr="007D129C">
        <w:rPr>
          <w:rFonts w:asciiTheme="minorHAnsi" w:hAnsiTheme="minorHAnsi"/>
          <w:snapToGrid w:val="0"/>
          <w:color w:val="000000"/>
          <w:sz w:val="22"/>
          <w:szCs w:val="22"/>
          <w:lang w:eastAsia="en-US"/>
        </w:rPr>
        <w:t>governors</w:t>
      </w:r>
      <w:r w:rsidR="00AE6AE7" w:rsidRPr="007D129C">
        <w:rPr>
          <w:rFonts w:asciiTheme="minorHAnsi" w:hAnsiTheme="minorHAnsi"/>
          <w:snapToGrid w:val="0"/>
          <w:color w:val="000000"/>
          <w:sz w:val="22"/>
          <w:szCs w:val="22"/>
          <w:lang w:eastAsia="en-US"/>
        </w:rPr>
        <w:t>)</w:t>
      </w:r>
      <w:r w:rsidRPr="007D129C">
        <w:rPr>
          <w:rFonts w:asciiTheme="minorHAnsi" w:hAnsiTheme="minorHAnsi"/>
          <w:snapToGrid w:val="0"/>
          <w:color w:val="000000"/>
          <w:sz w:val="22"/>
          <w:szCs w:val="22"/>
          <w:lang w:eastAsia="en-US"/>
        </w:rPr>
        <w:t>:</w:t>
      </w:r>
    </w:p>
    <w:p w14:paraId="1CBD94BC" w14:textId="77777777" w:rsidR="00626B84" w:rsidRPr="007D129C" w:rsidRDefault="00626B84" w:rsidP="0033359F">
      <w:pPr>
        <w:pStyle w:val="BodyTextIndent"/>
        <w:numPr>
          <w:ilvl w:val="1"/>
          <w:numId w:val="3"/>
        </w:numPr>
        <w:tabs>
          <w:tab w:val="clear" w:pos="851"/>
          <w:tab w:val="left" w:pos="0"/>
        </w:tabs>
        <w:jc w:val="both"/>
        <w:rPr>
          <w:rFonts w:asciiTheme="minorHAnsi" w:hAnsiTheme="minorHAnsi"/>
          <w:snapToGrid w:val="0"/>
          <w:color w:val="000000"/>
          <w:sz w:val="22"/>
          <w:szCs w:val="22"/>
          <w:lang w:eastAsia="en-US"/>
        </w:rPr>
      </w:pPr>
      <w:r w:rsidRPr="007D129C">
        <w:rPr>
          <w:rFonts w:asciiTheme="minorHAnsi" w:hAnsiTheme="minorHAnsi"/>
          <w:snapToGrid w:val="0"/>
          <w:color w:val="000000"/>
          <w:sz w:val="22"/>
          <w:szCs w:val="22"/>
          <w:lang w:eastAsia="en-US"/>
        </w:rPr>
        <w:t xml:space="preserve">Every document to which the Seal is affixed shall be signed by a member of the University Court (except academic awards which will be signed by the </w:t>
      </w:r>
      <w:proofErr w:type="gramStart"/>
      <w:r w:rsidRPr="007D129C">
        <w:rPr>
          <w:rFonts w:asciiTheme="minorHAnsi" w:hAnsiTheme="minorHAnsi"/>
          <w:snapToGrid w:val="0"/>
          <w:color w:val="000000"/>
          <w:sz w:val="22"/>
          <w:szCs w:val="22"/>
          <w:lang w:eastAsia="en-US"/>
        </w:rPr>
        <w:t>Principal</w:t>
      </w:r>
      <w:proofErr w:type="gramEnd"/>
      <w:r w:rsidRPr="007D129C">
        <w:rPr>
          <w:rFonts w:asciiTheme="minorHAnsi" w:hAnsiTheme="minorHAnsi"/>
          <w:snapToGrid w:val="0"/>
          <w:color w:val="000000"/>
          <w:sz w:val="22"/>
          <w:szCs w:val="22"/>
          <w:lang w:eastAsia="en-US"/>
        </w:rPr>
        <w:t>) and shall be countersigned by the Principal or the Principal’s nominee; or where the Seal is used with the authority of Senate, by the Clerk to Senate. Such documents must have been evaluated and approved by Court or the relevant Committee or Senior Officer prior to presentation for sealing.</w:t>
      </w:r>
    </w:p>
    <w:p w14:paraId="2FFFC365" w14:textId="77777777" w:rsidR="00343019" w:rsidRPr="007D129C" w:rsidRDefault="00343019" w:rsidP="00343019">
      <w:pPr>
        <w:pStyle w:val="BodyTextIndent"/>
        <w:tabs>
          <w:tab w:val="clear" w:pos="851"/>
          <w:tab w:val="left" w:pos="0"/>
        </w:tabs>
        <w:ind w:left="1440"/>
        <w:jc w:val="both"/>
        <w:rPr>
          <w:rFonts w:ascii="Calibri" w:hAnsi="Calibri"/>
          <w:color w:val="0D0D0D"/>
          <w:sz w:val="22"/>
          <w:szCs w:val="22"/>
        </w:rPr>
      </w:pPr>
    </w:p>
    <w:p w14:paraId="01F7BE08" w14:textId="77777777" w:rsidR="00343019" w:rsidRPr="007D129C" w:rsidRDefault="00343019" w:rsidP="0033359F">
      <w:pPr>
        <w:pStyle w:val="BodyTextIndent"/>
        <w:numPr>
          <w:ilvl w:val="0"/>
          <w:numId w:val="3"/>
        </w:numPr>
        <w:tabs>
          <w:tab w:val="clear" w:pos="851"/>
          <w:tab w:val="left" w:pos="0"/>
        </w:tabs>
        <w:jc w:val="both"/>
        <w:rPr>
          <w:rFonts w:asciiTheme="minorHAnsi" w:hAnsiTheme="minorHAnsi"/>
          <w:snapToGrid w:val="0"/>
          <w:color w:val="000000"/>
          <w:sz w:val="22"/>
          <w:szCs w:val="22"/>
          <w:lang w:eastAsia="en-US"/>
        </w:rPr>
      </w:pPr>
      <w:r w:rsidRPr="007D129C">
        <w:rPr>
          <w:rFonts w:asciiTheme="minorHAnsi" w:hAnsiTheme="minorHAnsi"/>
          <w:snapToGrid w:val="0"/>
          <w:color w:val="000000"/>
          <w:sz w:val="22"/>
          <w:szCs w:val="22"/>
          <w:lang w:eastAsia="en-US"/>
        </w:rPr>
        <w:t>Court shall delegate signing authority in the following circumstances:</w:t>
      </w:r>
    </w:p>
    <w:p w14:paraId="1841DF33" w14:textId="77777777" w:rsidR="00343019" w:rsidRPr="007D129C" w:rsidRDefault="00343019" w:rsidP="0033359F">
      <w:pPr>
        <w:pStyle w:val="BodyTextIndent"/>
        <w:numPr>
          <w:ilvl w:val="1"/>
          <w:numId w:val="3"/>
        </w:numPr>
        <w:tabs>
          <w:tab w:val="clear" w:pos="851"/>
          <w:tab w:val="left" w:pos="0"/>
        </w:tabs>
        <w:jc w:val="both"/>
        <w:rPr>
          <w:rFonts w:ascii="Calibri" w:hAnsi="Calibri"/>
          <w:color w:val="0D0D0D"/>
          <w:sz w:val="22"/>
          <w:szCs w:val="22"/>
        </w:rPr>
      </w:pPr>
      <w:r w:rsidRPr="007D129C">
        <w:rPr>
          <w:rFonts w:asciiTheme="minorHAnsi" w:hAnsiTheme="minorHAnsi"/>
          <w:snapToGrid w:val="0"/>
          <w:color w:val="000000"/>
          <w:sz w:val="22"/>
          <w:szCs w:val="22"/>
          <w:lang w:eastAsia="en-US"/>
        </w:rPr>
        <w:t xml:space="preserve">Any individual contract or document which commits the University to expenditure in excess of the limit of financial delegation stipulated in the Scheme of Delegated Financial Authority approved by the Finance &amp; General Purposes Committee and ratified by Court, may be signed by the principal or the </w:t>
      </w:r>
      <w:proofErr w:type="gramStart"/>
      <w:r w:rsidRPr="007D129C">
        <w:rPr>
          <w:rFonts w:asciiTheme="minorHAnsi" w:hAnsiTheme="minorHAnsi"/>
          <w:snapToGrid w:val="0"/>
          <w:color w:val="000000"/>
          <w:sz w:val="22"/>
          <w:szCs w:val="22"/>
          <w:lang w:eastAsia="en-US"/>
        </w:rPr>
        <w:t>Principal’s</w:t>
      </w:r>
      <w:proofErr w:type="gramEnd"/>
      <w:r w:rsidRPr="007D129C">
        <w:rPr>
          <w:rFonts w:asciiTheme="minorHAnsi" w:hAnsiTheme="minorHAnsi"/>
          <w:snapToGrid w:val="0"/>
          <w:color w:val="000000"/>
          <w:sz w:val="22"/>
          <w:szCs w:val="22"/>
          <w:lang w:eastAsia="en-US"/>
        </w:rPr>
        <w:t xml:space="preserve"> nominee where the decision to commit to the expenditure has been approved by Court and duly ratified in the Court minutes</w:t>
      </w:r>
      <w:r w:rsidRPr="007D129C">
        <w:rPr>
          <w:rFonts w:ascii="Calibri" w:hAnsi="Calibri"/>
          <w:color w:val="0D0D0D"/>
          <w:sz w:val="22"/>
          <w:szCs w:val="22"/>
        </w:rPr>
        <w:t>.</w:t>
      </w:r>
    </w:p>
    <w:p w14:paraId="321C540A" w14:textId="77777777" w:rsidR="00626B84" w:rsidRPr="007D129C" w:rsidRDefault="00343019" w:rsidP="0033359F">
      <w:pPr>
        <w:pStyle w:val="BodyTextIndent"/>
        <w:numPr>
          <w:ilvl w:val="1"/>
          <w:numId w:val="3"/>
        </w:numPr>
        <w:tabs>
          <w:tab w:val="clear" w:pos="851"/>
          <w:tab w:val="left" w:pos="0"/>
        </w:tabs>
        <w:jc w:val="both"/>
        <w:rPr>
          <w:rFonts w:ascii="Calibri" w:hAnsi="Calibri"/>
          <w:color w:val="0D0D0D"/>
          <w:sz w:val="22"/>
          <w:szCs w:val="22"/>
        </w:rPr>
      </w:pPr>
      <w:r w:rsidRPr="007D129C">
        <w:rPr>
          <w:rFonts w:ascii="Calibri" w:hAnsi="Calibri"/>
          <w:color w:val="0D0D0D"/>
          <w:sz w:val="22"/>
          <w:szCs w:val="22"/>
        </w:rPr>
        <w:t xml:space="preserve"> </w:t>
      </w:r>
      <w:r w:rsidRPr="007D129C">
        <w:rPr>
          <w:rFonts w:asciiTheme="minorHAnsi" w:hAnsiTheme="minorHAnsi"/>
          <w:snapToGrid w:val="0"/>
          <w:color w:val="000000"/>
          <w:sz w:val="22"/>
          <w:szCs w:val="22"/>
          <w:lang w:eastAsia="en-US"/>
        </w:rPr>
        <w:t>All other documents may be signed by the Principal or the Principal’s nominee</w:t>
      </w:r>
      <w:r w:rsidRPr="007D129C">
        <w:rPr>
          <w:rFonts w:ascii="Calibri" w:hAnsi="Calibri"/>
          <w:color w:val="0D0D0D"/>
          <w:sz w:val="22"/>
          <w:szCs w:val="22"/>
        </w:rPr>
        <w:t>.</w:t>
      </w:r>
    </w:p>
    <w:p w14:paraId="03D0CA12" w14:textId="77777777" w:rsidR="00343019" w:rsidRPr="007D129C" w:rsidRDefault="00343019" w:rsidP="00343019">
      <w:pPr>
        <w:pStyle w:val="BodyTextIndent"/>
        <w:tabs>
          <w:tab w:val="clear" w:pos="851"/>
          <w:tab w:val="left" w:pos="0"/>
        </w:tabs>
        <w:ind w:left="0"/>
        <w:jc w:val="both"/>
        <w:rPr>
          <w:rFonts w:ascii="Calibri" w:hAnsi="Calibri"/>
          <w:color w:val="0D0D0D"/>
          <w:sz w:val="22"/>
          <w:szCs w:val="22"/>
        </w:rPr>
      </w:pPr>
    </w:p>
    <w:p w14:paraId="7BE4BE1F" w14:textId="77777777" w:rsidR="00835771" w:rsidRPr="007D129C" w:rsidRDefault="00835771" w:rsidP="002D2DDD">
      <w:pPr>
        <w:pStyle w:val="H3"/>
        <w:spacing w:before="0" w:after="0"/>
        <w:rPr>
          <w:rFonts w:asciiTheme="minorHAnsi" w:hAnsiTheme="minorHAnsi"/>
          <w:color w:val="0070C0"/>
          <w:sz w:val="22"/>
          <w:szCs w:val="22"/>
        </w:rPr>
      </w:pPr>
      <w:bookmarkStart w:id="15" w:name="Section_2_17"/>
      <w:r w:rsidRPr="007D129C">
        <w:rPr>
          <w:rFonts w:asciiTheme="minorHAnsi" w:hAnsiTheme="minorHAnsi"/>
          <w:color w:val="0070C0"/>
          <w:sz w:val="22"/>
          <w:szCs w:val="22"/>
        </w:rPr>
        <w:t>2.</w:t>
      </w:r>
      <w:r w:rsidR="00F673D6" w:rsidRPr="007D129C">
        <w:rPr>
          <w:rFonts w:asciiTheme="minorHAnsi" w:hAnsiTheme="minorHAnsi"/>
          <w:color w:val="0070C0"/>
          <w:sz w:val="22"/>
          <w:szCs w:val="22"/>
        </w:rPr>
        <w:t>1</w:t>
      </w:r>
      <w:r w:rsidR="00EA5B5A" w:rsidRPr="007D129C">
        <w:rPr>
          <w:rFonts w:asciiTheme="minorHAnsi" w:hAnsiTheme="minorHAnsi"/>
          <w:color w:val="0070C0"/>
          <w:sz w:val="22"/>
          <w:szCs w:val="22"/>
        </w:rPr>
        <w:t>3</w:t>
      </w:r>
      <w:r w:rsidR="00814425" w:rsidRPr="007D129C">
        <w:rPr>
          <w:rFonts w:asciiTheme="minorHAnsi" w:hAnsiTheme="minorHAnsi"/>
          <w:color w:val="0070C0"/>
          <w:sz w:val="22"/>
          <w:szCs w:val="22"/>
        </w:rPr>
        <w:tab/>
      </w:r>
      <w:r w:rsidRPr="007D129C">
        <w:rPr>
          <w:rFonts w:asciiTheme="minorHAnsi" w:hAnsiTheme="minorHAnsi"/>
          <w:color w:val="0070C0"/>
          <w:sz w:val="22"/>
          <w:szCs w:val="22"/>
        </w:rPr>
        <w:t>University Seal</w:t>
      </w:r>
    </w:p>
    <w:bookmarkEnd w:id="15"/>
    <w:p w14:paraId="115EA433" w14:textId="77777777" w:rsidR="001C5621" w:rsidRPr="007D129C" w:rsidRDefault="00835771">
      <w:pPr>
        <w:spacing w:before="0" w:after="0"/>
        <w:jc w:val="both"/>
        <w:rPr>
          <w:rFonts w:asciiTheme="minorHAnsi" w:hAnsiTheme="minorHAnsi"/>
          <w:color w:val="000000"/>
          <w:sz w:val="22"/>
          <w:szCs w:val="22"/>
        </w:rPr>
      </w:pPr>
      <w:r w:rsidRPr="007D129C">
        <w:rPr>
          <w:rFonts w:asciiTheme="minorHAnsi" w:hAnsiTheme="minorHAnsi"/>
          <w:color w:val="000000"/>
          <w:sz w:val="22"/>
          <w:szCs w:val="22"/>
        </w:rPr>
        <w:t xml:space="preserve">The University Seal may only be used with the Authority of Court or that of a </w:t>
      </w:r>
      <w:proofErr w:type="gramStart"/>
      <w:r w:rsidRPr="007D129C">
        <w:rPr>
          <w:rFonts w:asciiTheme="minorHAnsi" w:hAnsiTheme="minorHAnsi"/>
          <w:color w:val="000000"/>
          <w:sz w:val="22"/>
          <w:szCs w:val="22"/>
        </w:rPr>
        <w:t>Committee</w:t>
      </w:r>
      <w:proofErr w:type="gramEnd"/>
      <w:r w:rsidRPr="007D129C">
        <w:rPr>
          <w:rFonts w:asciiTheme="minorHAnsi" w:hAnsiTheme="minorHAnsi"/>
          <w:color w:val="000000"/>
          <w:sz w:val="22"/>
          <w:szCs w:val="22"/>
        </w:rPr>
        <w:t xml:space="preserve"> or Officer duly authorised by the University Court to use it. The University Court has delegated power to the </w:t>
      </w:r>
      <w:r w:rsidR="006D4426" w:rsidRPr="007D129C">
        <w:rPr>
          <w:rFonts w:asciiTheme="minorHAnsi" w:hAnsiTheme="minorHAnsi"/>
          <w:color w:val="000000"/>
          <w:sz w:val="22"/>
          <w:szCs w:val="22"/>
        </w:rPr>
        <w:t>Chair</w:t>
      </w:r>
      <w:r w:rsidRPr="007D129C">
        <w:rPr>
          <w:rFonts w:asciiTheme="minorHAnsi" w:hAnsiTheme="minorHAnsi"/>
          <w:color w:val="000000"/>
          <w:sz w:val="22"/>
          <w:szCs w:val="22"/>
        </w:rPr>
        <w:t xml:space="preserve"> of the Court and the </w:t>
      </w:r>
      <w:r w:rsidR="006D4426" w:rsidRPr="007D129C">
        <w:rPr>
          <w:rFonts w:asciiTheme="minorHAnsi" w:hAnsiTheme="minorHAnsi"/>
          <w:color w:val="000000"/>
          <w:sz w:val="22"/>
          <w:szCs w:val="22"/>
        </w:rPr>
        <w:t>Chair</w:t>
      </w:r>
      <w:r w:rsidRPr="007D129C">
        <w:rPr>
          <w:rFonts w:asciiTheme="minorHAnsi" w:hAnsiTheme="minorHAnsi"/>
          <w:color w:val="000000"/>
          <w:sz w:val="22"/>
          <w:szCs w:val="22"/>
        </w:rPr>
        <w:t xml:space="preserve"> of the </w:t>
      </w:r>
      <w:r w:rsidR="006E7D25" w:rsidRPr="007D129C">
        <w:rPr>
          <w:rFonts w:asciiTheme="minorHAnsi" w:hAnsiTheme="minorHAnsi"/>
          <w:color w:val="000000"/>
          <w:sz w:val="22"/>
          <w:szCs w:val="22"/>
        </w:rPr>
        <w:t>Finance &amp; General Purposes</w:t>
      </w:r>
      <w:r w:rsidR="00166158" w:rsidRPr="007D129C">
        <w:rPr>
          <w:rFonts w:asciiTheme="minorHAnsi" w:hAnsiTheme="minorHAnsi"/>
          <w:color w:val="000000"/>
          <w:sz w:val="22"/>
          <w:szCs w:val="22"/>
        </w:rPr>
        <w:t xml:space="preserve"> C</w:t>
      </w:r>
      <w:r w:rsidR="001A3B1E" w:rsidRPr="007D129C">
        <w:rPr>
          <w:rFonts w:asciiTheme="minorHAnsi" w:hAnsiTheme="minorHAnsi"/>
          <w:color w:val="000000"/>
          <w:sz w:val="22"/>
          <w:szCs w:val="22"/>
        </w:rPr>
        <w:t>ommittee</w:t>
      </w:r>
      <w:r w:rsidRPr="007D129C">
        <w:rPr>
          <w:rFonts w:asciiTheme="minorHAnsi" w:hAnsiTheme="minorHAnsi"/>
          <w:color w:val="000000"/>
          <w:sz w:val="22"/>
          <w:szCs w:val="22"/>
        </w:rPr>
        <w:t xml:space="preserve"> to authorise the use of the seal in </w:t>
      </w:r>
      <w:proofErr w:type="gramStart"/>
      <w:r w:rsidRPr="007D129C">
        <w:rPr>
          <w:rFonts w:asciiTheme="minorHAnsi" w:hAnsiTheme="minorHAnsi"/>
          <w:color w:val="000000"/>
          <w:sz w:val="22"/>
          <w:szCs w:val="22"/>
        </w:rPr>
        <w:t>University</w:t>
      </w:r>
      <w:proofErr w:type="gramEnd"/>
      <w:r w:rsidRPr="007D129C">
        <w:rPr>
          <w:rFonts w:asciiTheme="minorHAnsi" w:hAnsiTheme="minorHAnsi"/>
          <w:color w:val="000000"/>
          <w:sz w:val="22"/>
          <w:szCs w:val="22"/>
        </w:rPr>
        <w:t xml:space="preserve"> business. </w:t>
      </w:r>
    </w:p>
    <w:p w14:paraId="76CDF298" w14:textId="77777777" w:rsidR="001C5621" w:rsidRPr="007D129C" w:rsidRDefault="001C5621">
      <w:pPr>
        <w:spacing w:before="0" w:after="0"/>
        <w:jc w:val="both"/>
        <w:rPr>
          <w:rFonts w:asciiTheme="minorHAnsi" w:hAnsiTheme="minorHAnsi"/>
          <w:color w:val="000000"/>
          <w:sz w:val="22"/>
          <w:szCs w:val="22"/>
        </w:rPr>
      </w:pPr>
    </w:p>
    <w:p w14:paraId="55E0A8A7" w14:textId="77777777" w:rsidR="001C5621" w:rsidRPr="007D129C" w:rsidRDefault="00835771">
      <w:pPr>
        <w:spacing w:before="0" w:after="0"/>
        <w:jc w:val="both"/>
        <w:rPr>
          <w:rFonts w:asciiTheme="minorHAnsi" w:hAnsiTheme="minorHAnsi"/>
          <w:color w:val="000000"/>
          <w:sz w:val="22"/>
          <w:szCs w:val="22"/>
        </w:rPr>
      </w:pPr>
      <w:r w:rsidRPr="007D129C">
        <w:rPr>
          <w:rFonts w:asciiTheme="minorHAnsi" w:hAnsiTheme="minorHAnsi"/>
          <w:color w:val="000000"/>
          <w:sz w:val="22"/>
          <w:szCs w:val="22"/>
        </w:rPr>
        <w:t xml:space="preserve">The Principal or </w:t>
      </w:r>
      <w:r w:rsidR="002B68F2" w:rsidRPr="007D129C">
        <w:rPr>
          <w:rFonts w:asciiTheme="minorHAnsi" w:hAnsiTheme="minorHAnsi"/>
          <w:color w:val="000000"/>
          <w:sz w:val="22"/>
          <w:szCs w:val="22"/>
        </w:rPr>
        <w:t>University Secretary</w:t>
      </w:r>
      <w:r w:rsidRPr="007D129C">
        <w:rPr>
          <w:rFonts w:asciiTheme="minorHAnsi" w:hAnsiTheme="minorHAnsi"/>
          <w:color w:val="000000"/>
          <w:sz w:val="22"/>
          <w:szCs w:val="22"/>
        </w:rPr>
        <w:t xml:space="preserve"> shall be responsible for the security and use of the University Seal.</w:t>
      </w:r>
    </w:p>
    <w:p w14:paraId="26B2FD30" w14:textId="77777777" w:rsidR="004A07A2" w:rsidRPr="007D129C" w:rsidRDefault="004A07A2" w:rsidP="002D2DDD">
      <w:pPr>
        <w:spacing w:before="0" w:after="0"/>
        <w:rPr>
          <w:rFonts w:asciiTheme="minorHAnsi" w:hAnsiTheme="minorHAnsi"/>
          <w:color w:val="000000"/>
          <w:sz w:val="22"/>
          <w:szCs w:val="22"/>
        </w:rPr>
      </w:pPr>
    </w:p>
    <w:p w14:paraId="3BA7F134" w14:textId="77777777" w:rsidR="00835771" w:rsidRPr="007D129C" w:rsidRDefault="00835771" w:rsidP="002D2DDD">
      <w:pPr>
        <w:spacing w:before="0" w:after="0"/>
        <w:rPr>
          <w:rFonts w:asciiTheme="minorHAnsi" w:hAnsiTheme="minorHAnsi"/>
          <w:b/>
          <w:color w:val="0070C0"/>
          <w:sz w:val="22"/>
          <w:szCs w:val="22"/>
        </w:rPr>
      </w:pPr>
      <w:bookmarkStart w:id="16" w:name="Section_3"/>
      <w:r w:rsidRPr="007D129C">
        <w:rPr>
          <w:rFonts w:asciiTheme="minorHAnsi" w:hAnsiTheme="minorHAnsi"/>
          <w:b/>
          <w:color w:val="0070C0"/>
          <w:sz w:val="22"/>
          <w:szCs w:val="22"/>
        </w:rPr>
        <w:t>3</w:t>
      </w:r>
      <w:r w:rsidR="008634BE" w:rsidRPr="007D129C">
        <w:rPr>
          <w:rFonts w:asciiTheme="minorHAnsi" w:hAnsiTheme="minorHAnsi"/>
          <w:b/>
          <w:color w:val="0070C0"/>
          <w:sz w:val="22"/>
          <w:szCs w:val="22"/>
        </w:rPr>
        <w:t>.</w:t>
      </w:r>
      <w:r w:rsidR="00814425" w:rsidRPr="007D129C">
        <w:rPr>
          <w:rFonts w:asciiTheme="minorHAnsi" w:hAnsiTheme="minorHAnsi"/>
          <w:b/>
          <w:color w:val="0070C0"/>
          <w:sz w:val="22"/>
          <w:szCs w:val="22"/>
        </w:rPr>
        <w:tab/>
      </w:r>
      <w:r w:rsidRPr="007D129C">
        <w:rPr>
          <w:rFonts w:asciiTheme="minorHAnsi" w:hAnsiTheme="minorHAnsi"/>
          <w:b/>
          <w:color w:val="0070C0"/>
          <w:sz w:val="22"/>
          <w:szCs w:val="22"/>
        </w:rPr>
        <w:t xml:space="preserve">FINANCIAL </w:t>
      </w:r>
      <w:r w:rsidR="00814425" w:rsidRPr="007D129C">
        <w:rPr>
          <w:rFonts w:asciiTheme="minorHAnsi" w:hAnsiTheme="minorHAnsi"/>
          <w:b/>
          <w:color w:val="0070C0"/>
          <w:sz w:val="22"/>
          <w:szCs w:val="22"/>
        </w:rPr>
        <w:t>MANAGEMENT</w:t>
      </w:r>
    </w:p>
    <w:bookmarkEnd w:id="16"/>
    <w:p w14:paraId="34DD3EC5" w14:textId="77777777" w:rsidR="005C3BFC" w:rsidRPr="007D129C" w:rsidRDefault="005C3BFC" w:rsidP="005C3BFC">
      <w:pPr>
        <w:spacing w:before="0" w:after="0"/>
        <w:rPr>
          <w:rFonts w:asciiTheme="minorHAnsi" w:hAnsiTheme="minorHAnsi"/>
          <w:b/>
          <w:color w:val="0070C0"/>
          <w:sz w:val="22"/>
          <w:szCs w:val="22"/>
        </w:rPr>
      </w:pPr>
      <w:r w:rsidRPr="007D129C">
        <w:rPr>
          <w:rFonts w:asciiTheme="minorHAnsi" w:hAnsiTheme="minorHAnsi"/>
          <w:b/>
          <w:color w:val="0070C0"/>
          <w:sz w:val="22"/>
          <w:szCs w:val="22"/>
        </w:rPr>
        <w:t>3.1</w:t>
      </w:r>
      <w:r w:rsidRPr="007D129C">
        <w:rPr>
          <w:rFonts w:asciiTheme="minorHAnsi" w:hAnsiTheme="minorHAnsi"/>
          <w:b/>
          <w:color w:val="0070C0"/>
          <w:sz w:val="22"/>
          <w:szCs w:val="22"/>
        </w:rPr>
        <w:tab/>
      </w:r>
      <w:r w:rsidRPr="007D129C">
        <w:rPr>
          <w:rFonts w:asciiTheme="minorHAnsi" w:hAnsiTheme="minorHAnsi"/>
          <w:b/>
          <w:color w:val="0070C0"/>
          <w:sz w:val="22"/>
          <w:szCs w:val="22"/>
        </w:rPr>
        <w:fldChar w:fldCharType="begin"/>
      </w:r>
      <w:r w:rsidRPr="007D129C">
        <w:rPr>
          <w:rFonts w:asciiTheme="minorHAnsi" w:hAnsiTheme="minorHAnsi"/>
          <w:b/>
          <w:color w:val="0070C0"/>
          <w:sz w:val="22"/>
          <w:szCs w:val="22"/>
        </w:rPr>
        <w:instrText>PRIVATE</w:instrText>
      </w:r>
      <w:r w:rsidRPr="007D129C">
        <w:rPr>
          <w:rFonts w:asciiTheme="minorHAnsi" w:hAnsiTheme="minorHAnsi"/>
          <w:b/>
          <w:color w:val="0070C0"/>
          <w:sz w:val="22"/>
          <w:szCs w:val="22"/>
        </w:rPr>
        <w:fldChar w:fldCharType="end"/>
      </w:r>
      <w:r w:rsidRPr="007D129C">
        <w:rPr>
          <w:rFonts w:asciiTheme="minorHAnsi" w:hAnsiTheme="minorHAnsi"/>
          <w:b/>
          <w:color w:val="0070C0"/>
          <w:sz w:val="22"/>
          <w:szCs w:val="22"/>
        </w:rPr>
        <w:t>Strategic Plan</w:t>
      </w:r>
    </w:p>
    <w:p w14:paraId="26BDCE1B" w14:textId="77777777" w:rsidR="005C3BFC" w:rsidRPr="007D129C" w:rsidRDefault="005C3BFC" w:rsidP="005C3BFC">
      <w:pPr>
        <w:spacing w:before="0" w:after="0"/>
        <w:jc w:val="both"/>
        <w:rPr>
          <w:rFonts w:asciiTheme="minorHAnsi" w:hAnsiTheme="minorHAnsi"/>
          <w:color w:val="000000"/>
          <w:sz w:val="22"/>
          <w:szCs w:val="22"/>
        </w:rPr>
      </w:pPr>
      <w:r w:rsidRPr="007D129C">
        <w:rPr>
          <w:rFonts w:asciiTheme="minorHAnsi" w:hAnsiTheme="minorHAnsi"/>
          <w:color w:val="000000"/>
          <w:sz w:val="22"/>
          <w:szCs w:val="22"/>
        </w:rPr>
        <w:t xml:space="preserve">The Executive shall formulate the University's objectives, identify </w:t>
      </w:r>
      <w:proofErr w:type="gramStart"/>
      <w:r w:rsidRPr="007D129C">
        <w:rPr>
          <w:rFonts w:asciiTheme="minorHAnsi" w:hAnsiTheme="minorHAnsi"/>
          <w:color w:val="000000"/>
          <w:sz w:val="22"/>
          <w:szCs w:val="22"/>
        </w:rPr>
        <w:t>priorities</w:t>
      </w:r>
      <w:proofErr w:type="gramEnd"/>
      <w:r w:rsidRPr="007D129C">
        <w:rPr>
          <w:rFonts w:asciiTheme="minorHAnsi" w:hAnsiTheme="minorHAnsi"/>
          <w:color w:val="000000"/>
          <w:sz w:val="22"/>
          <w:szCs w:val="22"/>
        </w:rPr>
        <w:t xml:space="preserve"> and formulate the broad strategy for inclusion in the Strategic Plan. The Finance &amp; General Purposes Committee will contribute to the Strategic Planning Process.</w:t>
      </w:r>
    </w:p>
    <w:p w14:paraId="5A98A0AC" w14:textId="77777777" w:rsidR="005C3BFC" w:rsidRPr="007D129C" w:rsidRDefault="005C3BFC" w:rsidP="005C3BFC">
      <w:pPr>
        <w:spacing w:before="0" w:after="0"/>
        <w:jc w:val="both"/>
        <w:rPr>
          <w:rFonts w:asciiTheme="minorHAnsi" w:hAnsiTheme="minorHAnsi"/>
          <w:color w:val="000000"/>
          <w:sz w:val="22"/>
          <w:szCs w:val="22"/>
        </w:rPr>
      </w:pPr>
    </w:p>
    <w:p w14:paraId="2C58CF89" w14:textId="77777777" w:rsidR="005C3BFC" w:rsidRPr="007D129C" w:rsidRDefault="005C3BFC" w:rsidP="005C3BFC">
      <w:pPr>
        <w:spacing w:before="0" w:after="0"/>
        <w:jc w:val="both"/>
        <w:rPr>
          <w:rFonts w:asciiTheme="minorHAnsi" w:hAnsiTheme="minorHAnsi"/>
          <w:color w:val="000000"/>
          <w:sz w:val="22"/>
          <w:szCs w:val="22"/>
        </w:rPr>
      </w:pPr>
      <w:r w:rsidRPr="007D129C">
        <w:rPr>
          <w:rFonts w:asciiTheme="minorHAnsi" w:hAnsiTheme="minorHAnsi"/>
          <w:color w:val="000000"/>
          <w:sz w:val="22"/>
          <w:szCs w:val="22"/>
        </w:rPr>
        <w:t>The Executive shall develop and agree the policies required to implement the Strategic Plan.</w:t>
      </w:r>
    </w:p>
    <w:p w14:paraId="661E8792" w14:textId="77777777" w:rsidR="005C3BFC" w:rsidRPr="007D129C" w:rsidRDefault="005C3BFC" w:rsidP="005C3BFC">
      <w:pPr>
        <w:spacing w:before="0" w:after="0"/>
        <w:jc w:val="both"/>
        <w:rPr>
          <w:rFonts w:asciiTheme="minorHAnsi" w:hAnsiTheme="minorHAnsi"/>
          <w:color w:val="000000"/>
          <w:sz w:val="22"/>
          <w:szCs w:val="22"/>
        </w:rPr>
      </w:pPr>
    </w:p>
    <w:p w14:paraId="3C43CCD9" w14:textId="77777777" w:rsidR="005C3BFC" w:rsidRPr="007D129C" w:rsidRDefault="005C3BFC" w:rsidP="005C3BFC">
      <w:pPr>
        <w:spacing w:before="0" w:after="0"/>
        <w:jc w:val="both"/>
        <w:rPr>
          <w:rFonts w:asciiTheme="minorHAnsi" w:hAnsiTheme="minorHAnsi"/>
          <w:color w:val="000000"/>
          <w:sz w:val="22"/>
          <w:szCs w:val="22"/>
        </w:rPr>
      </w:pPr>
      <w:r w:rsidRPr="007D129C">
        <w:rPr>
          <w:rFonts w:asciiTheme="minorHAnsi" w:hAnsiTheme="minorHAnsi"/>
          <w:color w:val="000000"/>
          <w:sz w:val="22"/>
          <w:szCs w:val="22"/>
        </w:rPr>
        <w:t>The Strategic Plan shall be approved by the University Court.</w:t>
      </w:r>
    </w:p>
    <w:p w14:paraId="10166E63" w14:textId="77777777" w:rsidR="00A93735" w:rsidRPr="007D129C" w:rsidRDefault="00A93735" w:rsidP="005C3BFC">
      <w:pPr>
        <w:spacing w:before="0" w:after="0"/>
        <w:jc w:val="both"/>
        <w:rPr>
          <w:rFonts w:asciiTheme="minorHAnsi" w:hAnsiTheme="minorHAnsi"/>
          <w:color w:val="000000"/>
          <w:sz w:val="22"/>
          <w:szCs w:val="22"/>
        </w:rPr>
      </w:pPr>
    </w:p>
    <w:p w14:paraId="47957F5E" w14:textId="77777777" w:rsidR="005C3BFC" w:rsidRPr="007D129C" w:rsidRDefault="005C3BFC" w:rsidP="005C3BFC">
      <w:pPr>
        <w:pStyle w:val="H3"/>
        <w:spacing w:before="0" w:after="0"/>
        <w:jc w:val="both"/>
        <w:rPr>
          <w:rFonts w:asciiTheme="minorHAnsi" w:hAnsiTheme="minorHAnsi"/>
          <w:b w:val="0"/>
          <w:color w:val="000000"/>
          <w:sz w:val="22"/>
          <w:szCs w:val="22"/>
        </w:rPr>
      </w:pPr>
      <w:r w:rsidRPr="007D129C">
        <w:rPr>
          <w:rFonts w:asciiTheme="minorHAnsi" w:hAnsiTheme="minorHAnsi"/>
          <w:b w:val="0"/>
          <w:color w:val="000000"/>
          <w:sz w:val="22"/>
          <w:szCs w:val="22"/>
        </w:rPr>
        <w:t xml:space="preserve">The Strategic Plan shall be underpinned by a Financial </w:t>
      </w:r>
      <w:r w:rsidR="00A93735" w:rsidRPr="007D129C">
        <w:rPr>
          <w:rFonts w:asciiTheme="minorHAnsi" w:hAnsiTheme="minorHAnsi"/>
          <w:b w:val="0"/>
          <w:color w:val="000000"/>
          <w:sz w:val="22"/>
          <w:szCs w:val="22"/>
        </w:rPr>
        <w:t>Plan</w:t>
      </w:r>
      <w:r w:rsidRPr="007D129C">
        <w:rPr>
          <w:rFonts w:asciiTheme="minorHAnsi" w:hAnsiTheme="minorHAnsi"/>
          <w:b w:val="0"/>
          <w:color w:val="000000"/>
          <w:sz w:val="22"/>
          <w:szCs w:val="22"/>
        </w:rPr>
        <w:t xml:space="preserve"> which will articulate the financial parameters within which the Strategic Plan will be delivered.</w:t>
      </w:r>
    </w:p>
    <w:p w14:paraId="4D4403DA" w14:textId="77777777" w:rsidR="005C3BFC" w:rsidRPr="007D129C" w:rsidRDefault="005C3BFC" w:rsidP="005C3BFC">
      <w:pPr>
        <w:spacing w:before="0" w:after="0"/>
        <w:rPr>
          <w:rFonts w:asciiTheme="minorHAnsi" w:hAnsiTheme="minorHAnsi"/>
          <w:b/>
          <w:color w:val="0070C0"/>
          <w:sz w:val="22"/>
          <w:szCs w:val="22"/>
        </w:rPr>
      </w:pPr>
    </w:p>
    <w:p w14:paraId="45549FB5" w14:textId="77777777" w:rsidR="005C3BFC" w:rsidRPr="007D129C" w:rsidRDefault="005C3BFC" w:rsidP="005C3BFC">
      <w:pPr>
        <w:spacing w:before="0" w:after="0"/>
        <w:rPr>
          <w:rFonts w:asciiTheme="minorHAnsi" w:hAnsiTheme="minorHAnsi"/>
          <w:b/>
          <w:color w:val="0070C0"/>
          <w:sz w:val="22"/>
          <w:szCs w:val="22"/>
        </w:rPr>
      </w:pPr>
      <w:r w:rsidRPr="007D129C">
        <w:rPr>
          <w:rFonts w:asciiTheme="minorHAnsi" w:hAnsiTheme="minorHAnsi"/>
          <w:b/>
          <w:color w:val="0070C0"/>
          <w:sz w:val="22"/>
          <w:szCs w:val="22"/>
        </w:rPr>
        <w:t xml:space="preserve">3.2 </w:t>
      </w:r>
      <w:r w:rsidRPr="007D129C">
        <w:rPr>
          <w:rFonts w:asciiTheme="minorHAnsi" w:hAnsiTheme="minorHAnsi"/>
          <w:b/>
          <w:color w:val="0070C0"/>
          <w:sz w:val="22"/>
          <w:szCs w:val="22"/>
        </w:rPr>
        <w:tab/>
        <w:t xml:space="preserve">Financial </w:t>
      </w:r>
      <w:r w:rsidR="005F4D24" w:rsidRPr="007D129C">
        <w:rPr>
          <w:rFonts w:asciiTheme="minorHAnsi" w:hAnsiTheme="minorHAnsi"/>
          <w:b/>
          <w:color w:val="0070C0"/>
          <w:sz w:val="22"/>
          <w:szCs w:val="22"/>
        </w:rPr>
        <w:t>Plan</w:t>
      </w:r>
    </w:p>
    <w:p w14:paraId="5A7FB09A" w14:textId="77777777" w:rsidR="005C3BFC" w:rsidRPr="007D129C" w:rsidRDefault="003157FF" w:rsidP="005C3BFC">
      <w:pPr>
        <w:spacing w:before="0" w:after="0"/>
        <w:jc w:val="both"/>
        <w:rPr>
          <w:rFonts w:asciiTheme="minorHAnsi" w:hAnsiTheme="minorHAnsi"/>
          <w:color w:val="000000"/>
          <w:sz w:val="22"/>
          <w:szCs w:val="22"/>
        </w:rPr>
      </w:pPr>
      <w:r w:rsidRPr="007D129C">
        <w:rPr>
          <w:rFonts w:asciiTheme="minorHAnsi" w:hAnsiTheme="minorHAnsi"/>
          <w:color w:val="000000"/>
          <w:sz w:val="22"/>
          <w:szCs w:val="22"/>
        </w:rPr>
        <w:t xml:space="preserve">The </w:t>
      </w:r>
      <w:r w:rsidR="00F10C5F" w:rsidRPr="007D129C">
        <w:rPr>
          <w:rFonts w:asciiTheme="minorHAnsi" w:hAnsiTheme="minorHAnsi"/>
          <w:color w:val="000000"/>
          <w:sz w:val="22"/>
          <w:szCs w:val="22"/>
        </w:rPr>
        <w:t>Chief Operating Officer</w:t>
      </w:r>
      <w:r w:rsidRPr="007D129C">
        <w:rPr>
          <w:rFonts w:asciiTheme="minorHAnsi" w:hAnsiTheme="minorHAnsi"/>
          <w:color w:val="000000"/>
          <w:sz w:val="22"/>
          <w:szCs w:val="22"/>
        </w:rPr>
        <w:t xml:space="preserve"> is responsible for th</w:t>
      </w:r>
      <w:r w:rsidR="005C3BFC" w:rsidRPr="007D129C">
        <w:rPr>
          <w:rFonts w:asciiTheme="minorHAnsi" w:hAnsiTheme="minorHAnsi"/>
          <w:color w:val="000000"/>
          <w:sz w:val="22"/>
          <w:szCs w:val="22"/>
        </w:rPr>
        <w:t xml:space="preserve">e Financial </w:t>
      </w:r>
      <w:r w:rsidR="005F4D24" w:rsidRPr="007D129C">
        <w:rPr>
          <w:rFonts w:asciiTheme="minorHAnsi" w:hAnsiTheme="minorHAnsi"/>
          <w:color w:val="000000"/>
          <w:sz w:val="22"/>
          <w:szCs w:val="22"/>
        </w:rPr>
        <w:t>Plan</w:t>
      </w:r>
      <w:r w:rsidRPr="007D129C">
        <w:rPr>
          <w:rFonts w:asciiTheme="minorHAnsi" w:hAnsiTheme="minorHAnsi"/>
          <w:color w:val="000000"/>
          <w:sz w:val="22"/>
          <w:szCs w:val="22"/>
        </w:rPr>
        <w:t xml:space="preserve">. The </w:t>
      </w:r>
      <w:r w:rsidR="005F4D24" w:rsidRPr="007D129C">
        <w:rPr>
          <w:rFonts w:asciiTheme="minorHAnsi" w:hAnsiTheme="minorHAnsi"/>
          <w:color w:val="000000"/>
          <w:sz w:val="22"/>
          <w:szCs w:val="22"/>
        </w:rPr>
        <w:t>Plan</w:t>
      </w:r>
      <w:r w:rsidR="005C3BFC" w:rsidRPr="007D129C">
        <w:rPr>
          <w:rFonts w:asciiTheme="minorHAnsi" w:hAnsiTheme="minorHAnsi"/>
          <w:color w:val="000000"/>
          <w:sz w:val="22"/>
          <w:szCs w:val="22"/>
        </w:rPr>
        <w:t xml:space="preserve"> ensures the University’s financial resources are directed towards strategic priorities, that risks are effectively managed, that value for money is achieved and that the University is fundamentally sound and robust. The Financial </w:t>
      </w:r>
      <w:r w:rsidR="005F4D24" w:rsidRPr="007D129C">
        <w:rPr>
          <w:rFonts w:asciiTheme="minorHAnsi" w:hAnsiTheme="minorHAnsi"/>
          <w:color w:val="000000"/>
          <w:sz w:val="22"/>
          <w:szCs w:val="22"/>
        </w:rPr>
        <w:t>Plan</w:t>
      </w:r>
      <w:r w:rsidR="005C3BFC" w:rsidRPr="007D129C">
        <w:rPr>
          <w:rFonts w:asciiTheme="minorHAnsi" w:hAnsiTheme="minorHAnsi"/>
          <w:color w:val="000000"/>
          <w:sz w:val="22"/>
          <w:szCs w:val="22"/>
        </w:rPr>
        <w:t xml:space="preserve"> pro</w:t>
      </w:r>
      <w:r w:rsidR="00D72A96" w:rsidRPr="007D129C">
        <w:rPr>
          <w:rFonts w:asciiTheme="minorHAnsi" w:hAnsiTheme="minorHAnsi"/>
          <w:color w:val="000000"/>
          <w:sz w:val="22"/>
          <w:szCs w:val="22"/>
        </w:rPr>
        <w:t xml:space="preserve">vides a framework to enable the setting of a </w:t>
      </w:r>
      <w:r w:rsidR="005C3BFC" w:rsidRPr="007D129C">
        <w:rPr>
          <w:rFonts w:asciiTheme="minorHAnsi" w:hAnsiTheme="minorHAnsi"/>
          <w:color w:val="000000"/>
          <w:sz w:val="22"/>
          <w:szCs w:val="22"/>
        </w:rPr>
        <w:t>detailed financial budget</w:t>
      </w:r>
      <w:r w:rsidR="005F4D24" w:rsidRPr="007D129C">
        <w:rPr>
          <w:rFonts w:asciiTheme="minorHAnsi" w:hAnsiTheme="minorHAnsi"/>
          <w:color w:val="000000"/>
          <w:sz w:val="22"/>
          <w:szCs w:val="22"/>
        </w:rPr>
        <w:t>s</w:t>
      </w:r>
      <w:r w:rsidR="005C3BFC" w:rsidRPr="007D129C">
        <w:rPr>
          <w:rFonts w:asciiTheme="minorHAnsi" w:hAnsiTheme="minorHAnsi"/>
          <w:color w:val="000000"/>
          <w:sz w:val="22"/>
          <w:szCs w:val="22"/>
        </w:rPr>
        <w:t>, which are updated annually as part of the Strategic and Financial Planning Process.</w:t>
      </w:r>
    </w:p>
    <w:p w14:paraId="6FA6F995" w14:textId="77777777" w:rsidR="005C3BFC" w:rsidRPr="007D129C" w:rsidRDefault="005C3BFC" w:rsidP="005C3BFC">
      <w:pPr>
        <w:spacing w:before="0" w:after="0"/>
        <w:rPr>
          <w:rFonts w:asciiTheme="minorHAnsi" w:hAnsiTheme="minorHAnsi"/>
          <w:color w:val="000000"/>
          <w:sz w:val="22"/>
          <w:szCs w:val="22"/>
        </w:rPr>
      </w:pPr>
    </w:p>
    <w:p w14:paraId="73C1A9B5" w14:textId="77777777" w:rsidR="005C3BFC" w:rsidRPr="007D129C" w:rsidRDefault="005C3BFC" w:rsidP="005C3BFC">
      <w:pPr>
        <w:pStyle w:val="H3"/>
        <w:spacing w:before="0" w:after="0"/>
        <w:rPr>
          <w:rFonts w:asciiTheme="minorHAnsi" w:hAnsiTheme="minorHAnsi"/>
          <w:color w:val="0070C0"/>
          <w:sz w:val="22"/>
          <w:szCs w:val="22"/>
        </w:rPr>
      </w:pPr>
      <w:bookmarkStart w:id="17" w:name="Section_3_3"/>
      <w:r w:rsidRPr="007D129C">
        <w:rPr>
          <w:rFonts w:asciiTheme="minorHAnsi" w:hAnsiTheme="minorHAnsi"/>
          <w:color w:val="0070C0"/>
          <w:sz w:val="22"/>
          <w:szCs w:val="22"/>
        </w:rPr>
        <w:lastRenderedPageBreak/>
        <w:t>3.3</w:t>
      </w:r>
      <w:r w:rsidRPr="007D129C">
        <w:rPr>
          <w:rFonts w:asciiTheme="minorHAnsi" w:hAnsiTheme="minorHAnsi"/>
          <w:color w:val="0070C0"/>
          <w:sz w:val="22"/>
          <w:szCs w:val="22"/>
        </w:rPr>
        <w:tab/>
        <w:t>Strategic and Financial Planning Process</w:t>
      </w:r>
    </w:p>
    <w:p w14:paraId="67988A33" w14:textId="77777777" w:rsidR="005C7719" w:rsidRPr="007D129C" w:rsidRDefault="005C3BFC" w:rsidP="005C7719">
      <w:pPr>
        <w:spacing w:before="0" w:after="0"/>
        <w:jc w:val="both"/>
        <w:rPr>
          <w:rFonts w:asciiTheme="minorHAnsi" w:hAnsiTheme="minorHAnsi"/>
          <w:color w:val="000000"/>
          <w:sz w:val="22"/>
          <w:szCs w:val="22"/>
        </w:rPr>
      </w:pPr>
      <w:r w:rsidRPr="007D129C">
        <w:rPr>
          <w:rFonts w:asciiTheme="minorHAnsi" w:hAnsiTheme="minorHAnsi"/>
          <w:color w:val="000000"/>
          <w:sz w:val="22"/>
          <w:szCs w:val="22"/>
        </w:rPr>
        <w:t xml:space="preserve">Annually the University will undertake a Strategic and Financial Planning Process. As part of this the </w:t>
      </w:r>
      <w:r w:rsidR="00F10C5F" w:rsidRPr="007D129C">
        <w:rPr>
          <w:rFonts w:asciiTheme="minorHAnsi" w:hAnsiTheme="minorHAnsi"/>
          <w:color w:val="000000"/>
          <w:sz w:val="22"/>
          <w:szCs w:val="22"/>
        </w:rPr>
        <w:t>Director of Finance</w:t>
      </w:r>
      <w:r w:rsidRPr="007D129C">
        <w:rPr>
          <w:rFonts w:asciiTheme="minorHAnsi" w:hAnsiTheme="minorHAnsi"/>
          <w:color w:val="000000"/>
          <w:sz w:val="22"/>
          <w:szCs w:val="22"/>
        </w:rPr>
        <w:t xml:space="preserve"> shall prepare a draft annual budget which includes options for </w:t>
      </w:r>
      <w:r w:rsidR="005C7719" w:rsidRPr="007D129C">
        <w:rPr>
          <w:rFonts w:asciiTheme="minorHAnsi" w:hAnsiTheme="minorHAnsi"/>
          <w:color w:val="000000"/>
          <w:sz w:val="22"/>
          <w:szCs w:val="22"/>
        </w:rPr>
        <w:t>c</w:t>
      </w:r>
      <w:r w:rsidRPr="007D129C">
        <w:rPr>
          <w:rFonts w:asciiTheme="minorHAnsi" w:hAnsiTheme="minorHAnsi"/>
          <w:color w:val="000000"/>
          <w:sz w:val="22"/>
          <w:szCs w:val="22"/>
        </w:rPr>
        <w:t xml:space="preserve">onsideration of the Executive and the Finance &amp; General Purposes Committee. </w:t>
      </w:r>
    </w:p>
    <w:p w14:paraId="61FAB3B2" w14:textId="77777777" w:rsidR="005C7719" w:rsidRPr="007D129C" w:rsidRDefault="005C7719" w:rsidP="005C7719">
      <w:pPr>
        <w:spacing w:before="0" w:after="0"/>
        <w:jc w:val="both"/>
        <w:rPr>
          <w:rFonts w:asciiTheme="minorHAnsi" w:hAnsiTheme="minorHAnsi"/>
          <w:color w:val="000000"/>
          <w:sz w:val="22"/>
          <w:szCs w:val="22"/>
        </w:rPr>
      </w:pPr>
    </w:p>
    <w:p w14:paraId="69CCA674" w14:textId="77777777" w:rsidR="005C7719" w:rsidRPr="007D129C" w:rsidRDefault="005C7719" w:rsidP="005C7719">
      <w:pPr>
        <w:spacing w:before="0" w:after="0"/>
        <w:jc w:val="both"/>
        <w:rPr>
          <w:rFonts w:asciiTheme="minorHAnsi" w:hAnsiTheme="minorHAnsi"/>
          <w:color w:val="000000"/>
          <w:sz w:val="22"/>
          <w:szCs w:val="22"/>
        </w:rPr>
      </w:pPr>
      <w:r w:rsidRPr="007D129C">
        <w:rPr>
          <w:rFonts w:asciiTheme="minorHAnsi" w:hAnsiTheme="minorHAnsi"/>
          <w:color w:val="000000"/>
          <w:sz w:val="22"/>
          <w:szCs w:val="22"/>
        </w:rPr>
        <w:t>In accordance with the Financial Memorandum the approved budget should provide that the University plans and manages its activities to remain sustainable and financially viable. The University is being managed on a sustainable basis if, year on year, it generates sufficient income to cover its</w:t>
      </w:r>
      <w:r w:rsidRPr="007D129C">
        <w:rPr>
          <w:b/>
          <w:bCs/>
          <w:i/>
          <w:iCs/>
        </w:rPr>
        <w:t xml:space="preserve"> </w:t>
      </w:r>
      <w:r w:rsidRPr="007D129C">
        <w:rPr>
          <w:rFonts w:asciiTheme="minorHAnsi" w:hAnsiTheme="minorHAnsi"/>
          <w:color w:val="000000"/>
          <w:sz w:val="22"/>
          <w:szCs w:val="22"/>
        </w:rPr>
        <w:t>costs and allows a margin of surplus</w:t>
      </w:r>
      <w:r w:rsidRPr="007D129C">
        <w:rPr>
          <w:b/>
          <w:bCs/>
          <w:i/>
          <w:iCs/>
        </w:rPr>
        <w:t xml:space="preserve"> </w:t>
      </w:r>
      <w:r w:rsidRPr="007D129C">
        <w:rPr>
          <w:rFonts w:asciiTheme="minorHAnsi" w:hAnsiTheme="minorHAnsi"/>
          <w:color w:val="000000"/>
          <w:sz w:val="22"/>
          <w:szCs w:val="22"/>
        </w:rPr>
        <w:t>for investment in its infrastructure while exceptionally recognising that strategic circumstances may result in planned deficits over a short period.</w:t>
      </w:r>
    </w:p>
    <w:p w14:paraId="6B1A9478" w14:textId="77777777" w:rsidR="005C7719" w:rsidRPr="007D129C" w:rsidRDefault="005C7719" w:rsidP="005C7719">
      <w:pPr>
        <w:spacing w:before="0" w:after="0"/>
        <w:jc w:val="both"/>
        <w:rPr>
          <w:rFonts w:asciiTheme="minorHAnsi" w:hAnsiTheme="minorHAnsi"/>
          <w:color w:val="000000"/>
          <w:sz w:val="22"/>
          <w:szCs w:val="22"/>
        </w:rPr>
      </w:pPr>
    </w:p>
    <w:p w14:paraId="75BEA1BF" w14:textId="77777777" w:rsidR="005C3BFC" w:rsidRPr="007D129C" w:rsidRDefault="005C3BFC" w:rsidP="0002400B">
      <w:pPr>
        <w:spacing w:before="0" w:after="0"/>
        <w:jc w:val="both"/>
        <w:rPr>
          <w:rFonts w:asciiTheme="minorHAnsi" w:hAnsiTheme="minorHAnsi"/>
          <w:b/>
          <w:color w:val="000000"/>
          <w:sz w:val="22"/>
          <w:szCs w:val="22"/>
        </w:rPr>
      </w:pPr>
      <w:r w:rsidRPr="007D129C">
        <w:rPr>
          <w:rFonts w:asciiTheme="minorHAnsi" w:hAnsiTheme="minorHAnsi"/>
          <w:color w:val="000000"/>
          <w:sz w:val="22"/>
          <w:szCs w:val="22"/>
        </w:rPr>
        <w:t xml:space="preserve">In </w:t>
      </w:r>
      <w:r w:rsidR="006946C4" w:rsidRPr="007D129C">
        <w:rPr>
          <w:rFonts w:asciiTheme="minorHAnsi" w:hAnsiTheme="minorHAnsi"/>
          <w:color w:val="000000"/>
          <w:sz w:val="22"/>
          <w:szCs w:val="22"/>
        </w:rPr>
        <w:t>addition,</w:t>
      </w:r>
      <w:r w:rsidRPr="007D129C">
        <w:rPr>
          <w:rFonts w:asciiTheme="minorHAnsi" w:hAnsiTheme="minorHAnsi"/>
          <w:color w:val="000000"/>
          <w:sz w:val="22"/>
          <w:szCs w:val="22"/>
        </w:rPr>
        <w:t xml:space="preserve"> </w:t>
      </w:r>
      <w:r w:rsidR="0002400B" w:rsidRPr="007D129C">
        <w:rPr>
          <w:rFonts w:asciiTheme="minorHAnsi" w:hAnsiTheme="minorHAnsi"/>
          <w:color w:val="000000"/>
          <w:sz w:val="22"/>
          <w:szCs w:val="22"/>
        </w:rPr>
        <w:t>longer term</w:t>
      </w:r>
      <w:r w:rsidRPr="007D129C">
        <w:rPr>
          <w:rFonts w:asciiTheme="minorHAnsi" w:hAnsiTheme="minorHAnsi"/>
          <w:color w:val="000000"/>
          <w:sz w:val="22"/>
          <w:szCs w:val="22"/>
        </w:rPr>
        <w:t xml:space="preserve"> financial scenarios will be prepared by the </w:t>
      </w:r>
      <w:r w:rsidR="006B6E16" w:rsidRPr="007D129C">
        <w:rPr>
          <w:rFonts w:asciiTheme="minorHAnsi" w:hAnsiTheme="minorHAnsi"/>
          <w:color w:val="000000"/>
          <w:sz w:val="22"/>
          <w:szCs w:val="22"/>
        </w:rPr>
        <w:t>Director of Finance</w:t>
      </w:r>
      <w:r w:rsidRPr="007D129C">
        <w:rPr>
          <w:rFonts w:asciiTheme="minorHAnsi" w:hAnsiTheme="minorHAnsi"/>
          <w:color w:val="000000"/>
          <w:sz w:val="22"/>
          <w:szCs w:val="22"/>
        </w:rPr>
        <w:t xml:space="preserve"> which will include capital expenditure commitments resulting from the </w:t>
      </w:r>
      <w:r w:rsidR="0002400B" w:rsidRPr="007D129C">
        <w:rPr>
          <w:rFonts w:asciiTheme="minorHAnsi" w:hAnsiTheme="minorHAnsi"/>
          <w:color w:val="000000"/>
          <w:sz w:val="22"/>
          <w:szCs w:val="22"/>
        </w:rPr>
        <w:t>Infrastructure Plan</w:t>
      </w:r>
      <w:r w:rsidRPr="007D129C">
        <w:rPr>
          <w:rFonts w:asciiTheme="minorHAnsi" w:hAnsiTheme="minorHAnsi"/>
          <w:color w:val="000000"/>
          <w:sz w:val="22"/>
          <w:szCs w:val="22"/>
        </w:rPr>
        <w:t>. The annual budget will also include infrastructure plans as proposed by the Infrastructure Group and approved by the Executive.</w:t>
      </w:r>
      <w:bookmarkStart w:id="18" w:name="Section_4"/>
      <w:bookmarkEnd w:id="17"/>
      <w:r w:rsidR="0002400B" w:rsidRPr="007D129C">
        <w:rPr>
          <w:rFonts w:asciiTheme="minorHAnsi" w:hAnsiTheme="minorHAnsi"/>
          <w:color w:val="000000"/>
          <w:sz w:val="22"/>
          <w:szCs w:val="22"/>
        </w:rPr>
        <w:br/>
      </w:r>
    </w:p>
    <w:p w14:paraId="2D501ACB" w14:textId="77777777" w:rsidR="005C3BFC" w:rsidRPr="007D129C" w:rsidRDefault="005C3BFC" w:rsidP="005C3BFC">
      <w:pPr>
        <w:pStyle w:val="H3"/>
        <w:tabs>
          <w:tab w:val="left" w:pos="709"/>
        </w:tabs>
        <w:spacing w:before="0" w:after="0"/>
        <w:rPr>
          <w:rFonts w:asciiTheme="minorHAnsi" w:hAnsiTheme="minorHAnsi"/>
          <w:color w:val="0070C0"/>
          <w:sz w:val="22"/>
          <w:szCs w:val="22"/>
        </w:rPr>
      </w:pPr>
      <w:bookmarkStart w:id="19" w:name="Section_4_1"/>
      <w:bookmarkEnd w:id="18"/>
      <w:r w:rsidRPr="007D129C">
        <w:rPr>
          <w:rFonts w:asciiTheme="minorHAnsi" w:hAnsiTheme="minorHAnsi"/>
          <w:color w:val="0070C0"/>
          <w:sz w:val="22"/>
          <w:szCs w:val="22"/>
        </w:rPr>
        <w:t xml:space="preserve">3.4        </w:t>
      </w:r>
      <w:r w:rsidRPr="007D129C">
        <w:rPr>
          <w:rFonts w:asciiTheme="minorHAnsi" w:hAnsiTheme="minorHAnsi"/>
          <w:color w:val="0070C0"/>
          <w:sz w:val="22"/>
          <w:szCs w:val="22"/>
        </w:rPr>
        <w:fldChar w:fldCharType="begin"/>
      </w:r>
      <w:r w:rsidRPr="007D129C">
        <w:rPr>
          <w:rFonts w:asciiTheme="minorHAnsi" w:hAnsiTheme="minorHAnsi"/>
          <w:color w:val="0070C0"/>
          <w:sz w:val="22"/>
          <w:szCs w:val="22"/>
        </w:rPr>
        <w:instrText>PRIVATE</w:instrText>
      </w:r>
      <w:r w:rsidRPr="007D129C">
        <w:rPr>
          <w:rFonts w:asciiTheme="minorHAnsi" w:hAnsiTheme="minorHAnsi"/>
          <w:color w:val="0070C0"/>
          <w:sz w:val="22"/>
          <w:szCs w:val="22"/>
        </w:rPr>
        <w:fldChar w:fldCharType="end"/>
      </w:r>
      <w:r w:rsidR="00795F83" w:rsidRPr="007D129C">
        <w:rPr>
          <w:rFonts w:asciiTheme="minorHAnsi" w:hAnsiTheme="minorHAnsi"/>
          <w:color w:val="0070C0"/>
          <w:sz w:val="22"/>
          <w:szCs w:val="22"/>
        </w:rPr>
        <w:t>Budgets and resource a</w:t>
      </w:r>
      <w:r w:rsidRPr="007D129C">
        <w:rPr>
          <w:rFonts w:asciiTheme="minorHAnsi" w:hAnsiTheme="minorHAnsi"/>
          <w:color w:val="0070C0"/>
          <w:sz w:val="22"/>
          <w:szCs w:val="22"/>
        </w:rPr>
        <w:t>llocation</w:t>
      </w:r>
    </w:p>
    <w:bookmarkEnd w:id="19"/>
    <w:p w14:paraId="7520A1B4" w14:textId="77777777" w:rsidR="005C3BFC" w:rsidRPr="007D129C" w:rsidRDefault="005C3BFC" w:rsidP="005C3BFC">
      <w:pPr>
        <w:pStyle w:val="H3"/>
        <w:spacing w:before="0" w:after="0"/>
        <w:jc w:val="both"/>
        <w:rPr>
          <w:rFonts w:asciiTheme="minorHAnsi" w:hAnsiTheme="minorHAnsi"/>
          <w:b w:val="0"/>
          <w:color w:val="000000"/>
          <w:sz w:val="22"/>
          <w:szCs w:val="22"/>
        </w:rPr>
      </w:pPr>
      <w:r w:rsidRPr="007D129C">
        <w:rPr>
          <w:rFonts w:asciiTheme="minorHAnsi" w:hAnsiTheme="minorHAnsi"/>
          <w:b w:val="0"/>
          <w:color w:val="000000"/>
          <w:sz w:val="22"/>
          <w:szCs w:val="22"/>
        </w:rPr>
        <w:t xml:space="preserve">As part of the Strategic and Financial Planning Process the </w:t>
      </w:r>
      <w:r w:rsidR="00F10C5F" w:rsidRPr="007D129C">
        <w:rPr>
          <w:rFonts w:asciiTheme="minorHAnsi" w:hAnsiTheme="minorHAnsi"/>
          <w:b w:val="0"/>
          <w:color w:val="000000"/>
          <w:sz w:val="22"/>
          <w:szCs w:val="22"/>
        </w:rPr>
        <w:t>Director of Finance</w:t>
      </w:r>
      <w:r w:rsidRPr="007D129C">
        <w:rPr>
          <w:rFonts w:asciiTheme="minorHAnsi" w:hAnsiTheme="minorHAnsi"/>
          <w:b w:val="0"/>
          <w:color w:val="000000"/>
          <w:sz w:val="22"/>
          <w:szCs w:val="22"/>
        </w:rPr>
        <w:t xml:space="preserve"> shall be responsible for preparing </w:t>
      </w:r>
      <w:proofErr w:type="gramStart"/>
      <w:r w:rsidRPr="007D129C">
        <w:rPr>
          <w:rFonts w:asciiTheme="minorHAnsi" w:hAnsiTheme="minorHAnsi"/>
          <w:b w:val="0"/>
          <w:color w:val="000000"/>
          <w:sz w:val="22"/>
          <w:szCs w:val="22"/>
        </w:rPr>
        <w:t>short, medium and long term</w:t>
      </w:r>
      <w:proofErr w:type="gramEnd"/>
      <w:r w:rsidRPr="007D129C">
        <w:rPr>
          <w:rFonts w:asciiTheme="minorHAnsi" w:hAnsiTheme="minorHAnsi"/>
          <w:b w:val="0"/>
          <w:color w:val="000000"/>
          <w:sz w:val="22"/>
          <w:szCs w:val="22"/>
        </w:rPr>
        <w:t xml:space="preserve"> financial forecasts for submission to the Executive and then to the Finance &amp; General Purposes Committee. In accordance with SFC requirements, the University must plan its affairs in such a way as to ensure that solvency is maintained. </w:t>
      </w:r>
    </w:p>
    <w:p w14:paraId="7FE86CEC" w14:textId="77777777" w:rsidR="005C3BFC" w:rsidRPr="007D129C" w:rsidRDefault="0002400B" w:rsidP="005C3BFC">
      <w:pPr>
        <w:pStyle w:val="H3"/>
        <w:spacing w:before="0" w:after="0"/>
        <w:jc w:val="both"/>
        <w:rPr>
          <w:rFonts w:asciiTheme="minorHAnsi" w:hAnsiTheme="minorHAnsi"/>
          <w:b w:val="0"/>
          <w:color w:val="000000"/>
          <w:sz w:val="22"/>
          <w:szCs w:val="22"/>
        </w:rPr>
      </w:pPr>
      <w:r w:rsidRPr="007D129C">
        <w:rPr>
          <w:rFonts w:asciiTheme="minorHAnsi" w:hAnsiTheme="minorHAnsi"/>
          <w:b w:val="0"/>
          <w:color w:val="000000"/>
          <w:sz w:val="22"/>
          <w:szCs w:val="22"/>
        </w:rPr>
        <w:br/>
      </w:r>
      <w:r w:rsidR="005C3BFC" w:rsidRPr="007D129C">
        <w:rPr>
          <w:rFonts w:asciiTheme="minorHAnsi" w:hAnsiTheme="minorHAnsi"/>
          <w:b w:val="0"/>
          <w:color w:val="000000"/>
          <w:sz w:val="22"/>
          <w:szCs w:val="22"/>
        </w:rPr>
        <w:t xml:space="preserve">The University Executive, Deans and Heads of Support Departments shall provide the </w:t>
      </w:r>
      <w:r w:rsidR="00F10C5F" w:rsidRPr="007D129C">
        <w:rPr>
          <w:rFonts w:asciiTheme="minorHAnsi" w:hAnsiTheme="minorHAnsi"/>
          <w:b w:val="0"/>
          <w:color w:val="000000"/>
          <w:sz w:val="22"/>
          <w:szCs w:val="22"/>
        </w:rPr>
        <w:t>Director of Finance</w:t>
      </w:r>
      <w:r w:rsidR="005C3BFC" w:rsidRPr="007D129C">
        <w:rPr>
          <w:rFonts w:asciiTheme="minorHAnsi" w:hAnsiTheme="minorHAnsi"/>
          <w:b w:val="0"/>
          <w:color w:val="000000"/>
          <w:sz w:val="22"/>
          <w:szCs w:val="22"/>
        </w:rPr>
        <w:t xml:space="preserve"> with all financial, </w:t>
      </w:r>
      <w:proofErr w:type="gramStart"/>
      <w:r w:rsidR="005C3BFC" w:rsidRPr="007D129C">
        <w:rPr>
          <w:rFonts w:asciiTheme="minorHAnsi" w:hAnsiTheme="minorHAnsi"/>
          <w:b w:val="0"/>
          <w:color w:val="000000"/>
          <w:sz w:val="22"/>
          <w:szCs w:val="22"/>
        </w:rPr>
        <w:t>statistical</w:t>
      </w:r>
      <w:proofErr w:type="gramEnd"/>
      <w:r w:rsidR="005C3BFC" w:rsidRPr="007D129C">
        <w:rPr>
          <w:rFonts w:asciiTheme="minorHAnsi" w:hAnsiTheme="minorHAnsi"/>
          <w:b w:val="0"/>
          <w:color w:val="000000"/>
          <w:sz w:val="22"/>
          <w:szCs w:val="22"/>
        </w:rPr>
        <w:t xml:space="preserve"> and other information required to prepare estimates to a timetable approved by the Executive.</w:t>
      </w:r>
    </w:p>
    <w:p w14:paraId="12A7A7BA" w14:textId="77777777" w:rsidR="005C3BFC" w:rsidRPr="007D129C" w:rsidRDefault="005C3BFC" w:rsidP="005C3BFC">
      <w:pPr>
        <w:pStyle w:val="H3"/>
        <w:spacing w:before="0" w:after="0"/>
        <w:jc w:val="both"/>
        <w:rPr>
          <w:rFonts w:asciiTheme="minorHAnsi" w:hAnsiTheme="minorHAnsi"/>
          <w:b w:val="0"/>
          <w:color w:val="000000"/>
          <w:sz w:val="22"/>
          <w:szCs w:val="22"/>
        </w:rPr>
      </w:pPr>
    </w:p>
    <w:p w14:paraId="44DA4623" w14:textId="77777777" w:rsidR="005C3BFC" w:rsidRPr="007D129C" w:rsidRDefault="005C3BFC" w:rsidP="005C3BFC">
      <w:pPr>
        <w:pStyle w:val="H3"/>
        <w:spacing w:before="0" w:after="0"/>
        <w:jc w:val="both"/>
        <w:rPr>
          <w:rFonts w:asciiTheme="minorHAnsi" w:hAnsiTheme="minorHAnsi"/>
          <w:b w:val="0"/>
          <w:color w:val="000000"/>
          <w:sz w:val="22"/>
          <w:szCs w:val="22"/>
        </w:rPr>
      </w:pPr>
      <w:r w:rsidRPr="007D129C">
        <w:rPr>
          <w:rFonts w:asciiTheme="minorHAnsi" w:hAnsiTheme="minorHAnsi"/>
          <w:b w:val="0"/>
          <w:color w:val="000000"/>
          <w:sz w:val="22"/>
          <w:szCs w:val="22"/>
        </w:rPr>
        <w:t xml:space="preserve">The Executive shall be responsible for evaluation and recommendation of budgets for submission to the Finance &amp; General Purposes Committee. The </w:t>
      </w:r>
      <w:r w:rsidR="00F10C5F" w:rsidRPr="007D129C">
        <w:rPr>
          <w:rFonts w:asciiTheme="minorHAnsi" w:hAnsiTheme="minorHAnsi"/>
          <w:b w:val="0"/>
          <w:color w:val="000000"/>
          <w:sz w:val="22"/>
          <w:szCs w:val="22"/>
        </w:rPr>
        <w:t>Director of Finance</w:t>
      </w:r>
      <w:r w:rsidRPr="007D129C">
        <w:rPr>
          <w:rFonts w:asciiTheme="minorHAnsi" w:hAnsiTheme="minorHAnsi"/>
          <w:b w:val="0"/>
          <w:color w:val="000000"/>
          <w:sz w:val="22"/>
          <w:szCs w:val="22"/>
        </w:rPr>
        <w:t xml:space="preserve"> shall be responsible for ensuring that proper procedures exist for the control of expenditure against approved budgets.</w:t>
      </w:r>
    </w:p>
    <w:p w14:paraId="04C19611" w14:textId="77777777" w:rsidR="005C3BFC" w:rsidRPr="007D129C" w:rsidRDefault="005C3BFC" w:rsidP="005C3BFC">
      <w:pPr>
        <w:pStyle w:val="H3"/>
        <w:spacing w:before="0" w:after="0"/>
        <w:jc w:val="both"/>
        <w:rPr>
          <w:rFonts w:asciiTheme="minorHAnsi" w:hAnsiTheme="minorHAnsi"/>
          <w:b w:val="0"/>
          <w:color w:val="000000"/>
          <w:sz w:val="22"/>
          <w:szCs w:val="22"/>
        </w:rPr>
      </w:pPr>
    </w:p>
    <w:p w14:paraId="11A6CC7E" w14:textId="77777777" w:rsidR="005C3BFC" w:rsidRPr="007D129C" w:rsidRDefault="005C3BFC" w:rsidP="005C3BFC">
      <w:pPr>
        <w:pStyle w:val="H3"/>
        <w:tabs>
          <w:tab w:val="left" w:pos="709"/>
        </w:tabs>
        <w:spacing w:before="0" w:after="0"/>
        <w:rPr>
          <w:rFonts w:asciiTheme="minorHAnsi" w:hAnsiTheme="minorHAnsi"/>
          <w:color w:val="0070C0"/>
          <w:sz w:val="22"/>
          <w:szCs w:val="22"/>
        </w:rPr>
      </w:pPr>
      <w:bookmarkStart w:id="20" w:name="Section_4_3"/>
      <w:r w:rsidRPr="007D129C">
        <w:rPr>
          <w:rFonts w:asciiTheme="minorHAnsi" w:hAnsiTheme="minorHAnsi"/>
          <w:color w:val="0070C0"/>
          <w:sz w:val="22"/>
          <w:szCs w:val="22"/>
        </w:rPr>
        <w:t xml:space="preserve">3.5         </w:t>
      </w:r>
      <w:r w:rsidR="00795F83" w:rsidRPr="007D129C">
        <w:rPr>
          <w:rFonts w:asciiTheme="minorHAnsi" w:hAnsiTheme="minorHAnsi"/>
          <w:color w:val="0070C0"/>
          <w:sz w:val="22"/>
          <w:szCs w:val="22"/>
        </w:rPr>
        <w:t>Budget h</w:t>
      </w:r>
      <w:r w:rsidRPr="007D129C">
        <w:rPr>
          <w:rFonts w:asciiTheme="minorHAnsi" w:hAnsiTheme="minorHAnsi"/>
          <w:color w:val="0070C0"/>
          <w:sz w:val="22"/>
          <w:szCs w:val="22"/>
        </w:rPr>
        <w:t xml:space="preserve">olders &amp; </w:t>
      </w:r>
      <w:r w:rsidRPr="007D129C">
        <w:rPr>
          <w:rFonts w:asciiTheme="minorHAnsi" w:hAnsiTheme="minorHAnsi"/>
          <w:color w:val="0070C0"/>
          <w:sz w:val="22"/>
          <w:szCs w:val="22"/>
        </w:rPr>
        <w:fldChar w:fldCharType="begin"/>
      </w:r>
      <w:r w:rsidRPr="007D129C">
        <w:rPr>
          <w:rFonts w:asciiTheme="minorHAnsi" w:hAnsiTheme="minorHAnsi"/>
          <w:color w:val="0070C0"/>
          <w:sz w:val="22"/>
          <w:szCs w:val="22"/>
        </w:rPr>
        <w:instrText>PRIVATE</w:instrText>
      </w:r>
      <w:r w:rsidRPr="007D129C">
        <w:rPr>
          <w:rFonts w:asciiTheme="minorHAnsi" w:hAnsiTheme="minorHAnsi"/>
          <w:color w:val="0070C0"/>
          <w:sz w:val="22"/>
          <w:szCs w:val="22"/>
        </w:rPr>
        <w:fldChar w:fldCharType="end"/>
      </w:r>
      <w:r w:rsidR="00795F83" w:rsidRPr="007D129C">
        <w:rPr>
          <w:rFonts w:asciiTheme="minorHAnsi" w:hAnsiTheme="minorHAnsi"/>
          <w:color w:val="0070C0"/>
          <w:sz w:val="22"/>
          <w:szCs w:val="22"/>
        </w:rPr>
        <w:t>budgetary c</w:t>
      </w:r>
      <w:r w:rsidRPr="007D129C">
        <w:rPr>
          <w:rFonts w:asciiTheme="minorHAnsi" w:hAnsiTheme="minorHAnsi"/>
          <w:color w:val="0070C0"/>
          <w:sz w:val="22"/>
          <w:szCs w:val="22"/>
        </w:rPr>
        <w:t>ontrol</w:t>
      </w:r>
    </w:p>
    <w:bookmarkEnd w:id="20"/>
    <w:p w14:paraId="46FFA7BC" w14:textId="77777777" w:rsidR="005C3BFC" w:rsidRPr="007D129C" w:rsidRDefault="005C3BFC" w:rsidP="005C3BFC">
      <w:pPr>
        <w:pStyle w:val="H3"/>
        <w:spacing w:before="0" w:after="0"/>
        <w:jc w:val="both"/>
        <w:rPr>
          <w:rFonts w:asciiTheme="minorHAnsi" w:hAnsiTheme="minorHAnsi"/>
          <w:b w:val="0"/>
          <w:color w:val="000000"/>
          <w:sz w:val="22"/>
          <w:szCs w:val="22"/>
        </w:rPr>
      </w:pPr>
      <w:r w:rsidRPr="007D129C">
        <w:rPr>
          <w:rFonts w:asciiTheme="minorHAnsi" w:hAnsiTheme="minorHAnsi"/>
          <w:b w:val="0"/>
          <w:color w:val="000000"/>
          <w:sz w:val="22"/>
          <w:szCs w:val="22"/>
        </w:rPr>
        <w:t xml:space="preserve">Budget holders are accountable to the relevant Executive Member for the proper use of funds in accordance with these Regulations and procedural notes issued to budget holders. </w:t>
      </w:r>
    </w:p>
    <w:p w14:paraId="58D2A658" w14:textId="77777777" w:rsidR="005C3BFC" w:rsidRPr="007D129C" w:rsidRDefault="005C3BFC" w:rsidP="005C3BFC">
      <w:pPr>
        <w:spacing w:before="0" w:after="0"/>
        <w:jc w:val="both"/>
        <w:rPr>
          <w:rFonts w:asciiTheme="minorHAnsi" w:hAnsiTheme="minorHAnsi"/>
          <w:color w:val="000000"/>
          <w:sz w:val="22"/>
          <w:szCs w:val="22"/>
        </w:rPr>
      </w:pPr>
    </w:p>
    <w:p w14:paraId="24447003" w14:textId="77777777" w:rsidR="005C3BFC" w:rsidRPr="007D129C" w:rsidRDefault="005C3BFC" w:rsidP="005C3BFC">
      <w:pPr>
        <w:spacing w:before="0" w:after="0"/>
        <w:jc w:val="both"/>
        <w:rPr>
          <w:rFonts w:asciiTheme="minorHAnsi" w:hAnsiTheme="minorHAnsi"/>
          <w:color w:val="000000"/>
          <w:sz w:val="22"/>
          <w:szCs w:val="22"/>
        </w:rPr>
      </w:pPr>
      <w:r w:rsidRPr="007D129C">
        <w:rPr>
          <w:rFonts w:asciiTheme="minorHAnsi" w:hAnsiTheme="minorHAnsi"/>
          <w:color w:val="000000"/>
          <w:sz w:val="22"/>
          <w:szCs w:val="22"/>
        </w:rPr>
        <w:t>Budget holders shall not overspend unless specifically authorised by the Principal or the Principal’s nominee (</w:t>
      </w:r>
      <w:r w:rsidR="00F10C5F" w:rsidRPr="007D129C">
        <w:rPr>
          <w:rFonts w:asciiTheme="minorHAnsi" w:hAnsiTheme="minorHAnsi"/>
          <w:color w:val="000000"/>
          <w:sz w:val="22"/>
          <w:szCs w:val="22"/>
        </w:rPr>
        <w:t>Chief Operating Officer</w:t>
      </w:r>
      <w:r w:rsidRPr="007D129C">
        <w:rPr>
          <w:rFonts w:asciiTheme="minorHAnsi" w:hAnsiTheme="minorHAnsi"/>
          <w:color w:val="000000"/>
          <w:sz w:val="22"/>
          <w:szCs w:val="22"/>
        </w:rPr>
        <w:t xml:space="preserve">). </w:t>
      </w:r>
    </w:p>
    <w:p w14:paraId="7089E819" w14:textId="77777777" w:rsidR="005C3BFC" w:rsidRPr="007D129C" w:rsidRDefault="005C3BFC" w:rsidP="005C3BFC">
      <w:pPr>
        <w:spacing w:before="0" w:after="0"/>
        <w:jc w:val="both"/>
        <w:rPr>
          <w:rFonts w:asciiTheme="minorHAnsi" w:hAnsiTheme="minorHAnsi"/>
          <w:color w:val="000000"/>
          <w:sz w:val="22"/>
          <w:szCs w:val="22"/>
        </w:rPr>
      </w:pPr>
    </w:p>
    <w:p w14:paraId="7599EC15" w14:textId="77777777" w:rsidR="005C3BFC" w:rsidRPr="007D129C" w:rsidRDefault="005C3BFC" w:rsidP="005C3BFC">
      <w:pPr>
        <w:spacing w:before="0" w:after="0"/>
        <w:jc w:val="both"/>
        <w:rPr>
          <w:rFonts w:asciiTheme="minorHAnsi" w:hAnsiTheme="minorHAnsi"/>
          <w:color w:val="000000"/>
          <w:sz w:val="22"/>
          <w:szCs w:val="22"/>
        </w:rPr>
      </w:pPr>
      <w:r w:rsidRPr="007D129C">
        <w:rPr>
          <w:rFonts w:asciiTheme="minorHAnsi" w:hAnsiTheme="minorHAnsi"/>
          <w:color w:val="000000"/>
          <w:sz w:val="22"/>
          <w:szCs w:val="22"/>
        </w:rPr>
        <w:t xml:space="preserve">The approved cost centre budgets shall form the basis of the University's Budgetary Control System. The system adopted shall incorporate the reporting of, and the investigation into, variances. The </w:t>
      </w:r>
      <w:r w:rsidR="00F10C5F" w:rsidRPr="007D129C">
        <w:rPr>
          <w:rFonts w:asciiTheme="minorHAnsi" w:hAnsiTheme="minorHAnsi"/>
          <w:color w:val="000000"/>
          <w:sz w:val="22"/>
          <w:szCs w:val="22"/>
        </w:rPr>
        <w:t>Director of Finance</w:t>
      </w:r>
      <w:r w:rsidRPr="007D129C">
        <w:rPr>
          <w:rFonts w:asciiTheme="minorHAnsi" w:hAnsiTheme="minorHAnsi"/>
          <w:color w:val="000000"/>
          <w:sz w:val="22"/>
          <w:szCs w:val="22"/>
        </w:rPr>
        <w:t xml:space="preserve"> shall be responsible for providing budgetary information and advice to enable Budget Holders to carry out their budgetary responsibilities. </w:t>
      </w:r>
    </w:p>
    <w:p w14:paraId="2D02DC23" w14:textId="77777777" w:rsidR="00A93735" w:rsidRPr="007D129C" w:rsidRDefault="00A93735" w:rsidP="005C3BFC">
      <w:pPr>
        <w:spacing w:before="0" w:after="0"/>
        <w:jc w:val="both"/>
        <w:rPr>
          <w:rFonts w:asciiTheme="minorHAnsi" w:hAnsiTheme="minorHAnsi"/>
          <w:color w:val="000000"/>
          <w:sz w:val="22"/>
          <w:szCs w:val="22"/>
        </w:rPr>
      </w:pPr>
    </w:p>
    <w:p w14:paraId="61C403F4" w14:textId="77777777" w:rsidR="005C3BFC" w:rsidRPr="007D129C" w:rsidRDefault="005C3BFC" w:rsidP="005C3BFC">
      <w:pPr>
        <w:spacing w:before="0" w:after="0"/>
        <w:jc w:val="both"/>
        <w:rPr>
          <w:rFonts w:asciiTheme="minorHAnsi" w:hAnsiTheme="minorHAnsi"/>
          <w:color w:val="000000"/>
          <w:sz w:val="22"/>
          <w:szCs w:val="22"/>
        </w:rPr>
      </w:pPr>
      <w:r w:rsidRPr="007D129C">
        <w:rPr>
          <w:rFonts w:asciiTheme="minorHAnsi" w:hAnsiTheme="minorHAnsi"/>
          <w:color w:val="000000"/>
          <w:sz w:val="22"/>
          <w:szCs w:val="22"/>
        </w:rPr>
        <w:t>The Executive has responsibility for ensuring that budget officers carry out their function within the limits of their budgets and that resources are managed effectively.</w:t>
      </w:r>
    </w:p>
    <w:p w14:paraId="37D88E4B" w14:textId="77777777" w:rsidR="005C3BFC" w:rsidRPr="007D129C" w:rsidRDefault="005C3BFC" w:rsidP="005C3BFC">
      <w:pPr>
        <w:pStyle w:val="H3"/>
        <w:spacing w:before="0" w:after="0"/>
        <w:jc w:val="both"/>
        <w:rPr>
          <w:rFonts w:asciiTheme="minorHAnsi" w:hAnsiTheme="minorHAnsi"/>
          <w:b w:val="0"/>
          <w:color w:val="000000"/>
          <w:sz w:val="22"/>
          <w:szCs w:val="22"/>
        </w:rPr>
      </w:pPr>
    </w:p>
    <w:p w14:paraId="09D7A73F" w14:textId="77777777" w:rsidR="005C3BFC" w:rsidRPr="007D129C" w:rsidRDefault="005C3BFC" w:rsidP="005C3BFC">
      <w:pPr>
        <w:spacing w:before="0" w:after="0"/>
        <w:rPr>
          <w:rFonts w:asciiTheme="minorHAnsi" w:hAnsiTheme="minorHAnsi"/>
          <w:color w:val="000000"/>
          <w:sz w:val="22"/>
          <w:szCs w:val="22"/>
        </w:rPr>
      </w:pPr>
      <w:r w:rsidRPr="007D129C">
        <w:rPr>
          <w:rFonts w:asciiTheme="minorHAnsi" w:hAnsiTheme="minorHAnsi"/>
          <w:color w:val="000000"/>
          <w:sz w:val="22"/>
          <w:szCs w:val="22"/>
        </w:rPr>
        <w:t xml:space="preserve">Detailed guidelines are included within the </w:t>
      </w:r>
      <w:hyperlink r:id="rId17" w:history="1">
        <w:r w:rsidRPr="007D129C">
          <w:rPr>
            <w:rStyle w:val="Hyperlink"/>
            <w:rFonts w:asciiTheme="minorHAnsi" w:hAnsiTheme="minorHAnsi"/>
            <w:sz w:val="22"/>
            <w:szCs w:val="22"/>
          </w:rPr>
          <w:t>Financial Procedures</w:t>
        </w:r>
      </w:hyperlink>
      <w:r w:rsidRPr="007D129C">
        <w:rPr>
          <w:rFonts w:asciiTheme="minorHAnsi" w:hAnsiTheme="minorHAnsi"/>
          <w:color w:val="000000"/>
          <w:sz w:val="22"/>
          <w:szCs w:val="22"/>
        </w:rPr>
        <w:t>.</w:t>
      </w:r>
      <w:r w:rsidRPr="007D129C">
        <w:rPr>
          <w:rFonts w:asciiTheme="minorHAnsi" w:hAnsiTheme="minorHAnsi"/>
          <w:color w:val="000000"/>
          <w:sz w:val="22"/>
          <w:szCs w:val="22"/>
        </w:rPr>
        <w:br/>
      </w:r>
    </w:p>
    <w:p w14:paraId="3137C0C1" w14:textId="77777777" w:rsidR="005C3BFC" w:rsidRPr="007D129C" w:rsidRDefault="005C3BFC" w:rsidP="005C3BFC">
      <w:pPr>
        <w:pStyle w:val="H3"/>
        <w:tabs>
          <w:tab w:val="left" w:pos="709"/>
        </w:tabs>
        <w:spacing w:before="0" w:after="0"/>
        <w:rPr>
          <w:rFonts w:asciiTheme="minorHAnsi" w:hAnsiTheme="minorHAnsi"/>
          <w:color w:val="0070C0"/>
          <w:sz w:val="22"/>
          <w:szCs w:val="22"/>
        </w:rPr>
      </w:pPr>
      <w:bookmarkStart w:id="21" w:name="Section_9_4"/>
      <w:r w:rsidRPr="007D129C">
        <w:rPr>
          <w:rFonts w:asciiTheme="minorHAnsi" w:hAnsiTheme="minorHAnsi"/>
          <w:color w:val="0070C0"/>
          <w:sz w:val="22"/>
          <w:szCs w:val="22"/>
        </w:rPr>
        <w:t xml:space="preserve">3.6          </w:t>
      </w:r>
      <w:r w:rsidR="00795F83" w:rsidRPr="007D129C">
        <w:rPr>
          <w:rFonts w:asciiTheme="minorHAnsi" w:hAnsiTheme="minorHAnsi"/>
          <w:color w:val="0070C0"/>
          <w:sz w:val="22"/>
          <w:szCs w:val="22"/>
        </w:rPr>
        <w:t>Financial r</w:t>
      </w:r>
      <w:r w:rsidRPr="007D129C">
        <w:rPr>
          <w:rFonts w:asciiTheme="minorHAnsi" w:hAnsiTheme="minorHAnsi"/>
          <w:color w:val="0070C0"/>
          <w:sz w:val="22"/>
          <w:szCs w:val="22"/>
        </w:rPr>
        <w:t>eporting</w:t>
      </w:r>
    </w:p>
    <w:bookmarkEnd w:id="21"/>
    <w:p w14:paraId="42EA6DAD" w14:textId="77777777" w:rsidR="005C3BFC" w:rsidRPr="007D129C" w:rsidRDefault="005C3BFC" w:rsidP="005C3BFC">
      <w:pPr>
        <w:spacing w:before="0" w:after="0"/>
        <w:jc w:val="both"/>
        <w:rPr>
          <w:rFonts w:asciiTheme="minorHAnsi" w:hAnsiTheme="minorHAnsi"/>
          <w:color w:val="000000"/>
          <w:sz w:val="22"/>
          <w:szCs w:val="22"/>
        </w:rPr>
      </w:pPr>
      <w:r w:rsidRPr="007D129C">
        <w:rPr>
          <w:rFonts w:asciiTheme="minorHAnsi" w:hAnsiTheme="minorHAnsi"/>
          <w:color w:val="000000"/>
          <w:sz w:val="22"/>
          <w:szCs w:val="22"/>
        </w:rPr>
        <w:t xml:space="preserve">The </w:t>
      </w:r>
      <w:r w:rsidR="00F10C5F" w:rsidRPr="007D129C">
        <w:rPr>
          <w:rFonts w:asciiTheme="minorHAnsi" w:hAnsiTheme="minorHAnsi"/>
          <w:color w:val="000000"/>
          <w:sz w:val="22"/>
          <w:szCs w:val="22"/>
        </w:rPr>
        <w:t>Chief Operating Officer</w:t>
      </w:r>
      <w:r w:rsidRPr="007D129C">
        <w:rPr>
          <w:rFonts w:asciiTheme="minorHAnsi" w:hAnsiTheme="minorHAnsi"/>
          <w:color w:val="000000"/>
          <w:sz w:val="22"/>
          <w:szCs w:val="22"/>
        </w:rPr>
        <w:t xml:space="preserve"> shall provide such reports as may be required by the Executive and the Finance &amp; General Purposes Committee to enable the financial performance of the University to be monitored against budget. </w:t>
      </w:r>
    </w:p>
    <w:p w14:paraId="367E5D37" w14:textId="77777777" w:rsidR="008634BE" w:rsidRPr="007D129C" w:rsidRDefault="008634BE" w:rsidP="00ED404A">
      <w:pPr>
        <w:spacing w:before="0" w:after="0"/>
        <w:jc w:val="both"/>
        <w:rPr>
          <w:rFonts w:asciiTheme="minorHAnsi" w:hAnsiTheme="minorHAnsi"/>
          <w:color w:val="0070C0"/>
          <w:sz w:val="22"/>
          <w:szCs w:val="22"/>
        </w:rPr>
      </w:pPr>
    </w:p>
    <w:p w14:paraId="28CAD8E1" w14:textId="77777777" w:rsidR="00B12D07" w:rsidRPr="007D129C" w:rsidRDefault="00B12D07" w:rsidP="00ED404A">
      <w:pPr>
        <w:spacing w:before="0" w:after="0"/>
        <w:jc w:val="both"/>
        <w:rPr>
          <w:rFonts w:asciiTheme="minorHAnsi" w:hAnsiTheme="minorHAnsi"/>
          <w:color w:val="0070C0"/>
          <w:sz w:val="22"/>
          <w:szCs w:val="22"/>
        </w:rPr>
      </w:pPr>
    </w:p>
    <w:p w14:paraId="08EEF7AC" w14:textId="77777777" w:rsidR="00B12D07" w:rsidRPr="007D129C" w:rsidRDefault="00B12D07" w:rsidP="00ED404A">
      <w:pPr>
        <w:spacing w:before="0" w:after="0"/>
        <w:jc w:val="both"/>
        <w:rPr>
          <w:rFonts w:asciiTheme="minorHAnsi" w:hAnsiTheme="minorHAnsi"/>
          <w:color w:val="0070C0"/>
          <w:sz w:val="22"/>
          <w:szCs w:val="22"/>
        </w:rPr>
      </w:pPr>
    </w:p>
    <w:p w14:paraId="52A04358" w14:textId="77777777" w:rsidR="00376B16" w:rsidRPr="007D129C" w:rsidRDefault="00376B16" w:rsidP="00376B16">
      <w:pPr>
        <w:spacing w:before="0" w:after="0"/>
        <w:jc w:val="both"/>
        <w:rPr>
          <w:rFonts w:asciiTheme="minorHAnsi" w:hAnsiTheme="minorHAnsi"/>
          <w:b/>
          <w:color w:val="0070C0"/>
          <w:sz w:val="22"/>
          <w:szCs w:val="22"/>
        </w:rPr>
      </w:pPr>
      <w:r w:rsidRPr="007D129C">
        <w:rPr>
          <w:rFonts w:asciiTheme="minorHAnsi" w:hAnsiTheme="minorHAnsi"/>
          <w:b/>
          <w:color w:val="0070C0"/>
          <w:sz w:val="22"/>
          <w:szCs w:val="22"/>
        </w:rPr>
        <w:lastRenderedPageBreak/>
        <w:t>4.</w:t>
      </w:r>
      <w:r w:rsidRPr="007D129C">
        <w:rPr>
          <w:rFonts w:asciiTheme="minorHAnsi" w:hAnsiTheme="minorHAnsi"/>
          <w:b/>
          <w:color w:val="0070C0"/>
          <w:sz w:val="22"/>
          <w:szCs w:val="22"/>
        </w:rPr>
        <w:tab/>
        <w:t>INCOME</w:t>
      </w:r>
    </w:p>
    <w:p w14:paraId="69447A35" w14:textId="77777777" w:rsidR="00376B16" w:rsidRPr="007D129C" w:rsidRDefault="00B40932" w:rsidP="00376B16">
      <w:pPr>
        <w:spacing w:before="0" w:after="0"/>
        <w:jc w:val="both"/>
        <w:rPr>
          <w:rFonts w:asciiTheme="minorHAnsi" w:hAnsiTheme="minorHAnsi"/>
          <w:b/>
          <w:color w:val="0070C0"/>
          <w:sz w:val="22"/>
          <w:szCs w:val="22"/>
        </w:rPr>
      </w:pPr>
      <w:r w:rsidRPr="007D129C">
        <w:rPr>
          <w:rFonts w:asciiTheme="minorHAnsi" w:hAnsiTheme="minorHAnsi"/>
          <w:b/>
          <w:color w:val="0070C0"/>
          <w:sz w:val="22"/>
          <w:szCs w:val="22"/>
        </w:rPr>
        <w:t>4</w:t>
      </w:r>
      <w:r w:rsidR="00376B16" w:rsidRPr="007D129C">
        <w:rPr>
          <w:rFonts w:asciiTheme="minorHAnsi" w:hAnsiTheme="minorHAnsi"/>
          <w:b/>
          <w:color w:val="0070C0"/>
          <w:sz w:val="22"/>
          <w:szCs w:val="22"/>
        </w:rPr>
        <w:t>.1</w:t>
      </w:r>
      <w:r w:rsidR="00376B16" w:rsidRPr="007D129C">
        <w:rPr>
          <w:rFonts w:asciiTheme="minorHAnsi" w:hAnsiTheme="minorHAnsi"/>
          <w:b/>
          <w:color w:val="0070C0"/>
          <w:sz w:val="22"/>
          <w:szCs w:val="22"/>
        </w:rPr>
        <w:tab/>
        <w:t>General</w:t>
      </w:r>
    </w:p>
    <w:p w14:paraId="03112B09" w14:textId="77777777" w:rsidR="00376B16" w:rsidRPr="007D129C" w:rsidRDefault="00376B16" w:rsidP="00376B16">
      <w:pPr>
        <w:spacing w:before="0" w:after="0"/>
        <w:jc w:val="both"/>
        <w:rPr>
          <w:rFonts w:asciiTheme="minorHAnsi" w:hAnsiTheme="minorHAnsi"/>
          <w:color w:val="000000"/>
          <w:sz w:val="22"/>
          <w:szCs w:val="22"/>
        </w:rPr>
      </w:pPr>
      <w:r w:rsidRPr="007D129C">
        <w:rPr>
          <w:rFonts w:asciiTheme="minorHAnsi" w:hAnsiTheme="minorHAnsi"/>
          <w:color w:val="000000"/>
          <w:sz w:val="22"/>
          <w:szCs w:val="22"/>
        </w:rPr>
        <w:t xml:space="preserve">It is the responsibility of all staff to ensure revenues to the University are maximised by efficient application of </w:t>
      </w:r>
      <w:r w:rsidRPr="007D129C">
        <w:rPr>
          <w:rFonts w:asciiTheme="minorHAnsi" w:hAnsiTheme="minorHAnsi"/>
          <w:color w:val="auto"/>
          <w:sz w:val="22"/>
          <w:szCs w:val="22"/>
        </w:rPr>
        <w:t xml:space="preserve">agreed financial procedures </w:t>
      </w:r>
      <w:r w:rsidRPr="007D129C">
        <w:rPr>
          <w:rFonts w:asciiTheme="minorHAnsi" w:hAnsiTheme="minorHAnsi"/>
          <w:color w:val="000000"/>
          <w:sz w:val="22"/>
          <w:szCs w:val="22"/>
        </w:rPr>
        <w:t xml:space="preserve">for the identification, </w:t>
      </w:r>
      <w:proofErr w:type="gramStart"/>
      <w:r w:rsidRPr="007D129C">
        <w:rPr>
          <w:rFonts w:asciiTheme="minorHAnsi" w:hAnsiTheme="minorHAnsi"/>
          <w:color w:val="000000"/>
          <w:sz w:val="22"/>
          <w:szCs w:val="22"/>
        </w:rPr>
        <w:t>collection</w:t>
      </w:r>
      <w:proofErr w:type="gramEnd"/>
      <w:r w:rsidRPr="007D129C">
        <w:rPr>
          <w:rFonts w:asciiTheme="minorHAnsi" w:hAnsiTheme="minorHAnsi"/>
          <w:color w:val="000000"/>
          <w:sz w:val="22"/>
          <w:szCs w:val="22"/>
        </w:rPr>
        <w:t xml:space="preserve"> and banking of income. </w:t>
      </w:r>
    </w:p>
    <w:p w14:paraId="44AC9B56" w14:textId="77777777" w:rsidR="00376B16" w:rsidRPr="007D129C" w:rsidRDefault="00376B16" w:rsidP="00376B16">
      <w:pPr>
        <w:spacing w:before="0" w:after="0"/>
        <w:jc w:val="both"/>
        <w:rPr>
          <w:rFonts w:asciiTheme="minorHAnsi" w:hAnsiTheme="minorHAnsi"/>
          <w:color w:val="000000"/>
          <w:sz w:val="22"/>
          <w:szCs w:val="22"/>
        </w:rPr>
      </w:pPr>
    </w:p>
    <w:p w14:paraId="2CD00C62" w14:textId="77777777" w:rsidR="00376B16" w:rsidRPr="007D129C" w:rsidRDefault="00376B16" w:rsidP="00376B16">
      <w:pPr>
        <w:spacing w:before="0" w:after="0"/>
        <w:jc w:val="both"/>
        <w:rPr>
          <w:rFonts w:asciiTheme="minorHAnsi" w:hAnsiTheme="minorHAnsi"/>
          <w:color w:val="000000"/>
          <w:sz w:val="22"/>
          <w:szCs w:val="22"/>
        </w:rPr>
      </w:pPr>
      <w:r w:rsidRPr="007D129C">
        <w:rPr>
          <w:rFonts w:asciiTheme="minorHAnsi" w:hAnsiTheme="minorHAnsi"/>
          <w:color w:val="000000"/>
          <w:sz w:val="22"/>
          <w:szCs w:val="22"/>
        </w:rPr>
        <w:t xml:space="preserve">It is the responsibility of the </w:t>
      </w:r>
      <w:r w:rsidR="00F10C5F" w:rsidRPr="007D129C">
        <w:rPr>
          <w:rFonts w:asciiTheme="minorHAnsi" w:hAnsiTheme="minorHAnsi"/>
          <w:color w:val="000000"/>
          <w:sz w:val="22"/>
          <w:szCs w:val="22"/>
        </w:rPr>
        <w:t>Chief Operating Officer</w:t>
      </w:r>
      <w:r w:rsidRPr="007D129C">
        <w:rPr>
          <w:rFonts w:asciiTheme="minorHAnsi" w:hAnsiTheme="minorHAnsi"/>
          <w:color w:val="000000"/>
          <w:sz w:val="22"/>
          <w:szCs w:val="22"/>
        </w:rPr>
        <w:t xml:space="preserve"> to ensure financial procedures and systems are in place to enable the University to receive all income to which it is due. This responsibility includes ensuring that systems are in operation for the timely issue of invoices, prompt collection, recording, </w:t>
      </w:r>
      <w:proofErr w:type="gramStart"/>
      <w:r w:rsidRPr="007D129C">
        <w:rPr>
          <w:rFonts w:asciiTheme="minorHAnsi" w:hAnsiTheme="minorHAnsi"/>
          <w:color w:val="000000"/>
          <w:sz w:val="22"/>
          <w:szCs w:val="22"/>
        </w:rPr>
        <w:t>security</w:t>
      </w:r>
      <w:proofErr w:type="gramEnd"/>
      <w:r w:rsidRPr="007D129C">
        <w:rPr>
          <w:rFonts w:asciiTheme="minorHAnsi" w:hAnsiTheme="minorHAnsi"/>
          <w:color w:val="000000"/>
          <w:sz w:val="22"/>
          <w:szCs w:val="22"/>
        </w:rPr>
        <w:t xml:space="preserve"> and banking of all income when received.  </w:t>
      </w:r>
    </w:p>
    <w:p w14:paraId="4477E9C9" w14:textId="77777777" w:rsidR="00D8290B" w:rsidRPr="007D129C" w:rsidRDefault="00D8290B" w:rsidP="00376B16">
      <w:pPr>
        <w:spacing w:before="0" w:after="0"/>
        <w:jc w:val="both"/>
        <w:rPr>
          <w:rFonts w:asciiTheme="minorHAnsi" w:hAnsiTheme="minorHAnsi"/>
          <w:color w:val="000000"/>
          <w:sz w:val="22"/>
          <w:szCs w:val="22"/>
        </w:rPr>
      </w:pPr>
    </w:p>
    <w:p w14:paraId="4750AA39" w14:textId="77777777" w:rsidR="00376B16" w:rsidRPr="007D129C" w:rsidRDefault="00376B16" w:rsidP="00376B16">
      <w:pPr>
        <w:spacing w:before="0" w:after="0"/>
        <w:jc w:val="both"/>
        <w:rPr>
          <w:rFonts w:asciiTheme="minorHAnsi" w:hAnsiTheme="minorHAnsi"/>
          <w:color w:val="000000"/>
          <w:sz w:val="22"/>
          <w:szCs w:val="22"/>
        </w:rPr>
      </w:pPr>
      <w:r w:rsidRPr="007D129C">
        <w:rPr>
          <w:rFonts w:asciiTheme="minorHAnsi" w:hAnsiTheme="minorHAnsi"/>
          <w:color w:val="000000"/>
          <w:sz w:val="22"/>
          <w:szCs w:val="22"/>
        </w:rPr>
        <w:t xml:space="preserve">No member of staff outside of Finance should administer funds on behalf of a third party </w:t>
      </w:r>
      <w:proofErr w:type="gramStart"/>
      <w:r w:rsidRPr="007D129C">
        <w:rPr>
          <w:rFonts w:asciiTheme="minorHAnsi" w:hAnsiTheme="minorHAnsi"/>
          <w:color w:val="000000"/>
          <w:sz w:val="22"/>
          <w:szCs w:val="22"/>
        </w:rPr>
        <w:t>i.e.</w:t>
      </w:r>
      <w:proofErr w:type="gramEnd"/>
      <w:r w:rsidRPr="007D129C">
        <w:rPr>
          <w:rFonts w:asciiTheme="minorHAnsi" w:hAnsiTheme="minorHAnsi"/>
          <w:color w:val="000000"/>
          <w:sz w:val="22"/>
          <w:szCs w:val="22"/>
        </w:rPr>
        <w:t xml:space="preserve"> acting as agent on behalf of a funding body.</w:t>
      </w:r>
    </w:p>
    <w:p w14:paraId="7C9F1D40" w14:textId="77777777" w:rsidR="00376B16" w:rsidRPr="007D129C" w:rsidRDefault="00376B16" w:rsidP="00376B16">
      <w:pPr>
        <w:spacing w:before="0" w:after="0"/>
        <w:jc w:val="both"/>
        <w:rPr>
          <w:rFonts w:asciiTheme="minorHAnsi" w:hAnsiTheme="minorHAnsi"/>
          <w:color w:val="000000"/>
          <w:sz w:val="22"/>
          <w:szCs w:val="22"/>
        </w:rPr>
      </w:pPr>
    </w:p>
    <w:p w14:paraId="7F322A90" w14:textId="77777777" w:rsidR="00376B16" w:rsidRPr="007D129C" w:rsidRDefault="00376B16" w:rsidP="00376B16">
      <w:pPr>
        <w:widowControl/>
        <w:spacing w:before="0" w:after="0"/>
        <w:jc w:val="both"/>
        <w:rPr>
          <w:rFonts w:asciiTheme="minorHAnsi" w:hAnsiTheme="minorHAnsi"/>
          <w:color w:val="000000"/>
          <w:sz w:val="22"/>
          <w:szCs w:val="22"/>
        </w:rPr>
      </w:pPr>
      <w:r w:rsidRPr="007D129C">
        <w:rPr>
          <w:rFonts w:asciiTheme="minorHAnsi" w:hAnsiTheme="minorHAnsi"/>
          <w:color w:val="000000"/>
          <w:sz w:val="22"/>
          <w:szCs w:val="22"/>
        </w:rPr>
        <w:t xml:space="preserve">Before embarking on income generation activities, whether through the University or a subsidiary company, </w:t>
      </w:r>
      <w:r w:rsidR="0084641F" w:rsidRPr="007D129C">
        <w:rPr>
          <w:rFonts w:asciiTheme="minorHAnsi" w:hAnsiTheme="minorHAnsi"/>
          <w:color w:val="000000"/>
          <w:sz w:val="22"/>
          <w:szCs w:val="22"/>
        </w:rPr>
        <w:t xml:space="preserve">the Scheme of Delegated Authority must be considered. This outlines the financial limits that are assigned to individuals within the University regarding their ability to approve new projects, and to commit and approve expenditure. In </w:t>
      </w:r>
      <w:r w:rsidR="004672E3" w:rsidRPr="007D129C">
        <w:rPr>
          <w:rFonts w:asciiTheme="minorHAnsi" w:hAnsiTheme="minorHAnsi"/>
          <w:color w:val="000000"/>
          <w:sz w:val="22"/>
          <w:szCs w:val="22"/>
        </w:rPr>
        <w:t>addition,</w:t>
      </w:r>
      <w:r w:rsidR="0084641F" w:rsidRPr="007D129C">
        <w:rPr>
          <w:rFonts w:asciiTheme="minorHAnsi" w:hAnsiTheme="minorHAnsi"/>
          <w:color w:val="000000"/>
          <w:sz w:val="22"/>
          <w:szCs w:val="22"/>
        </w:rPr>
        <w:t xml:space="preserve"> </w:t>
      </w:r>
      <w:r w:rsidRPr="007D129C">
        <w:rPr>
          <w:rFonts w:asciiTheme="minorHAnsi" w:hAnsiTheme="minorHAnsi"/>
          <w:color w:val="000000"/>
          <w:sz w:val="22"/>
          <w:szCs w:val="22"/>
        </w:rPr>
        <w:t>a business plan/budget or any other appropriate costing should be agreed w</w:t>
      </w:r>
      <w:r w:rsidR="0084641F" w:rsidRPr="007D129C">
        <w:rPr>
          <w:rFonts w:asciiTheme="minorHAnsi" w:hAnsiTheme="minorHAnsi"/>
          <w:color w:val="000000"/>
          <w:sz w:val="22"/>
          <w:szCs w:val="22"/>
        </w:rPr>
        <w:t xml:space="preserve">ith the Dean/Head of Department. </w:t>
      </w:r>
      <w:r w:rsidRPr="007D129C">
        <w:rPr>
          <w:rFonts w:asciiTheme="minorHAnsi" w:hAnsiTheme="minorHAnsi"/>
          <w:color w:val="000000"/>
          <w:sz w:val="22"/>
          <w:szCs w:val="22"/>
        </w:rPr>
        <w:t xml:space="preserve">Where University facilities are to be used, they should be specified in the plan and an appropriate provision made for full recovery of all costs including overheads. </w:t>
      </w:r>
    </w:p>
    <w:p w14:paraId="4297E281" w14:textId="77777777" w:rsidR="00376B16" w:rsidRPr="007D129C" w:rsidRDefault="00376B16" w:rsidP="00376B16">
      <w:pPr>
        <w:spacing w:before="0" w:after="0"/>
        <w:jc w:val="both"/>
        <w:rPr>
          <w:rFonts w:ascii="Calibri" w:hAnsi="Calibri"/>
          <w:color w:val="000000"/>
          <w:sz w:val="22"/>
          <w:szCs w:val="22"/>
        </w:rPr>
      </w:pPr>
    </w:p>
    <w:p w14:paraId="57D94302" w14:textId="77777777" w:rsidR="00376B16" w:rsidRPr="007D129C" w:rsidRDefault="00B40932" w:rsidP="00376B16">
      <w:pPr>
        <w:spacing w:before="0" w:after="0"/>
        <w:jc w:val="both"/>
        <w:rPr>
          <w:rFonts w:asciiTheme="minorHAnsi" w:hAnsiTheme="minorHAnsi"/>
          <w:b/>
          <w:color w:val="0070C0"/>
          <w:sz w:val="22"/>
          <w:szCs w:val="22"/>
        </w:rPr>
      </w:pPr>
      <w:r w:rsidRPr="007D129C">
        <w:rPr>
          <w:rFonts w:asciiTheme="minorHAnsi" w:hAnsiTheme="minorHAnsi"/>
          <w:b/>
          <w:color w:val="0070C0"/>
          <w:sz w:val="22"/>
          <w:szCs w:val="22"/>
        </w:rPr>
        <w:t>4</w:t>
      </w:r>
      <w:r w:rsidR="00376B16" w:rsidRPr="007D129C">
        <w:rPr>
          <w:rFonts w:asciiTheme="minorHAnsi" w:hAnsiTheme="minorHAnsi"/>
          <w:b/>
          <w:color w:val="0070C0"/>
          <w:sz w:val="22"/>
          <w:szCs w:val="22"/>
        </w:rPr>
        <w:fldChar w:fldCharType="begin"/>
      </w:r>
      <w:r w:rsidR="00376B16" w:rsidRPr="007D129C">
        <w:rPr>
          <w:rFonts w:asciiTheme="minorHAnsi" w:hAnsiTheme="minorHAnsi"/>
          <w:b/>
          <w:color w:val="0070C0"/>
          <w:sz w:val="22"/>
          <w:szCs w:val="22"/>
        </w:rPr>
        <w:instrText>PRIVATE</w:instrText>
      </w:r>
      <w:r w:rsidR="00376B16" w:rsidRPr="007D129C">
        <w:rPr>
          <w:rFonts w:asciiTheme="minorHAnsi" w:hAnsiTheme="minorHAnsi"/>
          <w:b/>
          <w:color w:val="0070C0"/>
          <w:sz w:val="22"/>
          <w:szCs w:val="22"/>
        </w:rPr>
        <w:fldChar w:fldCharType="end"/>
      </w:r>
      <w:r w:rsidR="00376B16" w:rsidRPr="007D129C">
        <w:rPr>
          <w:rFonts w:asciiTheme="minorHAnsi" w:hAnsiTheme="minorHAnsi"/>
          <w:b/>
          <w:color w:val="0070C0"/>
          <w:sz w:val="22"/>
          <w:szCs w:val="22"/>
        </w:rPr>
        <w:t>.2</w:t>
      </w:r>
      <w:r w:rsidR="00376B16" w:rsidRPr="007D129C">
        <w:rPr>
          <w:rFonts w:asciiTheme="minorHAnsi" w:hAnsiTheme="minorHAnsi"/>
          <w:b/>
          <w:color w:val="0070C0"/>
          <w:sz w:val="22"/>
          <w:szCs w:val="22"/>
        </w:rPr>
        <w:tab/>
        <w:t xml:space="preserve">SFC </w:t>
      </w:r>
      <w:r w:rsidR="00DB0352" w:rsidRPr="007D129C">
        <w:rPr>
          <w:rFonts w:asciiTheme="minorHAnsi" w:hAnsiTheme="minorHAnsi"/>
          <w:b/>
          <w:color w:val="0070C0"/>
          <w:sz w:val="22"/>
          <w:szCs w:val="22"/>
        </w:rPr>
        <w:t>grants</w:t>
      </w:r>
    </w:p>
    <w:p w14:paraId="44EC7CE4" w14:textId="77777777" w:rsidR="00376B16" w:rsidRPr="007D129C" w:rsidRDefault="00376B16" w:rsidP="00376B16">
      <w:pPr>
        <w:spacing w:before="0" w:after="0"/>
        <w:jc w:val="both"/>
        <w:rPr>
          <w:rFonts w:asciiTheme="minorHAnsi" w:hAnsiTheme="minorHAnsi"/>
          <w:color w:val="000000"/>
          <w:sz w:val="22"/>
          <w:szCs w:val="22"/>
        </w:rPr>
      </w:pPr>
      <w:r w:rsidRPr="007D129C">
        <w:rPr>
          <w:rFonts w:asciiTheme="minorHAnsi" w:hAnsiTheme="minorHAnsi"/>
          <w:color w:val="000000"/>
          <w:sz w:val="22"/>
          <w:szCs w:val="22"/>
        </w:rPr>
        <w:t>Annually the SFC publishes the main grant letter outlining the revenue and capital grants payable to the University for the following financial year.</w:t>
      </w:r>
    </w:p>
    <w:p w14:paraId="3F801683" w14:textId="77777777" w:rsidR="00376B16" w:rsidRPr="007D129C" w:rsidRDefault="00376B16" w:rsidP="00376B16">
      <w:pPr>
        <w:spacing w:before="0" w:after="0"/>
        <w:jc w:val="both"/>
        <w:rPr>
          <w:rFonts w:ascii="Calibri" w:hAnsi="Calibri"/>
          <w:color w:val="000000"/>
          <w:sz w:val="22"/>
          <w:szCs w:val="22"/>
        </w:rPr>
      </w:pPr>
    </w:p>
    <w:p w14:paraId="2FEC77B5" w14:textId="77777777" w:rsidR="00376B16" w:rsidRPr="007D129C" w:rsidRDefault="00B40932" w:rsidP="00376B16">
      <w:pPr>
        <w:spacing w:before="0" w:after="0"/>
        <w:jc w:val="both"/>
        <w:rPr>
          <w:rFonts w:asciiTheme="minorHAnsi" w:hAnsiTheme="minorHAnsi"/>
          <w:b/>
          <w:color w:val="0070C0"/>
          <w:sz w:val="22"/>
          <w:szCs w:val="22"/>
        </w:rPr>
      </w:pPr>
      <w:r w:rsidRPr="007D129C">
        <w:rPr>
          <w:rFonts w:asciiTheme="minorHAnsi" w:hAnsiTheme="minorHAnsi"/>
          <w:b/>
          <w:color w:val="0070C0"/>
          <w:sz w:val="22"/>
          <w:szCs w:val="22"/>
        </w:rPr>
        <w:t>4</w:t>
      </w:r>
      <w:r w:rsidR="00376B16" w:rsidRPr="007D129C">
        <w:rPr>
          <w:rFonts w:asciiTheme="minorHAnsi" w:hAnsiTheme="minorHAnsi"/>
          <w:b/>
          <w:color w:val="0070C0"/>
          <w:sz w:val="22"/>
          <w:szCs w:val="22"/>
        </w:rPr>
        <w:t>.3</w:t>
      </w:r>
      <w:r w:rsidR="00376B16" w:rsidRPr="007D129C">
        <w:rPr>
          <w:rFonts w:asciiTheme="minorHAnsi" w:hAnsiTheme="minorHAnsi"/>
          <w:b/>
          <w:color w:val="0070C0"/>
          <w:sz w:val="22"/>
          <w:szCs w:val="22"/>
        </w:rPr>
        <w:tab/>
        <w:t>Tuition fees</w:t>
      </w:r>
    </w:p>
    <w:p w14:paraId="1DB9259C" w14:textId="77777777" w:rsidR="006668DC" w:rsidRPr="007D129C" w:rsidRDefault="006668DC" w:rsidP="006668DC">
      <w:pPr>
        <w:spacing w:before="0" w:after="0"/>
        <w:jc w:val="both"/>
        <w:rPr>
          <w:rFonts w:asciiTheme="minorHAnsi" w:hAnsiTheme="minorHAnsi"/>
          <w:color w:val="000000"/>
          <w:sz w:val="22"/>
          <w:szCs w:val="22"/>
        </w:rPr>
      </w:pPr>
      <w:r w:rsidRPr="007D129C">
        <w:rPr>
          <w:rFonts w:asciiTheme="minorHAnsi" w:hAnsiTheme="minorHAnsi"/>
          <w:color w:val="000000"/>
          <w:sz w:val="22"/>
          <w:szCs w:val="22"/>
        </w:rPr>
        <w:t xml:space="preserve">Tuition fees are set annually through the tuition fee setting process, led by Finance and in consolation with the Schools, </w:t>
      </w:r>
      <w:r w:rsidR="00BF5B95" w:rsidRPr="007D129C">
        <w:rPr>
          <w:rFonts w:asciiTheme="minorHAnsi" w:hAnsiTheme="minorHAnsi"/>
          <w:color w:val="000000"/>
          <w:sz w:val="22"/>
          <w:szCs w:val="22"/>
        </w:rPr>
        <w:t>Marketing,</w:t>
      </w:r>
      <w:r w:rsidR="00A009D7" w:rsidRPr="007D129C">
        <w:rPr>
          <w:rFonts w:asciiTheme="minorHAnsi" w:hAnsiTheme="minorHAnsi"/>
          <w:color w:val="000000"/>
          <w:sz w:val="22"/>
          <w:szCs w:val="22"/>
        </w:rPr>
        <w:t xml:space="preserve"> Recruitment and Admissions,</w:t>
      </w:r>
      <w:r w:rsidR="00BF5B95" w:rsidRPr="007D129C">
        <w:rPr>
          <w:rFonts w:asciiTheme="minorHAnsi" w:hAnsiTheme="minorHAnsi"/>
          <w:color w:val="000000"/>
          <w:sz w:val="22"/>
          <w:szCs w:val="22"/>
        </w:rPr>
        <w:t xml:space="preserve"> </w:t>
      </w:r>
      <w:r w:rsidRPr="007D129C">
        <w:rPr>
          <w:rFonts w:asciiTheme="minorHAnsi" w:hAnsiTheme="minorHAnsi"/>
          <w:color w:val="000000"/>
          <w:sz w:val="22"/>
          <w:szCs w:val="22"/>
        </w:rPr>
        <w:t xml:space="preserve">and the Graduate Centre. </w:t>
      </w:r>
    </w:p>
    <w:p w14:paraId="62E496C1" w14:textId="77777777" w:rsidR="006668DC" w:rsidRPr="007D129C" w:rsidRDefault="006668DC" w:rsidP="006668DC">
      <w:pPr>
        <w:spacing w:before="0" w:after="0"/>
        <w:jc w:val="both"/>
        <w:rPr>
          <w:rFonts w:asciiTheme="minorHAnsi" w:hAnsiTheme="minorHAnsi"/>
          <w:color w:val="000000"/>
          <w:sz w:val="22"/>
          <w:szCs w:val="22"/>
        </w:rPr>
      </w:pPr>
    </w:p>
    <w:p w14:paraId="76785615" w14:textId="77777777" w:rsidR="006668DC" w:rsidRPr="007D129C" w:rsidRDefault="006668DC" w:rsidP="006668DC">
      <w:pPr>
        <w:spacing w:before="0" w:after="0"/>
        <w:jc w:val="both"/>
        <w:rPr>
          <w:rFonts w:asciiTheme="minorHAnsi" w:hAnsiTheme="minorHAnsi"/>
          <w:color w:val="000000"/>
          <w:sz w:val="22"/>
          <w:szCs w:val="22"/>
        </w:rPr>
      </w:pPr>
      <w:r w:rsidRPr="007D129C">
        <w:rPr>
          <w:rFonts w:asciiTheme="minorHAnsi" w:hAnsiTheme="minorHAnsi"/>
          <w:color w:val="000000"/>
          <w:sz w:val="22"/>
          <w:szCs w:val="22"/>
        </w:rPr>
        <w:t>The output of the fee-setting process is presented to the Executive Board for approval.</w:t>
      </w:r>
    </w:p>
    <w:p w14:paraId="018B5A05" w14:textId="77777777" w:rsidR="00376B16" w:rsidRPr="007D129C" w:rsidRDefault="00376B16" w:rsidP="00376B16">
      <w:pPr>
        <w:spacing w:before="0" w:after="0"/>
        <w:jc w:val="both"/>
        <w:rPr>
          <w:rFonts w:asciiTheme="minorHAnsi" w:hAnsiTheme="minorHAnsi"/>
          <w:color w:val="0070C0"/>
          <w:sz w:val="22"/>
          <w:szCs w:val="22"/>
        </w:rPr>
      </w:pPr>
    </w:p>
    <w:p w14:paraId="5A0924FE" w14:textId="77777777" w:rsidR="00376B16" w:rsidRPr="007D129C" w:rsidRDefault="00B40932" w:rsidP="00376B16">
      <w:pPr>
        <w:spacing w:before="0" w:after="0"/>
        <w:jc w:val="both"/>
        <w:rPr>
          <w:rFonts w:asciiTheme="minorHAnsi" w:hAnsiTheme="minorHAnsi"/>
          <w:b/>
          <w:color w:val="0070C0"/>
          <w:sz w:val="22"/>
          <w:szCs w:val="22"/>
        </w:rPr>
      </w:pPr>
      <w:r w:rsidRPr="007D129C">
        <w:rPr>
          <w:rFonts w:asciiTheme="minorHAnsi" w:hAnsiTheme="minorHAnsi"/>
          <w:b/>
          <w:color w:val="0070C0"/>
          <w:sz w:val="22"/>
          <w:szCs w:val="22"/>
        </w:rPr>
        <w:t>4</w:t>
      </w:r>
      <w:r w:rsidR="00376B16" w:rsidRPr="007D129C">
        <w:rPr>
          <w:rFonts w:asciiTheme="minorHAnsi" w:hAnsiTheme="minorHAnsi"/>
          <w:b/>
          <w:color w:val="0070C0"/>
          <w:sz w:val="22"/>
          <w:szCs w:val="22"/>
        </w:rPr>
        <w:t>.4</w:t>
      </w:r>
      <w:r w:rsidR="00376B16" w:rsidRPr="007D129C">
        <w:rPr>
          <w:rFonts w:asciiTheme="minorHAnsi" w:hAnsiTheme="minorHAnsi"/>
          <w:b/>
          <w:color w:val="0070C0"/>
          <w:sz w:val="22"/>
          <w:szCs w:val="22"/>
        </w:rPr>
        <w:tab/>
        <w:t>Research grants and contracts</w:t>
      </w:r>
    </w:p>
    <w:p w14:paraId="2BDD0070" w14:textId="77777777" w:rsidR="00376B16" w:rsidRPr="007D129C" w:rsidRDefault="00376B16" w:rsidP="00376B16">
      <w:pPr>
        <w:shd w:val="clear" w:color="auto" w:fill="FFFFFF"/>
        <w:spacing w:before="0" w:after="0"/>
        <w:jc w:val="both"/>
        <w:rPr>
          <w:rFonts w:asciiTheme="minorHAnsi" w:hAnsiTheme="minorHAnsi"/>
          <w:color w:val="000000"/>
          <w:sz w:val="22"/>
          <w:szCs w:val="22"/>
        </w:rPr>
      </w:pPr>
      <w:r w:rsidRPr="007D129C">
        <w:rPr>
          <w:rFonts w:asciiTheme="minorHAnsi" w:hAnsiTheme="minorHAnsi"/>
          <w:color w:val="000000"/>
          <w:sz w:val="22"/>
          <w:szCs w:val="22"/>
        </w:rPr>
        <w:t xml:space="preserve">The </w:t>
      </w:r>
      <w:r w:rsidR="00D72A96" w:rsidRPr="007D129C">
        <w:rPr>
          <w:rFonts w:asciiTheme="minorHAnsi" w:hAnsiTheme="minorHAnsi"/>
          <w:color w:val="000000"/>
          <w:sz w:val="22"/>
          <w:szCs w:val="22"/>
        </w:rPr>
        <w:t>Research</w:t>
      </w:r>
      <w:r w:rsidR="004672E3" w:rsidRPr="007D129C">
        <w:rPr>
          <w:rFonts w:asciiTheme="minorHAnsi" w:hAnsiTheme="minorHAnsi"/>
          <w:color w:val="000000"/>
          <w:sz w:val="22"/>
          <w:szCs w:val="22"/>
        </w:rPr>
        <w:t xml:space="preserve"> Innovation Office (RIO) </w:t>
      </w:r>
      <w:r w:rsidRPr="007D129C">
        <w:rPr>
          <w:rFonts w:asciiTheme="minorHAnsi" w:hAnsiTheme="minorHAnsi"/>
          <w:color w:val="000000"/>
          <w:sz w:val="22"/>
          <w:szCs w:val="22"/>
        </w:rPr>
        <w:t xml:space="preserve">is responsible for all administration regarding all research grants and contracts up to and including the point of acceptance by the University. Finance is responsible for the financial administration of research grants and contracts once the award has been accepted by the University. University guidelines for Research grants and contracts should be followed in preparing submissions for funding.  </w:t>
      </w:r>
    </w:p>
    <w:p w14:paraId="586697A9" w14:textId="77777777" w:rsidR="0002400B" w:rsidRPr="007D129C" w:rsidRDefault="0002400B" w:rsidP="005C3BFC">
      <w:pPr>
        <w:widowControl/>
        <w:spacing w:before="0" w:after="0"/>
        <w:jc w:val="both"/>
        <w:rPr>
          <w:rFonts w:asciiTheme="minorHAnsi" w:hAnsiTheme="minorHAnsi"/>
          <w:color w:val="000000"/>
          <w:sz w:val="22"/>
          <w:szCs w:val="22"/>
        </w:rPr>
      </w:pPr>
    </w:p>
    <w:p w14:paraId="72D51977" w14:textId="77777777" w:rsidR="005C3BFC" w:rsidRPr="007D129C" w:rsidRDefault="005C3BFC" w:rsidP="005C3BFC">
      <w:pPr>
        <w:widowControl/>
        <w:spacing w:before="0" w:after="0"/>
        <w:jc w:val="both"/>
        <w:rPr>
          <w:rFonts w:asciiTheme="minorHAnsi" w:hAnsiTheme="minorHAnsi"/>
          <w:color w:val="000000"/>
          <w:sz w:val="22"/>
          <w:szCs w:val="22"/>
        </w:rPr>
      </w:pPr>
      <w:r w:rsidRPr="007D129C">
        <w:rPr>
          <w:rFonts w:asciiTheme="minorHAnsi" w:hAnsiTheme="minorHAnsi"/>
          <w:color w:val="000000"/>
          <w:sz w:val="22"/>
          <w:szCs w:val="22"/>
        </w:rPr>
        <w:t xml:space="preserve">All applications for Research Funding shall be routed through the approval process as set out through </w:t>
      </w:r>
      <w:r w:rsidR="004672E3" w:rsidRPr="007D129C">
        <w:rPr>
          <w:rFonts w:asciiTheme="minorHAnsi" w:hAnsiTheme="minorHAnsi"/>
          <w:color w:val="000000"/>
          <w:sz w:val="22"/>
          <w:szCs w:val="22"/>
        </w:rPr>
        <w:t xml:space="preserve">RIO. </w:t>
      </w:r>
    </w:p>
    <w:p w14:paraId="743ED9B9" w14:textId="77777777" w:rsidR="0002400B" w:rsidRPr="007D129C" w:rsidRDefault="0002400B" w:rsidP="005C3BFC">
      <w:pPr>
        <w:widowControl/>
        <w:spacing w:before="0" w:after="0"/>
        <w:jc w:val="both"/>
        <w:rPr>
          <w:rFonts w:asciiTheme="minorHAnsi" w:hAnsiTheme="minorHAnsi"/>
          <w:color w:val="000000"/>
          <w:sz w:val="22"/>
          <w:szCs w:val="22"/>
        </w:rPr>
      </w:pPr>
    </w:p>
    <w:p w14:paraId="2A3372D6" w14:textId="77777777" w:rsidR="005C3BFC" w:rsidRPr="007D129C" w:rsidRDefault="005C3BFC" w:rsidP="005C3BFC">
      <w:pPr>
        <w:widowControl/>
        <w:spacing w:before="0" w:after="0"/>
        <w:jc w:val="both"/>
        <w:rPr>
          <w:rFonts w:asciiTheme="minorHAnsi" w:hAnsiTheme="minorHAnsi"/>
          <w:color w:val="000000"/>
          <w:sz w:val="22"/>
          <w:szCs w:val="22"/>
        </w:rPr>
      </w:pPr>
      <w:r w:rsidRPr="007D129C">
        <w:rPr>
          <w:rFonts w:asciiTheme="minorHAnsi" w:hAnsiTheme="minorHAnsi"/>
          <w:color w:val="000000"/>
          <w:sz w:val="22"/>
          <w:szCs w:val="22"/>
        </w:rPr>
        <w:t xml:space="preserve">The Chair of the </w:t>
      </w:r>
      <w:r w:rsidR="004672E3" w:rsidRPr="007D129C">
        <w:rPr>
          <w:rFonts w:asciiTheme="minorHAnsi" w:hAnsiTheme="minorHAnsi"/>
          <w:color w:val="000000"/>
          <w:sz w:val="22"/>
          <w:szCs w:val="22"/>
        </w:rPr>
        <w:t>Research Committee</w:t>
      </w:r>
      <w:r w:rsidRPr="007D129C">
        <w:rPr>
          <w:rFonts w:asciiTheme="minorHAnsi" w:hAnsiTheme="minorHAnsi"/>
          <w:color w:val="000000"/>
          <w:sz w:val="22"/>
          <w:szCs w:val="22"/>
        </w:rPr>
        <w:t xml:space="preserve"> or </w:t>
      </w:r>
      <w:r w:rsidR="007441DE" w:rsidRPr="007D129C">
        <w:rPr>
          <w:rFonts w:asciiTheme="minorHAnsi" w:hAnsiTheme="minorHAnsi"/>
          <w:color w:val="000000"/>
          <w:sz w:val="22"/>
          <w:szCs w:val="22"/>
        </w:rPr>
        <w:t>their</w:t>
      </w:r>
      <w:r w:rsidRPr="007D129C">
        <w:rPr>
          <w:rFonts w:asciiTheme="minorHAnsi" w:hAnsiTheme="minorHAnsi"/>
          <w:color w:val="000000"/>
          <w:sz w:val="22"/>
          <w:szCs w:val="22"/>
        </w:rPr>
        <w:t xml:space="preserve"> nominee shall sign the acceptance of a Research Contract on behalf of </w:t>
      </w:r>
      <w:r w:rsidR="00B06668" w:rsidRPr="007D129C">
        <w:rPr>
          <w:rFonts w:asciiTheme="minorHAnsi" w:hAnsiTheme="minorHAnsi"/>
          <w:color w:val="000000"/>
          <w:sz w:val="22"/>
          <w:szCs w:val="22"/>
        </w:rPr>
        <w:t>the University after RIO</w:t>
      </w:r>
      <w:r w:rsidR="0033359F" w:rsidRPr="007D129C">
        <w:rPr>
          <w:rFonts w:asciiTheme="minorHAnsi" w:hAnsiTheme="minorHAnsi"/>
          <w:color w:val="000000"/>
          <w:sz w:val="22"/>
          <w:szCs w:val="22"/>
        </w:rPr>
        <w:t xml:space="preserve"> has</w:t>
      </w:r>
      <w:r w:rsidRPr="007D129C">
        <w:rPr>
          <w:rFonts w:asciiTheme="minorHAnsi" w:hAnsiTheme="minorHAnsi"/>
          <w:color w:val="000000"/>
          <w:sz w:val="22"/>
          <w:szCs w:val="22"/>
        </w:rPr>
        <w:t xml:space="preserve"> confirmed that: </w:t>
      </w:r>
    </w:p>
    <w:p w14:paraId="12C9537C" w14:textId="77777777" w:rsidR="0033359F" w:rsidRPr="007D129C" w:rsidRDefault="0033359F" w:rsidP="005C3BFC">
      <w:pPr>
        <w:widowControl/>
        <w:spacing w:before="0" w:after="0"/>
        <w:jc w:val="both"/>
        <w:rPr>
          <w:rFonts w:asciiTheme="minorHAnsi" w:hAnsiTheme="minorHAnsi"/>
          <w:color w:val="000000"/>
          <w:sz w:val="22"/>
          <w:szCs w:val="22"/>
        </w:rPr>
      </w:pPr>
    </w:p>
    <w:p w14:paraId="50948A6C" w14:textId="77777777" w:rsidR="005C3BFC" w:rsidRPr="007D129C" w:rsidRDefault="005C3BFC" w:rsidP="0033359F">
      <w:pPr>
        <w:pStyle w:val="ListParagraph"/>
        <w:widowControl/>
        <w:numPr>
          <w:ilvl w:val="0"/>
          <w:numId w:val="2"/>
        </w:numPr>
        <w:spacing w:before="0" w:after="0"/>
        <w:jc w:val="both"/>
        <w:rPr>
          <w:rFonts w:asciiTheme="minorHAnsi" w:hAnsiTheme="minorHAnsi"/>
          <w:color w:val="000000"/>
          <w:sz w:val="22"/>
          <w:szCs w:val="22"/>
        </w:rPr>
      </w:pPr>
      <w:r w:rsidRPr="007D129C">
        <w:rPr>
          <w:rFonts w:asciiTheme="minorHAnsi" w:hAnsiTheme="minorHAnsi"/>
          <w:color w:val="000000"/>
          <w:sz w:val="22"/>
          <w:szCs w:val="22"/>
        </w:rPr>
        <w:t>the financial arrangements are acceptable</w:t>
      </w:r>
    </w:p>
    <w:p w14:paraId="6D8F2AEC" w14:textId="77777777" w:rsidR="005C3BFC" w:rsidRPr="007D129C" w:rsidRDefault="005C3BFC" w:rsidP="0033359F">
      <w:pPr>
        <w:pStyle w:val="ListParagraph"/>
        <w:widowControl/>
        <w:numPr>
          <w:ilvl w:val="0"/>
          <w:numId w:val="2"/>
        </w:numPr>
        <w:spacing w:before="0" w:after="0"/>
        <w:jc w:val="both"/>
        <w:rPr>
          <w:rFonts w:asciiTheme="minorHAnsi" w:hAnsiTheme="minorHAnsi"/>
          <w:color w:val="000000"/>
          <w:sz w:val="22"/>
          <w:szCs w:val="22"/>
        </w:rPr>
      </w:pPr>
      <w:r w:rsidRPr="007D129C">
        <w:rPr>
          <w:rFonts w:asciiTheme="minorHAnsi" w:hAnsiTheme="minorHAnsi"/>
          <w:color w:val="000000"/>
          <w:sz w:val="22"/>
          <w:szCs w:val="22"/>
        </w:rPr>
        <w:t>no financially onerous conditions exist in the offer</w:t>
      </w:r>
    </w:p>
    <w:p w14:paraId="286E89D6" w14:textId="77777777" w:rsidR="00D8290B" w:rsidRPr="007D129C" w:rsidRDefault="00D8290B" w:rsidP="0033359F">
      <w:pPr>
        <w:pStyle w:val="ListParagraph"/>
        <w:widowControl/>
        <w:numPr>
          <w:ilvl w:val="0"/>
          <w:numId w:val="2"/>
        </w:numPr>
        <w:spacing w:before="0" w:after="0"/>
        <w:jc w:val="both"/>
        <w:rPr>
          <w:rFonts w:asciiTheme="minorHAnsi" w:hAnsiTheme="minorHAnsi"/>
          <w:color w:val="000000"/>
          <w:sz w:val="22"/>
          <w:szCs w:val="22"/>
        </w:rPr>
      </w:pPr>
      <w:r w:rsidRPr="007D129C">
        <w:rPr>
          <w:rFonts w:asciiTheme="minorHAnsi" w:hAnsiTheme="minorHAnsi"/>
          <w:color w:val="000000"/>
          <w:sz w:val="22"/>
          <w:szCs w:val="22"/>
        </w:rPr>
        <w:t>all direct costs are recovered</w:t>
      </w:r>
    </w:p>
    <w:p w14:paraId="33AA9203" w14:textId="77777777" w:rsidR="00D72A96" w:rsidRPr="007D129C" w:rsidRDefault="00D72A96" w:rsidP="0033359F">
      <w:pPr>
        <w:pStyle w:val="ListParagraph"/>
        <w:widowControl/>
        <w:numPr>
          <w:ilvl w:val="0"/>
          <w:numId w:val="2"/>
        </w:numPr>
        <w:spacing w:before="0" w:after="0"/>
        <w:jc w:val="both"/>
        <w:rPr>
          <w:rFonts w:asciiTheme="minorHAnsi" w:hAnsiTheme="minorHAnsi"/>
          <w:color w:val="000000"/>
          <w:sz w:val="22"/>
          <w:szCs w:val="22"/>
        </w:rPr>
      </w:pPr>
      <w:r w:rsidRPr="007D129C">
        <w:rPr>
          <w:rFonts w:asciiTheme="minorHAnsi" w:hAnsiTheme="minorHAnsi"/>
          <w:color w:val="000000"/>
          <w:sz w:val="22"/>
          <w:szCs w:val="22"/>
        </w:rPr>
        <w:t>risk registers have been completed</w:t>
      </w:r>
    </w:p>
    <w:p w14:paraId="31B04A91" w14:textId="77777777" w:rsidR="005C3BFC" w:rsidRPr="007D129C" w:rsidRDefault="005C3BFC" w:rsidP="0033359F">
      <w:pPr>
        <w:pStyle w:val="ListParagraph"/>
        <w:widowControl/>
        <w:numPr>
          <w:ilvl w:val="0"/>
          <w:numId w:val="2"/>
        </w:numPr>
        <w:spacing w:before="0" w:after="0"/>
        <w:jc w:val="both"/>
        <w:rPr>
          <w:rFonts w:asciiTheme="minorHAnsi" w:hAnsiTheme="minorHAnsi"/>
          <w:color w:val="000000"/>
          <w:sz w:val="22"/>
          <w:szCs w:val="22"/>
        </w:rPr>
      </w:pPr>
      <w:r w:rsidRPr="007D129C">
        <w:rPr>
          <w:rFonts w:asciiTheme="minorHAnsi" w:hAnsiTheme="minorHAnsi"/>
          <w:color w:val="000000"/>
          <w:sz w:val="22"/>
          <w:szCs w:val="22"/>
        </w:rPr>
        <w:t xml:space="preserve">there is no continuing financial commitment after the expiry of the grant </w:t>
      </w:r>
    </w:p>
    <w:p w14:paraId="53296F78" w14:textId="77777777" w:rsidR="005C3BFC" w:rsidRPr="007D129C" w:rsidRDefault="005C3BFC" w:rsidP="0033359F">
      <w:pPr>
        <w:pStyle w:val="ListParagraph"/>
        <w:widowControl/>
        <w:numPr>
          <w:ilvl w:val="0"/>
          <w:numId w:val="2"/>
        </w:numPr>
        <w:spacing w:before="0" w:after="0"/>
        <w:jc w:val="both"/>
        <w:rPr>
          <w:rFonts w:asciiTheme="minorHAnsi" w:hAnsiTheme="minorHAnsi"/>
          <w:color w:val="000000"/>
          <w:sz w:val="22"/>
          <w:szCs w:val="22"/>
        </w:rPr>
      </w:pPr>
      <w:r w:rsidRPr="007D129C">
        <w:rPr>
          <w:rFonts w:asciiTheme="minorHAnsi" w:hAnsiTheme="minorHAnsi"/>
          <w:color w:val="000000"/>
          <w:sz w:val="22"/>
          <w:szCs w:val="22"/>
        </w:rPr>
        <w:t>where appropriate, adequate provision has been made for the recovery of all University costs including overheads.</w:t>
      </w:r>
    </w:p>
    <w:p w14:paraId="77A643C7" w14:textId="77777777" w:rsidR="00376B16" w:rsidRPr="007D129C" w:rsidRDefault="00376B16" w:rsidP="00376B16">
      <w:pPr>
        <w:spacing w:before="0" w:after="0"/>
        <w:jc w:val="both"/>
        <w:rPr>
          <w:rFonts w:asciiTheme="minorHAnsi" w:hAnsiTheme="minorHAnsi"/>
          <w:b/>
          <w:color w:val="000000"/>
          <w:sz w:val="22"/>
          <w:szCs w:val="22"/>
        </w:rPr>
      </w:pPr>
    </w:p>
    <w:p w14:paraId="40832CCB" w14:textId="77777777" w:rsidR="00B12D07" w:rsidRPr="007D129C" w:rsidRDefault="00B12D07" w:rsidP="00376B16">
      <w:pPr>
        <w:spacing w:before="0" w:after="0"/>
        <w:jc w:val="both"/>
        <w:rPr>
          <w:rFonts w:asciiTheme="minorHAnsi" w:hAnsiTheme="minorHAnsi"/>
          <w:b/>
          <w:color w:val="000000"/>
          <w:sz w:val="22"/>
          <w:szCs w:val="22"/>
        </w:rPr>
      </w:pPr>
    </w:p>
    <w:p w14:paraId="035A3932" w14:textId="77777777" w:rsidR="00173703" w:rsidRPr="007D129C" w:rsidRDefault="0084641F" w:rsidP="00173703">
      <w:pPr>
        <w:spacing w:before="0" w:after="0"/>
        <w:jc w:val="both"/>
        <w:rPr>
          <w:rFonts w:asciiTheme="minorHAnsi" w:hAnsiTheme="minorHAnsi"/>
          <w:b/>
          <w:color w:val="0070C0"/>
          <w:sz w:val="22"/>
          <w:szCs w:val="22"/>
        </w:rPr>
      </w:pPr>
      <w:r w:rsidRPr="007D129C">
        <w:rPr>
          <w:rFonts w:asciiTheme="minorHAnsi" w:hAnsiTheme="minorHAnsi"/>
          <w:b/>
          <w:color w:val="0070C0"/>
          <w:sz w:val="22"/>
          <w:szCs w:val="22"/>
        </w:rPr>
        <w:t>4.5</w:t>
      </w:r>
      <w:r w:rsidRPr="007D129C">
        <w:rPr>
          <w:rFonts w:asciiTheme="minorHAnsi" w:hAnsiTheme="minorHAnsi"/>
          <w:b/>
          <w:color w:val="0070C0"/>
          <w:sz w:val="22"/>
          <w:szCs w:val="22"/>
        </w:rPr>
        <w:tab/>
        <w:t xml:space="preserve">Commercial </w:t>
      </w:r>
      <w:r w:rsidR="00B84AF1" w:rsidRPr="007D129C">
        <w:rPr>
          <w:rFonts w:asciiTheme="minorHAnsi" w:hAnsiTheme="minorHAnsi"/>
          <w:b/>
          <w:color w:val="0070C0"/>
          <w:sz w:val="22"/>
          <w:szCs w:val="22"/>
        </w:rPr>
        <w:t>c</w:t>
      </w:r>
      <w:r w:rsidRPr="007D129C">
        <w:rPr>
          <w:rFonts w:asciiTheme="minorHAnsi" w:hAnsiTheme="minorHAnsi"/>
          <w:b/>
          <w:color w:val="0070C0"/>
          <w:sz w:val="22"/>
          <w:szCs w:val="22"/>
        </w:rPr>
        <w:t>ontract</w:t>
      </w:r>
      <w:r w:rsidR="00831908" w:rsidRPr="007D129C">
        <w:rPr>
          <w:rFonts w:asciiTheme="minorHAnsi" w:hAnsiTheme="minorHAnsi"/>
          <w:b/>
          <w:color w:val="0070C0"/>
          <w:sz w:val="22"/>
          <w:szCs w:val="22"/>
        </w:rPr>
        <w:t>s</w:t>
      </w:r>
      <w:r w:rsidRPr="007D129C">
        <w:rPr>
          <w:rFonts w:asciiTheme="minorHAnsi" w:hAnsiTheme="minorHAnsi"/>
          <w:b/>
          <w:color w:val="0070C0"/>
          <w:sz w:val="22"/>
          <w:szCs w:val="22"/>
        </w:rPr>
        <w:t xml:space="preserve">/Consultancy </w:t>
      </w:r>
      <w:r w:rsidR="00831908" w:rsidRPr="007D129C">
        <w:rPr>
          <w:rFonts w:asciiTheme="minorHAnsi" w:hAnsiTheme="minorHAnsi"/>
          <w:b/>
          <w:color w:val="0070C0"/>
          <w:sz w:val="22"/>
          <w:szCs w:val="22"/>
        </w:rPr>
        <w:t>a</w:t>
      </w:r>
      <w:r w:rsidRPr="007D129C">
        <w:rPr>
          <w:rFonts w:asciiTheme="minorHAnsi" w:hAnsiTheme="minorHAnsi"/>
          <w:b/>
          <w:color w:val="0070C0"/>
          <w:sz w:val="22"/>
          <w:szCs w:val="22"/>
        </w:rPr>
        <w:t>greements</w:t>
      </w:r>
    </w:p>
    <w:p w14:paraId="3750F7A6" w14:textId="77777777" w:rsidR="0084641F" w:rsidRPr="007D129C" w:rsidRDefault="0084641F" w:rsidP="00173703">
      <w:pPr>
        <w:spacing w:before="0" w:after="0"/>
        <w:jc w:val="both"/>
        <w:rPr>
          <w:rFonts w:asciiTheme="minorHAnsi" w:hAnsiTheme="minorHAnsi"/>
          <w:color w:val="000000"/>
          <w:sz w:val="22"/>
          <w:szCs w:val="22"/>
        </w:rPr>
      </w:pPr>
      <w:r w:rsidRPr="007D129C">
        <w:rPr>
          <w:rFonts w:asciiTheme="minorHAnsi" w:hAnsiTheme="minorHAnsi"/>
          <w:color w:val="000000"/>
          <w:sz w:val="22"/>
          <w:szCs w:val="22"/>
        </w:rPr>
        <w:lastRenderedPageBreak/>
        <w:t>Consultancy and other services offered by the University to external clients should be priced to recover at least full economic cost</w:t>
      </w:r>
      <w:r w:rsidR="00212811" w:rsidRPr="007D129C">
        <w:rPr>
          <w:rFonts w:asciiTheme="minorHAnsi" w:hAnsiTheme="minorHAnsi"/>
          <w:color w:val="000000"/>
          <w:sz w:val="22"/>
          <w:szCs w:val="22"/>
        </w:rPr>
        <w:t xml:space="preserve"> </w:t>
      </w:r>
      <w:r w:rsidR="00212811" w:rsidRPr="007D129C">
        <w:rPr>
          <w:rFonts w:asciiTheme="minorHAnsi" w:hAnsiTheme="minorHAnsi"/>
          <w:b/>
          <w:color w:val="0070C0"/>
          <w:sz w:val="22"/>
          <w:szCs w:val="22"/>
        </w:rPr>
        <w:t>(section 5.1</w:t>
      </w:r>
      <w:r w:rsidR="009F7D26" w:rsidRPr="007D129C">
        <w:rPr>
          <w:rFonts w:asciiTheme="minorHAnsi" w:hAnsiTheme="minorHAnsi"/>
          <w:b/>
          <w:color w:val="0070C0"/>
          <w:sz w:val="22"/>
          <w:szCs w:val="22"/>
        </w:rPr>
        <w:t>3</w:t>
      </w:r>
      <w:r w:rsidR="00212811" w:rsidRPr="007D129C">
        <w:rPr>
          <w:rFonts w:asciiTheme="minorHAnsi" w:hAnsiTheme="minorHAnsi"/>
          <w:b/>
          <w:color w:val="0070C0"/>
          <w:sz w:val="22"/>
          <w:szCs w:val="22"/>
        </w:rPr>
        <w:t>)</w:t>
      </w:r>
      <w:r w:rsidRPr="007D129C">
        <w:rPr>
          <w:rFonts w:asciiTheme="minorHAnsi" w:hAnsiTheme="minorHAnsi"/>
          <w:color w:val="000000"/>
          <w:sz w:val="22"/>
          <w:szCs w:val="22"/>
        </w:rPr>
        <w:t xml:space="preserve">. The fees should be set through liaison with </w:t>
      </w:r>
      <w:r w:rsidR="00212811" w:rsidRPr="007D129C">
        <w:rPr>
          <w:rFonts w:asciiTheme="minorHAnsi" w:hAnsiTheme="minorHAnsi"/>
          <w:color w:val="000000"/>
          <w:sz w:val="22"/>
          <w:szCs w:val="22"/>
        </w:rPr>
        <w:t xml:space="preserve">the </w:t>
      </w:r>
      <w:hyperlink r:id="rId18" w:anchor="d.en.43325" w:history="1">
        <w:r w:rsidR="00212811" w:rsidRPr="007D129C">
          <w:rPr>
            <w:rStyle w:val="Hyperlink"/>
            <w:rFonts w:asciiTheme="minorHAnsi" w:hAnsiTheme="minorHAnsi"/>
            <w:sz w:val="22"/>
            <w:szCs w:val="22"/>
          </w:rPr>
          <w:t>Finance Business Partner</w:t>
        </w:r>
      </w:hyperlink>
      <w:r w:rsidR="00212811" w:rsidRPr="007D129C">
        <w:rPr>
          <w:rFonts w:asciiTheme="minorHAnsi" w:hAnsiTheme="minorHAnsi"/>
          <w:color w:val="000000"/>
          <w:sz w:val="22"/>
          <w:szCs w:val="22"/>
        </w:rPr>
        <w:t xml:space="preserve"> team.</w:t>
      </w:r>
      <w:r w:rsidRPr="007D129C">
        <w:rPr>
          <w:rFonts w:asciiTheme="minorHAnsi" w:hAnsiTheme="minorHAnsi"/>
          <w:color w:val="000000"/>
          <w:sz w:val="22"/>
          <w:szCs w:val="22"/>
        </w:rPr>
        <w:t xml:space="preserve"> The approval process for commercial and consultancy </w:t>
      </w:r>
      <w:r w:rsidR="005C3BFC" w:rsidRPr="007D129C">
        <w:rPr>
          <w:rFonts w:asciiTheme="minorHAnsi" w:hAnsiTheme="minorHAnsi"/>
          <w:color w:val="000000"/>
          <w:sz w:val="22"/>
          <w:szCs w:val="22"/>
        </w:rPr>
        <w:t xml:space="preserve">contracts </w:t>
      </w:r>
      <w:r w:rsidRPr="007D129C">
        <w:rPr>
          <w:rFonts w:asciiTheme="minorHAnsi" w:hAnsiTheme="minorHAnsi"/>
          <w:color w:val="000000"/>
          <w:sz w:val="22"/>
          <w:szCs w:val="22"/>
        </w:rPr>
        <w:t xml:space="preserve">is owned by </w:t>
      </w:r>
      <w:r w:rsidR="004672E3" w:rsidRPr="007D129C">
        <w:rPr>
          <w:rFonts w:asciiTheme="minorHAnsi" w:hAnsiTheme="minorHAnsi"/>
          <w:color w:val="000000"/>
          <w:sz w:val="22"/>
          <w:szCs w:val="22"/>
        </w:rPr>
        <w:t>RIO.</w:t>
      </w:r>
    </w:p>
    <w:p w14:paraId="383975E5" w14:textId="77777777" w:rsidR="00CC7F51" w:rsidRPr="007D129C" w:rsidRDefault="00CC7F51" w:rsidP="00212811">
      <w:pPr>
        <w:widowControl/>
        <w:spacing w:before="0" w:after="0"/>
        <w:jc w:val="both"/>
        <w:rPr>
          <w:rFonts w:asciiTheme="minorHAnsi" w:hAnsiTheme="minorHAnsi"/>
          <w:color w:val="000000"/>
          <w:sz w:val="22"/>
          <w:szCs w:val="22"/>
        </w:rPr>
      </w:pPr>
    </w:p>
    <w:p w14:paraId="0F6C9CD3" w14:textId="77777777" w:rsidR="00376B16" w:rsidRPr="007D129C" w:rsidRDefault="00B40932" w:rsidP="00376B16">
      <w:pPr>
        <w:spacing w:before="0" w:after="0"/>
        <w:jc w:val="both"/>
        <w:rPr>
          <w:rFonts w:asciiTheme="minorHAnsi" w:hAnsiTheme="minorHAnsi"/>
          <w:b/>
          <w:color w:val="0070C0"/>
          <w:sz w:val="22"/>
          <w:szCs w:val="22"/>
        </w:rPr>
      </w:pPr>
      <w:r w:rsidRPr="007D129C">
        <w:rPr>
          <w:rFonts w:asciiTheme="minorHAnsi" w:hAnsiTheme="minorHAnsi"/>
          <w:b/>
          <w:color w:val="0070C0"/>
          <w:sz w:val="22"/>
          <w:szCs w:val="22"/>
        </w:rPr>
        <w:t>4</w:t>
      </w:r>
      <w:r w:rsidR="00376B16" w:rsidRPr="007D129C">
        <w:rPr>
          <w:rFonts w:asciiTheme="minorHAnsi" w:hAnsiTheme="minorHAnsi"/>
          <w:b/>
          <w:color w:val="0070C0"/>
          <w:sz w:val="22"/>
          <w:szCs w:val="22"/>
        </w:rPr>
        <w:t>.</w:t>
      </w:r>
      <w:r w:rsidR="00831908" w:rsidRPr="007D129C">
        <w:rPr>
          <w:rFonts w:asciiTheme="minorHAnsi" w:hAnsiTheme="minorHAnsi"/>
          <w:b/>
          <w:color w:val="0070C0"/>
          <w:sz w:val="22"/>
          <w:szCs w:val="22"/>
        </w:rPr>
        <w:t>6</w:t>
      </w:r>
      <w:r w:rsidR="00376B16" w:rsidRPr="007D129C">
        <w:rPr>
          <w:rFonts w:asciiTheme="minorHAnsi" w:hAnsiTheme="minorHAnsi"/>
          <w:b/>
          <w:color w:val="0070C0"/>
          <w:sz w:val="22"/>
          <w:szCs w:val="22"/>
        </w:rPr>
        <w:tab/>
      </w:r>
      <w:r w:rsidR="002B68F2" w:rsidRPr="007D129C">
        <w:rPr>
          <w:rFonts w:asciiTheme="minorHAnsi" w:hAnsiTheme="minorHAnsi"/>
          <w:b/>
          <w:color w:val="0070C0"/>
          <w:sz w:val="22"/>
          <w:szCs w:val="22"/>
        </w:rPr>
        <w:t xml:space="preserve">Philanthropic </w:t>
      </w:r>
      <w:r w:rsidR="00376B16" w:rsidRPr="007D129C">
        <w:rPr>
          <w:rFonts w:asciiTheme="minorHAnsi" w:hAnsiTheme="minorHAnsi"/>
          <w:b/>
          <w:color w:val="0070C0"/>
          <w:sz w:val="22"/>
          <w:szCs w:val="22"/>
        </w:rPr>
        <w:t>Donations</w:t>
      </w:r>
    </w:p>
    <w:p w14:paraId="54C8FAD5" w14:textId="77777777" w:rsidR="00376B16" w:rsidRPr="007D129C" w:rsidRDefault="00376B16" w:rsidP="00376B16">
      <w:pPr>
        <w:pStyle w:val="NormalWeb"/>
        <w:shd w:val="clear" w:color="auto" w:fill="FFFFFF"/>
        <w:spacing w:before="0" w:beforeAutospacing="0" w:after="0" w:afterAutospacing="0"/>
        <w:jc w:val="both"/>
        <w:rPr>
          <w:rFonts w:asciiTheme="minorHAnsi" w:hAnsiTheme="minorHAnsi"/>
          <w:snapToGrid w:val="0"/>
          <w:color w:val="000000"/>
          <w:sz w:val="22"/>
          <w:szCs w:val="22"/>
          <w:lang w:eastAsia="en-US"/>
        </w:rPr>
      </w:pPr>
      <w:r w:rsidRPr="007D129C">
        <w:rPr>
          <w:rFonts w:asciiTheme="minorHAnsi" w:hAnsiTheme="minorHAnsi"/>
          <w:snapToGrid w:val="0"/>
          <w:color w:val="000000"/>
          <w:sz w:val="22"/>
          <w:szCs w:val="22"/>
          <w:lang w:eastAsia="en-US"/>
        </w:rPr>
        <w:t xml:space="preserve">The University welcomes philanthropic donations from alumni, </w:t>
      </w:r>
      <w:proofErr w:type="gramStart"/>
      <w:r w:rsidRPr="007D129C">
        <w:rPr>
          <w:rFonts w:asciiTheme="minorHAnsi" w:hAnsiTheme="minorHAnsi"/>
          <w:snapToGrid w:val="0"/>
          <w:color w:val="000000"/>
          <w:sz w:val="22"/>
          <w:szCs w:val="22"/>
          <w:lang w:eastAsia="en-US"/>
        </w:rPr>
        <w:t>individuals</w:t>
      </w:r>
      <w:proofErr w:type="gramEnd"/>
      <w:r w:rsidRPr="007D129C">
        <w:rPr>
          <w:rFonts w:asciiTheme="minorHAnsi" w:hAnsiTheme="minorHAnsi"/>
          <w:snapToGrid w:val="0"/>
          <w:color w:val="000000"/>
          <w:sz w:val="22"/>
          <w:szCs w:val="22"/>
          <w:lang w:eastAsia="en-US"/>
        </w:rPr>
        <w:t xml:space="preserve"> and corporate supporters to the Glasgow Caledonian Universi</w:t>
      </w:r>
      <w:r w:rsidR="008F0889" w:rsidRPr="007D129C">
        <w:rPr>
          <w:rFonts w:asciiTheme="minorHAnsi" w:hAnsiTheme="minorHAnsi"/>
          <w:snapToGrid w:val="0"/>
          <w:color w:val="000000"/>
          <w:sz w:val="22"/>
          <w:szCs w:val="22"/>
          <w:lang w:eastAsia="en-US"/>
        </w:rPr>
        <w:t>ty Foundation (The Foundation).</w:t>
      </w:r>
      <w:r w:rsidRPr="007D129C">
        <w:rPr>
          <w:rFonts w:asciiTheme="minorHAnsi" w:hAnsiTheme="minorHAnsi"/>
          <w:snapToGrid w:val="0"/>
          <w:color w:val="000000"/>
          <w:sz w:val="22"/>
          <w:szCs w:val="22"/>
          <w:lang w:eastAsia="en-US"/>
        </w:rPr>
        <w:t xml:space="preserve"> </w:t>
      </w:r>
      <w:r w:rsidR="008F0889" w:rsidRPr="007D129C">
        <w:rPr>
          <w:rFonts w:asciiTheme="minorHAnsi" w:hAnsiTheme="minorHAnsi"/>
          <w:snapToGrid w:val="0"/>
          <w:color w:val="000000"/>
          <w:sz w:val="22"/>
          <w:szCs w:val="22"/>
          <w:lang w:eastAsia="en-US"/>
        </w:rPr>
        <w:t>The Foundation supports the University’s vision by working to generate funds that will help to tr</w:t>
      </w:r>
      <w:r w:rsidR="00087917" w:rsidRPr="007D129C">
        <w:rPr>
          <w:rFonts w:asciiTheme="minorHAnsi" w:hAnsiTheme="minorHAnsi"/>
          <w:snapToGrid w:val="0"/>
          <w:color w:val="000000"/>
          <w:sz w:val="22"/>
          <w:szCs w:val="22"/>
          <w:lang w:eastAsia="en-US"/>
        </w:rPr>
        <w:t>ansform lives through education,</w:t>
      </w:r>
      <w:r w:rsidR="008F0889" w:rsidRPr="007D129C">
        <w:rPr>
          <w:rFonts w:asciiTheme="minorHAnsi" w:hAnsiTheme="minorHAnsi"/>
          <w:snapToGrid w:val="0"/>
          <w:color w:val="000000"/>
          <w:sz w:val="22"/>
          <w:szCs w:val="22"/>
          <w:lang w:eastAsia="en-US"/>
        </w:rPr>
        <w:t> </w:t>
      </w:r>
      <w:r w:rsidRPr="007D129C">
        <w:rPr>
          <w:rFonts w:asciiTheme="minorHAnsi" w:hAnsiTheme="minorHAnsi"/>
          <w:snapToGrid w:val="0"/>
          <w:color w:val="000000"/>
          <w:sz w:val="22"/>
          <w:szCs w:val="22"/>
          <w:lang w:eastAsia="en-US"/>
        </w:rPr>
        <w:t>recognising philanthropic donations are a key enabler for change.  </w:t>
      </w:r>
    </w:p>
    <w:p w14:paraId="3D4B8F5A" w14:textId="77777777" w:rsidR="00376B16" w:rsidRPr="007D129C" w:rsidRDefault="00376B16" w:rsidP="00376B16">
      <w:pPr>
        <w:pStyle w:val="NormalWeb"/>
        <w:shd w:val="clear" w:color="auto" w:fill="FFFFFF"/>
        <w:spacing w:before="0" w:beforeAutospacing="0" w:after="0" w:afterAutospacing="0"/>
        <w:jc w:val="both"/>
        <w:rPr>
          <w:rFonts w:asciiTheme="minorHAnsi" w:hAnsiTheme="minorHAnsi"/>
          <w:snapToGrid w:val="0"/>
          <w:color w:val="000000"/>
          <w:sz w:val="22"/>
          <w:szCs w:val="22"/>
          <w:lang w:eastAsia="en-US"/>
        </w:rPr>
      </w:pPr>
    </w:p>
    <w:p w14:paraId="16C73E99" w14:textId="77777777" w:rsidR="0019459D" w:rsidRPr="007D129C" w:rsidRDefault="00376B16" w:rsidP="0019459D">
      <w:pPr>
        <w:pStyle w:val="NormalWeb"/>
        <w:shd w:val="clear" w:color="auto" w:fill="FFFFFF"/>
        <w:spacing w:before="0" w:beforeAutospacing="0" w:after="0" w:afterAutospacing="0"/>
        <w:jc w:val="both"/>
        <w:rPr>
          <w:rFonts w:ascii="Calibri" w:hAnsi="Calibri"/>
          <w:snapToGrid w:val="0"/>
          <w:color w:val="000000"/>
          <w:sz w:val="22"/>
          <w:szCs w:val="22"/>
          <w:lang w:eastAsia="en-US"/>
        </w:rPr>
      </w:pPr>
      <w:r w:rsidRPr="007D129C">
        <w:rPr>
          <w:rFonts w:asciiTheme="minorHAnsi" w:hAnsiTheme="minorHAnsi"/>
          <w:snapToGrid w:val="0"/>
          <w:color w:val="000000"/>
          <w:sz w:val="22"/>
          <w:szCs w:val="22"/>
          <w:lang w:eastAsia="en-US"/>
        </w:rPr>
        <w:t xml:space="preserve">All gift donations, cash gifts and benefactions that are made to the University are administered and invested by The Foundation in accordance with </w:t>
      </w:r>
      <w:r w:rsidR="002B68F2" w:rsidRPr="007D129C">
        <w:rPr>
          <w:rFonts w:ascii="Calibri" w:hAnsi="Calibri"/>
          <w:snapToGrid w:val="0"/>
          <w:color w:val="000000"/>
          <w:sz w:val="22"/>
          <w:szCs w:val="22"/>
          <w:lang w:eastAsia="en-US"/>
        </w:rPr>
        <w:t>the</w:t>
      </w:r>
      <w:r w:rsidR="0019459D" w:rsidRPr="007D129C">
        <w:rPr>
          <w:rFonts w:ascii="Calibri" w:hAnsi="Calibri"/>
          <w:snapToGrid w:val="0"/>
          <w:color w:val="000000"/>
          <w:sz w:val="22"/>
          <w:szCs w:val="22"/>
          <w:lang w:eastAsia="en-US"/>
        </w:rPr>
        <w:t xml:space="preserve"> Major Gift Acceptance Policy and the University’s policy on Ethical Investment contained within the Treasury </w:t>
      </w:r>
      <w:r w:rsidR="00046341" w:rsidRPr="007D129C">
        <w:rPr>
          <w:rFonts w:ascii="Calibri" w:hAnsi="Calibri"/>
          <w:snapToGrid w:val="0"/>
          <w:color w:val="000000"/>
          <w:sz w:val="22"/>
          <w:szCs w:val="22"/>
          <w:lang w:eastAsia="en-US"/>
        </w:rPr>
        <w:t>and Ethical Investment</w:t>
      </w:r>
      <w:r w:rsidR="0019459D" w:rsidRPr="007D129C">
        <w:rPr>
          <w:rFonts w:ascii="Calibri" w:hAnsi="Calibri"/>
          <w:snapToGrid w:val="0"/>
          <w:color w:val="000000"/>
          <w:sz w:val="22"/>
          <w:szCs w:val="22"/>
          <w:lang w:eastAsia="en-US"/>
        </w:rPr>
        <w:t xml:space="preserve"> Policy. In addition, the Code of Fundraising Practice which is industry best practice is </w:t>
      </w:r>
      <w:proofErr w:type="gramStart"/>
      <w:r w:rsidR="0019459D" w:rsidRPr="007D129C">
        <w:rPr>
          <w:rFonts w:ascii="Calibri" w:hAnsi="Calibri"/>
          <w:snapToGrid w:val="0"/>
          <w:color w:val="000000"/>
          <w:sz w:val="22"/>
          <w:szCs w:val="22"/>
          <w:lang w:eastAsia="en-US"/>
        </w:rPr>
        <w:t>adhered to at all times</w:t>
      </w:r>
      <w:proofErr w:type="gramEnd"/>
      <w:r w:rsidR="0019459D" w:rsidRPr="007D129C">
        <w:rPr>
          <w:rFonts w:ascii="Calibri" w:hAnsi="Calibri"/>
          <w:snapToGrid w:val="0"/>
          <w:color w:val="000000"/>
          <w:sz w:val="22"/>
          <w:szCs w:val="22"/>
          <w:lang w:eastAsia="en-US"/>
        </w:rPr>
        <w:t>.</w:t>
      </w:r>
    </w:p>
    <w:p w14:paraId="74B93152" w14:textId="77777777" w:rsidR="00376B16" w:rsidRPr="007D129C" w:rsidRDefault="00376B16" w:rsidP="00376B16">
      <w:pPr>
        <w:pStyle w:val="NormalWeb"/>
        <w:shd w:val="clear" w:color="auto" w:fill="FFFFFF"/>
        <w:spacing w:before="0" w:beforeAutospacing="0" w:after="0" w:afterAutospacing="0"/>
        <w:jc w:val="both"/>
        <w:rPr>
          <w:rFonts w:asciiTheme="minorHAnsi" w:hAnsiTheme="minorHAnsi"/>
          <w:snapToGrid w:val="0"/>
          <w:color w:val="000000"/>
          <w:sz w:val="22"/>
          <w:szCs w:val="22"/>
          <w:lang w:eastAsia="en-US"/>
        </w:rPr>
      </w:pPr>
    </w:p>
    <w:p w14:paraId="7FA60A66" w14:textId="77777777" w:rsidR="00376B16" w:rsidRPr="007D129C" w:rsidRDefault="00B40932" w:rsidP="00376B16">
      <w:pPr>
        <w:spacing w:before="0" w:after="0"/>
        <w:jc w:val="both"/>
        <w:rPr>
          <w:rFonts w:asciiTheme="minorHAnsi" w:hAnsiTheme="minorHAnsi"/>
          <w:b/>
          <w:color w:val="0070C0"/>
          <w:sz w:val="22"/>
          <w:szCs w:val="22"/>
        </w:rPr>
      </w:pPr>
      <w:r w:rsidRPr="007D129C">
        <w:rPr>
          <w:rFonts w:asciiTheme="minorHAnsi" w:hAnsiTheme="minorHAnsi"/>
          <w:b/>
          <w:color w:val="0070C0"/>
          <w:sz w:val="22"/>
          <w:szCs w:val="22"/>
        </w:rPr>
        <w:t>4</w:t>
      </w:r>
      <w:r w:rsidR="00AC2D55" w:rsidRPr="007D129C">
        <w:rPr>
          <w:rFonts w:asciiTheme="minorHAnsi" w:hAnsiTheme="minorHAnsi"/>
          <w:b/>
          <w:color w:val="0070C0"/>
          <w:sz w:val="22"/>
          <w:szCs w:val="22"/>
        </w:rPr>
        <w:t>.</w:t>
      </w:r>
      <w:r w:rsidR="00831908" w:rsidRPr="007D129C">
        <w:rPr>
          <w:rFonts w:asciiTheme="minorHAnsi" w:hAnsiTheme="minorHAnsi"/>
          <w:b/>
          <w:color w:val="0070C0"/>
          <w:sz w:val="22"/>
          <w:szCs w:val="22"/>
        </w:rPr>
        <w:t>7</w:t>
      </w:r>
      <w:r w:rsidR="00AC2D55" w:rsidRPr="007D129C">
        <w:rPr>
          <w:rFonts w:asciiTheme="minorHAnsi" w:hAnsiTheme="minorHAnsi"/>
          <w:b/>
          <w:color w:val="0070C0"/>
          <w:sz w:val="22"/>
          <w:szCs w:val="22"/>
        </w:rPr>
        <w:tab/>
        <w:t>Sales i</w:t>
      </w:r>
      <w:r w:rsidR="00376B16" w:rsidRPr="007D129C">
        <w:rPr>
          <w:rFonts w:asciiTheme="minorHAnsi" w:hAnsiTheme="minorHAnsi"/>
          <w:b/>
          <w:color w:val="0070C0"/>
          <w:sz w:val="22"/>
          <w:szCs w:val="22"/>
        </w:rPr>
        <w:t>nvoices</w:t>
      </w:r>
    </w:p>
    <w:p w14:paraId="1FE9F5C0" w14:textId="77777777" w:rsidR="00376B16" w:rsidRPr="007D129C" w:rsidRDefault="00376B16" w:rsidP="00376B16">
      <w:pPr>
        <w:spacing w:before="0" w:after="0"/>
        <w:jc w:val="both"/>
        <w:rPr>
          <w:rFonts w:asciiTheme="minorHAnsi" w:hAnsiTheme="minorHAnsi"/>
          <w:color w:val="000000"/>
          <w:sz w:val="22"/>
          <w:szCs w:val="22"/>
        </w:rPr>
      </w:pPr>
      <w:r w:rsidRPr="007D129C">
        <w:rPr>
          <w:rFonts w:asciiTheme="minorHAnsi" w:hAnsiTheme="minorHAnsi"/>
          <w:color w:val="000000"/>
          <w:sz w:val="22"/>
          <w:szCs w:val="22"/>
        </w:rPr>
        <w:t>Finance shall be advised of all income due to the University to ensure suitable arrangements can be made for invoice and collection. Invoices are to be raised promptly on official invoices showing the amount of VAT charged where appropriate.  All credits/refunds are approved within the relevant School/ Support Dep</w:t>
      </w:r>
      <w:r w:rsidR="00B84AF1" w:rsidRPr="007D129C">
        <w:rPr>
          <w:rFonts w:asciiTheme="minorHAnsi" w:hAnsiTheme="minorHAnsi"/>
          <w:color w:val="000000"/>
          <w:sz w:val="22"/>
          <w:szCs w:val="22"/>
        </w:rPr>
        <w:t>artment and then authorised by s</w:t>
      </w:r>
      <w:r w:rsidRPr="007D129C">
        <w:rPr>
          <w:rFonts w:asciiTheme="minorHAnsi" w:hAnsiTheme="minorHAnsi"/>
          <w:color w:val="000000"/>
          <w:sz w:val="22"/>
          <w:szCs w:val="22"/>
        </w:rPr>
        <w:t>enior Finance management prior to the refund being processed in the finance system.</w:t>
      </w:r>
    </w:p>
    <w:p w14:paraId="6D85829E" w14:textId="77777777" w:rsidR="009D32BE" w:rsidRPr="007D129C" w:rsidRDefault="009D32BE" w:rsidP="00376B16">
      <w:pPr>
        <w:spacing w:before="0" w:after="0"/>
        <w:jc w:val="both"/>
        <w:rPr>
          <w:rFonts w:asciiTheme="minorHAnsi" w:hAnsiTheme="minorHAnsi"/>
          <w:b/>
          <w:color w:val="000000"/>
          <w:sz w:val="22"/>
          <w:szCs w:val="22"/>
        </w:rPr>
      </w:pPr>
    </w:p>
    <w:p w14:paraId="35F0C642" w14:textId="77777777" w:rsidR="00376B16" w:rsidRPr="007D129C" w:rsidRDefault="00B40932" w:rsidP="00376B16">
      <w:pPr>
        <w:spacing w:before="0" w:after="0"/>
        <w:jc w:val="both"/>
        <w:rPr>
          <w:rFonts w:asciiTheme="minorHAnsi" w:hAnsiTheme="minorHAnsi"/>
          <w:b/>
          <w:color w:val="0070C0"/>
          <w:sz w:val="22"/>
          <w:szCs w:val="22"/>
        </w:rPr>
      </w:pPr>
      <w:r w:rsidRPr="007D129C">
        <w:rPr>
          <w:rFonts w:asciiTheme="minorHAnsi" w:hAnsiTheme="minorHAnsi"/>
          <w:b/>
          <w:color w:val="0070C0"/>
          <w:sz w:val="22"/>
          <w:szCs w:val="22"/>
        </w:rPr>
        <w:t>4</w:t>
      </w:r>
      <w:r w:rsidR="00376B16" w:rsidRPr="007D129C">
        <w:rPr>
          <w:rFonts w:asciiTheme="minorHAnsi" w:hAnsiTheme="minorHAnsi"/>
          <w:b/>
          <w:color w:val="0070C0"/>
          <w:sz w:val="22"/>
          <w:szCs w:val="22"/>
        </w:rPr>
        <w:t>.</w:t>
      </w:r>
      <w:r w:rsidR="00831908" w:rsidRPr="007D129C">
        <w:rPr>
          <w:rFonts w:asciiTheme="minorHAnsi" w:hAnsiTheme="minorHAnsi"/>
          <w:b/>
          <w:color w:val="0070C0"/>
          <w:sz w:val="22"/>
          <w:szCs w:val="22"/>
        </w:rPr>
        <w:t>8</w:t>
      </w:r>
      <w:r w:rsidR="00376B16" w:rsidRPr="007D129C">
        <w:rPr>
          <w:rFonts w:asciiTheme="minorHAnsi" w:hAnsiTheme="minorHAnsi"/>
          <w:b/>
          <w:color w:val="0070C0"/>
          <w:sz w:val="22"/>
          <w:szCs w:val="22"/>
        </w:rPr>
        <w:tab/>
        <w:t>Collection of debts</w:t>
      </w:r>
    </w:p>
    <w:p w14:paraId="70F2AA50" w14:textId="77777777" w:rsidR="00376B16" w:rsidRPr="007D129C" w:rsidRDefault="00376B16" w:rsidP="00376B16">
      <w:pPr>
        <w:spacing w:before="0" w:after="0"/>
        <w:jc w:val="both"/>
        <w:rPr>
          <w:rFonts w:asciiTheme="minorHAnsi" w:hAnsiTheme="minorHAnsi"/>
          <w:color w:val="000000"/>
          <w:sz w:val="22"/>
          <w:szCs w:val="22"/>
        </w:rPr>
      </w:pPr>
      <w:r w:rsidRPr="007D129C">
        <w:rPr>
          <w:rFonts w:asciiTheme="minorHAnsi" w:hAnsiTheme="minorHAnsi"/>
          <w:color w:val="000000"/>
          <w:sz w:val="22"/>
          <w:szCs w:val="22"/>
        </w:rPr>
        <w:t xml:space="preserve">The </w:t>
      </w:r>
      <w:r w:rsidR="00F10C5F" w:rsidRPr="007D129C">
        <w:rPr>
          <w:rFonts w:asciiTheme="minorHAnsi" w:hAnsiTheme="minorHAnsi"/>
          <w:color w:val="000000"/>
          <w:sz w:val="22"/>
          <w:szCs w:val="22"/>
        </w:rPr>
        <w:t>Chief Operating Officer</w:t>
      </w:r>
      <w:r w:rsidRPr="007D129C">
        <w:rPr>
          <w:rFonts w:asciiTheme="minorHAnsi" w:hAnsiTheme="minorHAnsi"/>
          <w:color w:val="000000"/>
          <w:sz w:val="22"/>
          <w:szCs w:val="22"/>
        </w:rPr>
        <w:t xml:space="preserve"> is responsible for ensuring:</w:t>
      </w:r>
    </w:p>
    <w:p w14:paraId="287CC530" w14:textId="77777777" w:rsidR="0033359F" w:rsidRPr="007D129C" w:rsidRDefault="0033359F" w:rsidP="00376B16">
      <w:pPr>
        <w:spacing w:before="0" w:after="0"/>
        <w:jc w:val="both"/>
        <w:rPr>
          <w:rFonts w:asciiTheme="minorHAnsi" w:hAnsiTheme="minorHAnsi"/>
          <w:color w:val="000000"/>
          <w:sz w:val="22"/>
          <w:szCs w:val="22"/>
        </w:rPr>
      </w:pPr>
    </w:p>
    <w:p w14:paraId="55A57B4F" w14:textId="77777777" w:rsidR="00376B16" w:rsidRPr="007D129C" w:rsidRDefault="00376B16" w:rsidP="0033359F">
      <w:pPr>
        <w:pStyle w:val="ListParagraph"/>
        <w:numPr>
          <w:ilvl w:val="0"/>
          <w:numId w:val="9"/>
        </w:numPr>
        <w:spacing w:before="0" w:after="0"/>
        <w:jc w:val="both"/>
        <w:rPr>
          <w:rFonts w:asciiTheme="minorHAnsi" w:hAnsiTheme="minorHAnsi"/>
          <w:color w:val="000000"/>
          <w:sz w:val="22"/>
          <w:szCs w:val="22"/>
        </w:rPr>
      </w:pPr>
      <w:r w:rsidRPr="007D129C">
        <w:rPr>
          <w:rFonts w:asciiTheme="minorHAnsi" w:hAnsiTheme="minorHAnsi"/>
          <w:color w:val="000000"/>
          <w:sz w:val="22"/>
          <w:szCs w:val="22"/>
        </w:rPr>
        <w:t xml:space="preserve"> Procedures to monitor and recover outstanding debts are in place, </w:t>
      </w:r>
    </w:p>
    <w:p w14:paraId="48785A5E" w14:textId="77777777" w:rsidR="00376B16" w:rsidRPr="007D129C" w:rsidRDefault="00376B16" w:rsidP="0033359F">
      <w:pPr>
        <w:pStyle w:val="ListParagraph"/>
        <w:numPr>
          <w:ilvl w:val="0"/>
          <w:numId w:val="9"/>
        </w:numPr>
        <w:spacing w:before="0" w:after="0"/>
        <w:jc w:val="both"/>
        <w:rPr>
          <w:rFonts w:asciiTheme="minorHAnsi" w:hAnsiTheme="minorHAnsi"/>
          <w:color w:val="000000"/>
          <w:sz w:val="22"/>
          <w:szCs w:val="22"/>
        </w:rPr>
      </w:pPr>
      <w:r w:rsidRPr="007D129C">
        <w:rPr>
          <w:rFonts w:asciiTheme="minorHAnsi" w:hAnsiTheme="minorHAnsi"/>
          <w:color w:val="000000"/>
          <w:sz w:val="22"/>
          <w:szCs w:val="22"/>
        </w:rPr>
        <w:t xml:space="preserve">All debts are monitored with reports prepared </w:t>
      </w:r>
      <w:proofErr w:type="gramStart"/>
      <w:r w:rsidRPr="007D129C">
        <w:rPr>
          <w:rFonts w:asciiTheme="minorHAnsi" w:hAnsiTheme="minorHAnsi"/>
          <w:color w:val="000000"/>
          <w:sz w:val="22"/>
          <w:szCs w:val="22"/>
        </w:rPr>
        <w:t>on a monthly basis</w:t>
      </w:r>
      <w:proofErr w:type="gramEnd"/>
      <w:r w:rsidRPr="007D129C">
        <w:rPr>
          <w:rFonts w:asciiTheme="minorHAnsi" w:hAnsiTheme="minorHAnsi"/>
          <w:color w:val="000000"/>
          <w:sz w:val="22"/>
          <w:szCs w:val="22"/>
        </w:rPr>
        <w:t xml:space="preserve">, </w:t>
      </w:r>
    </w:p>
    <w:p w14:paraId="4C2FABBA" w14:textId="77777777" w:rsidR="00376B16" w:rsidRPr="007D129C" w:rsidRDefault="00376B16" w:rsidP="0033359F">
      <w:pPr>
        <w:pStyle w:val="ListParagraph"/>
        <w:numPr>
          <w:ilvl w:val="0"/>
          <w:numId w:val="9"/>
        </w:numPr>
        <w:spacing w:before="0" w:after="0"/>
        <w:jc w:val="both"/>
        <w:rPr>
          <w:rFonts w:asciiTheme="minorHAnsi" w:hAnsiTheme="minorHAnsi"/>
          <w:color w:val="000000"/>
          <w:sz w:val="22"/>
          <w:szCs w:val="22"/>
        </w:rPr>
      </w:pPr>
      <w:r w:rsidRPr="007D129C">
        <w:rPr>
          <w:rFonts w:asciiTheme="minorHAnsi" w:hAnsiTheme="minorHAnsi"/>
          <w:color w:val="000000"/>
          <w:sz w:val="22"/>
          <w:szCs w:val="22"/>
        </w:rPr>
        <w:t>The approval of the annual review of bad debts, including the write off where applicable.</w:t>
      </w:r>
    </w:p>
    <w:p w14:paraId="5BDBE7C5" w14:textId="77777777" w:rsidR="00376B16" w:rsidRPr="007D129C" w:rsidRDefault="00376B16" w:rsidP="00376B16">
      <w:pPr>
        <w:spacing w:before="0" w:after="0"/>
        <w:jc w:val="both"/>
        <w:rPr>
          <w:rFonts w:asciiTheme="minorHAnsi" w:hAnsiTheme="minorHAnsi"/>
          <w:color w:val="000000"/>
          <w:sz w:val="22"/>
          <w:szCs w:val="22"/>
        </w:rPr>
      </w:pPr>
    </w:p>
    <w:p w14:paraId="1E574B4F" w14:textId="77777777" w:rsidR="00376B16" w:rsidRPr="007D129C" w:rsidRDefault="00376B16" w:rsidP="00376B16">
      <w:pPr>
        <w:spacing w:before="0" w:after="0"/>
        <w:jc w:val="both"/>
        <w:rPr>
          <w:rFonts w:asciiTheme="minorHAnsi" w:hAnsiTheme="minorHAnsi"/>
          <w:color w:val="000000"/>
          <w:sz w:val="22"/>
          <w:szCs w:val="22"/>
        </w:rPr>
      </w:pPr>
      <w:r w:rsidRPr="007D129C">
        <w:rPr>
          <w:rFonts w:asciiTheme="minorHAnsi" w:hAnsiTheme="minorHAnsi"/>
          <w:color w:val="000000"/>
          <w:sz w:val="22"/>
          <w:szCs w:val="22"/>
        </w:rPr>
        <w:t xml:space="preserve">Appointed external debt recovery agents shall also be used to assist in the collection of debts. </w:t>
      </w:r>
    </w:p>
    <w:p w14:paraId="15F0C7E7" w14:textId="77777777" w:rsidR="00376B16" w:rsidRPr="007D129C" w:rsidRDefault="00376B16" w:rsidP="00376B16">
      <w:pPr>
        <w:spacing w:before="0" w:after="0"/>
        <w:jc w:val="both"/>
        <w:rPr>
          <w:rFonts w:asciiTheme="minorHAnsi" w:hAnsiTheme="minorHAnsi"/>
          <w:b/>
          <w:color w:val="000000"/>
          <w:sz w:val="22"/>
          <w:szCs w:val="22"/>
        </w:rPr>
      </w:pPr>
    </w:p>
    <w:p w14:paraId="5131B738" w14:textId="77777777" w:rsidR="00376B16" w:rsidRPr="007D129C" w:rsidRDefault="00B40932" w:rsidP="00376B16">
      <w:pPr>
        <w:spacing w:before="0" w:after="0"/>
        <w:jc w:val="both"/>
        <w:rPr>
          <w:rFonts w:asciiTheme="minorHAnsi" w:hAnsiTheme="minorHAnsi"/>
          <w:b/>
          <w:color w:val="0070C0"/>
          <w:sz w:val="22"/>
          <w:szCs w:val="22"/>
        </w:rPr>
      </w:pPr>
      <w:r w:rsidRPr="007D129C">
        <w:rPr>
          <w:rFonts w:asciiTheme="minorHAnsi" w:hAnsiTheme="minorHAnsi"/>
          <w:b/>
          <w:color w:val="0070C0"/>
          <w:sz w:val="22"/>
          <w:szCs w:val="22"/>
        </w:rPr>
        <w:t>4</w:t>
      </w:r>
      <w:r w:rsidR="00376B16" w:rsidRPr="007D129C">
        <w:rPr>
          <w:rFonts w:asciiTheme="minorHAnsi" w:hAnsiTheme="minorHAnsi"/>
          <w:b/>
          <w:color w:val="0070C0"/>
          <w:sz w:val="22"/>
          <w:szCs w:val="22"/>
        </w:rPr>
        <w:t>.</w:t>
      </w:r>
      <w:r w:rsidR="00831908" w:rsidRPr="007D129C">
        <w:rPr>
          <w:rFonts w:asciiTheme="minorHAnsi" w:hAnsiTheme="minorHAnsi"/>
          <w:b/>
          <w:color w:val="0070C0"/>
          <w:sz w:val="22"/>
          <w:szCs w:val="22"/>
        </w:rPr>
        <w:t>9</w:t>
      </w:r>
      <w:r w:rsidR="00376B16" w:rsidRPr="007D129C">
        <w:rPr>
          <w:rFonts w:asciiTheme="minorHAnsi" w:hAnsiTheme="minorHAnsi"/>
          <w:b/>
          <w:color w:val="0070C0"/>
          <w:sz w:val="22"/>
          <w:szCs w:val="22"/>
        </w:rPr>
        <w:tab/>
        <w:t>Private consultancy</w:t>
      </w:r>
    </w:p>
    <w:p w14:paraId="7B4EB210" w14:textId="77777777" w:rsidR="00376B16" w:rsidRPr="007D129C" w:rsidRDefault="00376B16" w:rsidP="00376B16">
      <w:pPr>
        <w:spacing w:before="0" w:after="0"/>
        <w:jc w:val="both"/>
        <w:rPr>
          <w:rFonts w:asciiTheme="minorHAnsi" w:hAnsiTheme="minorHAnsi"/>
          <w:color w:val="000000"/>
          <w:sz w:val="22"/>
          <w:szCs w:val="22"/>
        </w:rPr>
      </w:pPr>
      <w:r w:rsidRPr="007D129C">
        <w:rPr>
          <w:rFonts w:asciiTheme="minorHAnsi" w:hAnsiTheme="minorHAnsi"/>
          <w:color w:val="000000"/>
          <w:sz w:val="22"/>
          <w:szCs w:val="22"/>
        </w:rPr>
        <w:t xml:space="preserve">Private consultancy is when the member of staff acts entirely in a private (personal) capacity, so that the client has no link to the University. The regulations governing exclusivity and private work undertaken by </w:t>
      </w:r>
      <w:proofErr w:type="gramStart"/>
      <w:r w:rsidRPr="007D129C">
        <w:rPr>
          <w:rFonts w:asciiTheme="minorHAnsi" w:hAnsiTheme="minorHAnsi"/>
          <w:color w:val="000000"/>
          <w:sz w:val="22"/>
          <w:szCs w:val="22"/>
        </w:rPr>
        <w:t>University</w:t>
      </w:r>
      <w:proofErr w:type="gramEnd"/>
      <w:r w:rsidRPr="007D129C">
        <w:rPr>
          <w:rFonts w:asciiTheme="minorHAnsi" w:hAnsiTheme="minorHAnsi"/>
          <w:color w:val="000000"/>
          <w:sz w:val="22"/>
          <w:szCs w:val="22"/>
        </w:rPr>
        <w:t xml:space="preserve"> staff are set out in the conditions of service in the employment contract. The main stipulation is that staff undertaking private work must ensure that it does not impair the performance of, or conflict with, their </w:t>
      </w:r>
      <w:proofErr w:type="gramStart"/>
      <w:r w:rsidRPr="007D129C">
        <w:rPr>
          <w:rFonts w:asciiTheme="minorHAnsi" w:hAnsiTheme="minorHAnsi"/>
          <w:color w:val="000000"/>
          <w:sz w:val="22"/>
          <w:szCs w:val="22"/>
        </w:rPr>
        <w:t>University</w:t>
      </w:r>
      <w:proofErr w:type="gramEnd"/>
      <w:r w:rsidRPr="007D129C">
        <w:rPr>
          <w:rFonts w:asciiTheme="minorHAnsi" w:hAnsiTheme="minorHAnsi"/>
          <w:color w:val="000000"/>
          <w:sz w:val="22"/>
          <w:szCs w:val="22"/>
        </w:rPr>
        <w:t xml:space="preserve"> duties. Any member of staff in doubt should consult with their Dean/Head of Department. The University also reserves the right following consultation to impose reasonable conditions on the undertaking of external professional activities. </w:t>
      </w:r>
    </w:p>
    <w:p w14:paraId="1511FE09" w14:textId="77777777" w:rsidR="00376B16" w:rsidRPr="007D129C" w:rsidRDefault="00376B16" w:rsidP="00376B16">
      <w:pPr>
        <w:spacing w:before="0" w:after="0"/>
        <w:jc w:val="both"/>
        <w:rPr>
          <w:rFonts w:asciiTheme="minorHAnsi" w:hAnsiTheme="minorHAnsi"/>
          <w:color w:val="000000"/>
          <w:sz w:val="22"/>
          <w:szCs w:val="22"/>
        </w:rPr>
      </w:pPr>
    </w:p>
    <w:p w14:paraId="6E4B5A3C" w14:textId="77777777" w:rsidR="00376B16" w:rsidRPr="007D129C" w:rsidRDefault="00376B16" w:rsidP="00376B16">
      <w:pPr>
        <w:spacing w:before="0" w:after="0"/>
        <w:jc w:val="both"/>
        <w:rPr>
          <w:rFonts w:asciiTheme="minorHAnsi" w:hAnsiTheme="minorHAnsi"/>
          <w:color w:val="000000"/>
          <w:sz w:val="22"/>
          <w:szCs w:val="22"/>
        </w:rPr>
      </w:pPr>
      <w:r w:rsidRPr="007D129C">
        <w:rPr>
          <w:rFonts w:asciiTheme="minorHAnsi" w:hAnsiTheme="minorHAnsi"/>
          <w:color w:val="000000"/>
          <w:sz w:val="22"/>
          <w:szCs w:val="22"/>
        </w:rPr>
        <w:t xml:space="preserve">In accepting outside commitments, the staff member shall clearly indicate in writing that he acts in a personal capacity with no legal or financial liability falling on the University </w:t>
      </w:r>
      <w:proofErr w:type="gramStart"/>
      <w:r w:rsidRPr="007D129C">
        <w:rPr>
          <w:rFonts w:asciiTheme="minorHAnsi" w:hAnsiTheme="minorHAnsi"/>
          <w:color w:val="000000"/>
          <w:sz w:val="22"/>
          <w:szCs w:val="22"/>
        </w:rPr>
        <w:t>as a result of</w:t>
      </w:r>
      <w:proofErr w:type="gramEnd"/>
      <w:r w:rsidRPr="007D129C">
        <w:rPr>
          <w:rFonts w:asciiTheme="minorHAnsi" w:hAnsiTheme="minorHAnsi"/>
          <w:color w:val="000000"/>
          <w:sz w:val="22"/>
          <w:szCs w:val="22"/>
        </w:rPr>
        <w:t xml:space="preserve"> advice or information given, or any other services or goods provided.</w:t>
      </w:r>
    </w:p>
    <w:p w14:paraId="5BD1AE20" w14:textId="77777777" w:rsidR="00376B16" w:rsidRPr="007D129C" w:rsidRDefault="00376B16" w:rsidP="00376B16">
      <w:pPr>
        <w:pStyle w:val="H3"/>
        <w:spacing w:before="0" w:after="0"/>
        <w:jc w:val="both"/>
        <w:rPr>
          <w:rFonts w:asciiTheme="minorHAnsi" w:hAnsiTheme="minorHAnsi"/>
          <w:b w:val="0"/>
          <w:color w:val="000000"/>
          <w:sz w:val="22"/>
          <w:szCs w:val="22"/>
        </w:rPr>
      </w:pPr>
    </w:p>
    <w:p w14:paraId="1611E50F" w14:textId="77777777" w:rsidR="00376B16" w:rsidRPr="007D129C" w:rsidRDefault="00376B16" w:rsidP="00376B16">
      <w:pPr>
        <w:pStyle w:val="H3"/>
        <w:spacing w:before="0" w:after="0"/>
        <w:jc w:val="both"/>
        <w:rPr>
          <w:rFonts w:asciiTheme="minorHAnsi" w:hAnsiTheme="minorHAnsi"/>
          <w:b w:val="0"/>
          <w:color w:val="000000"/>
          <w:sz w:val="22"/>
          <w:szCs w:val="22"/>
        </w:rPr>
      </w:pPr>
      <w:r w:rsidRPr="007D129C">
        <w:rPr>
          <w:rFonts w:asciiTheme="minorHAnsi" w:hAnsiTheme="minorHAnsi"/>
          <w:b w:val="0"/>
          <w:color w:val="000000"/>
          <w:sz w:val="22"/>
          <w:szCs w:val="22"/>
        </w:rPr>
        <w:t xml:space="preserve">The permission of the Dean/ Head of Department is required for private work which involves the use of </w:t>
      </w:r>
      <w:proofErr w:type="gramStart"/>
      <w:r w:rsidRPr="007D129C">
        <w:rPr>
          <w:rFonts w:asciiTheme="minorHAnsi" w:hAnsiTheme="minorHAnsi"/>
          <w:b w:val="0"/>
          <w:color w:val="000000"/>
          <w:sz w:val="22"/>
          <w:szCs w:val="22"/>
        </w:rPr>
        <w:t>University</w:t>
      </w:r>
      <w:proofErr w:type="gramEnd"/>
      <w:r w:rsidRPr="007D129C">
        <w:rPr>
          <w:rFonts w:asciiTheme="minorHAnsi" w:hAnsiTheme="minorHAnsi"/>
          <w:b w:val="0"/>
          <w:color w:val="000000"/>
          <w:sz w:val="22"/>
          <w:szCs w:val="22"/>
        </w:rPr>
        <w:t xml:space="preserve"> resources. In those circumstances an economic charge will be made. </w:t>
      </w:r>
    </w:p>
    <w:p w14:paraId="478D2559" w14:textId="77777777" w:rsidR="00376B16" w:rsidRPr="007D129C" w:rsidRDefault="00376B16" w:rsidP="00376B16">
      <w:pPr>
        <w:pStyle w:val="H3"/>
        <w:spacing w:before="0" w:after="0"/>
        <w:jc w:val="both"/>
        <w:rPr>
          <w:rFonts w:asciiTheme="minorHAnsi" w:hAnsiTheme="minorHAnsi"/>
          <w:b w:val="0"/>
          <w:color w:val="000000"/>
          <w:sz w:val="22"/>
          <w:szCs w:val="22"/>
        </w:rPr>
      </w:pPr>
    </w:p>
    <w:p w14:paraId="0CDEAA51" w14:textId="77777777" w:rsidR="00087917" w:rsidRPr="007D129C" w:rsidRDefault="00087917" w:rsidP="00376B16">
      <w:pPr>
        <w:spacing w:before="0" w:after="0"/>
        <w:jc w:val="both"/>
        <w:rPr>
          <w:rFonts w:asciiTheme="minorHAnsi" w:hAnsiTheme="minorHAnsi"/>
          <w:b/>
          <w:color w:val="0070C0"/>
          <w:sz w:val="22"/>
          <w:szCs w:val="22"/>
        </w:rPr>
      </w:pPr>
    </w:p>
    <w:p w14:paraId="553896E1" w14:textId="77777777" w:rsidR="00B12D07" w:rsidRPr="007D129C" w:rsidRDefault="00B12D07" w:rsidP="00376B16">
      <w:pPr>
        <w:spacing w:before="0" w:after="0"/>
        <w:jc w:val="both"/>
        <w:rPr>
          <w:rFonts w:asciiTheme="minorHAnsi" w:hAnsiTheme="minorHAnsi"/>
          <w:b/>
          <w:color w:val="0070C0"/>
          <w:sz w:val="22"/>
          <w:szCs w:val="22"/>
        </w:rPr>
      </w:pPr>
    </w:p>
    <w:p w14:paraId="77010B14" w14:textId="77777777" w:rsidR="00B12D07" w:rsidRPr="007D129C" w:rsidRDefault="00B12D07" w:rsidP="00376B16">
      <w:pPr>
        <w:spacing w:before="0" w:after="0"/>
        <w:jc w:val="both"/>
        <w:rPr>
          <w:rFonts w:asciiTheme="minorHAnsi" w:hAnsiTheme="minorHAnsi"/>
          <w:b/>
          <w:color w:val="0070C0"/>
          <w:sz w:val="22"/>
          <w:szCs w:val="22"/>
        </w:rPr>
      </w:pPr>
    </w:p>
    <w:p w14:paraId="7E12FA32" w14:textId="77777777" w:rsidR="00B12D07" w:rsidRPr="007D129C" w:rsidRDefault="00B12D07" w:rsidP="00376B16">
      <w:pPr>
        <w:spacing w:before="0" w:after="0"/>
        <w:jc w:val="both"/>
        <w:rPr>
          <w:rFonts w:asciiTheme="minorHAnsi" w:hAnsiTheme="minorHAnsi"/>
          <w:b/>
          <w:color w:val="0070C0"/>
          <w:sz w:val="22"/>
          <w:szCs w:val="22"/>
        </w:rPr>
      </w:pPr>
    </w:p>
    <w:p w14:paraId="39153ACA" w14:textId="77777777" w:rsidR="00B12D07" w:rsidRPr="007D129C" w:rsidRDefault="00B12D07" w:rsidP="00376B16">
      <w:pPr>
        <w:spacing w:before="0" w:after="0"/>
        <w:jc w:val="both"/>
        <w:rPr>
          <w:rFonts w:asciiTheme="minorHAnsi" w:hAnsiTheme="minorHAnsi"/>
          <w:b/>
          <w:color w:val="0070C0"/>
          <w:sz w:val="22"/>
          <w:szCs w:val="22"/>
        </w:rPr>
      </w:pPr>
    </w:p>
    <w:p w14:paraId="7E7D1D23" w14:textId="77777777" w:rsidR="00376B16" w:rsidRPr="007D129C" w:rsidRDefault="00B40932" w:rsidP="00376B16">
      <w:pPr>
        <w:spacing w:before="0" w:after="0"/>
        <w:jc w:val="both"/>
        <w:rPr>
          <w:rFonts w:asciiTheme="minorHAnsi" w:hAnsiTheme="minorHAnsi"/>
          <w:b/>
          <w:color w:val="0070C0"/>
          <w:sz w:val="22"/>
          <w:szCs w:val="22"/>
        </w:rPr>
      </w:pPr>
      <w:r w:rsidRPr="007D129C">
        <w:rPr>
          <w:rFonts w:asciiTheme="minorHAnsi" w:hAnsiTheme="minorHAnsi"/>
          <w:b/>
          <w:color w:val="0070C0"/>
          <w:sz w:val="22"/>
          <w:szCs w:val="22"/>
        </w:rPr>
        <w:t>4.</w:t>
      </w:r>
      <w:r w:rsidR="00831908" w:rsidRPr="007D129C">
        <w:rPr>
          <w:rFonts w:asciiTheme="minorHAnsi" w:hAnsiTheme="minorHAnsi"/>
          <w:b/>
          <w:color w:val="0070C0"/>
          <w:sz w:val="22"/>
          <w:szCs w:val="22"/>
        </w:rPr>
        <w:t>10</w:t>
      </w:r>
      <w:r w:rsidR="00376B16" w:rsidRPr="007D129C">
        <w:rPr>
          <w:rFonts w:asciiTheme="minorHAnsi" w:hAnsiTheme="minorHAnsi"/>
          <w:b/>
          <w:color w:val="0070C0"/>
          <w:sz w:val="22"/>
          <w:szCs w:val="22"/>
        </w:rPr>
        <w:tab/>
        <w:t>Intellectual property rights/ patents/ copyrights</w:t>
      </w:r>
    </w:p>
    <w:p w14:paraId="20D3CC0A" w14:textId="77777777" w:rsidR="00376B16" w:rsidRPr="007D129C" w:rsidRDefault="00376B16" w:rsidP="00376B16">
      <w:pPr>
        <w:spacing w:before="0" w:after="0"/>
        <w:jc w:val="both"/>
        <w:rPr>
          <w:rFonts w:ascii="Calibri" w:hAnsi="Calibri"/>
          <w:color w:val="000000"/>
          <w:sz w:val="22"/>
          <w:szCs w:val="22"/>
        </w:rPr>
      </w:pPr>
      <w:r w:rsidRPr="007D129C">
        <w:rPr>
          <w:rFonts w:ascii="Calibri" w:hAnsi="Calibri"/>
          <w:color w:val="000000"/>
          <w:sz w:val="22"/>
          <w:szCs w:val="22"/>
        </w:rPr>
        <w:lastRenderedPageBreak/>
        <w:t xml:space="preserve">Certain activities undertaken within the University including research and consultancy may give rise to ideas, </w:t>
      </w:r>
      <w:proofErr w:type="gramStart"/>
      <w:r w:rsidRPr="007D129C">
        <w:rPr>
          <w:rFonts w:ascii="Calibri" w:hAnsi="Calibri"/>
          <w:color w:val="000000"/>
          <w:sz w:val="22"/>
          <w:szCs w:val="22"/>
        </w:rPr>
        <w:t>designs</w:t>
      </w:r>
      <w:proofErr w:type="gramEnd"/>
      <w:r w:rsidRPr="007D129C">
        <w:rPr>
          <w:rFonts w:ascii="Calibri" w:hAnsi="Calibri"/>
          <w:color w:val="000000"/>
          <w:sz w:val="22"/>
          <w:szCs w:val="22"/>
        </w:rPr>
        <w:t xml:space="preserve"> and innovations, which may be patentable, capable of protection be design registration or otherwise benefiting from protection under the law of intellectual property. </w:t>
      </w:r>
    </w:p>
    <w:p w14:paraId="78476D14" w14:textId="77777777" w:rsidR="00376B16" w:rsidRPr="007D129C" w:rsidRDefault="00376B16" w:rsidP="00376B16">
      <w:pPr>
        <w:spacing w:before="0" w:after="0"/>
        <w:jc w:val="both"/>
        <w:rPr>
          <w:rFonts w:ascii="Calibri" w:hAnsi="Calibri"/>
          <w:color w:val="000000"/>
          <w:sz w:val="22"/>
          <w:szCs w:val="22"/>
        </w:rPr>
      </w:pPr>
    </w:p>
    <w:p w14:paraId="6730831C" w14:textId="77777777" w:rsidR="00376B16" w:rsidRPr="007D129C" w:rsidRDefault="00376B16" w:rsidP="00376B16">
      <w:pPr>
        <w:spacing w:before="0" w:after="0"/>
        <w:jc w:val="both"/>
        <w:rPr>
          <w:rFonts w:ascii="Calibri" w:hAnsi="Calibri"/>
          <w:color w:val="000000"/>
          <w:sz w:val="22"/>
          <w:szCs w:val="22"/>
        </w:rPr>
      </w:pPr>
      <w:r w:rsidRPr="007D129C">
        <w:rPr>
          <w:rFonts w:ascii="Calibri" w:hAnsi="Calibri"/>
          <w:color w:val="000000"/>
          <w:sz w:val="22"/>
          <w:szCs w:val="22"/>
        </w:rPr>
        <w:t xml:space="preserve">The intellectual property rights from any idea, design or invention that arises from work undertaken by a member of staff whilst employed by the University, shall as provided by their contract of employment, normally belong to the University. </w:t>
      </w:r>
      <w:r w:rsidR="009D32BE" w:rsidRPr="007D129C">
        <w:rPr>
          <w:rFonts w:ascii="Calibri" w:hAnsi="Calibri"/>
          <w:color w:val="000000"/>
          <w:sz w:val="22"/>
          <w:szCs w:val="22"/>
        </w:rPr>
        <w:t>All matters pertaining to the development, protection and exploitation of such intellectual property must be referred to the Research &amp; Innovation Office for legal and commercialisation support and advice.</w:t>
      </w:r>
    </w:p>
    <w:p w14:paraId="4B22CA46" w14:textId="77777777" w:rsidR="009D32BE" w:rsidRPr="007D129C" w:rsidRDefault="009D32BE" w:rsidP="00376B16">
      <w:pPr>
        <w:spacing w:before="0" w:after="0"/>
        <w:jc w:val="both"/>
        <w:rPr>
          <w:rFonts w:ascii="Calibri" w:hAnsi="Calibri"/>
          <w:color w:val="000000"/>
          <w:sz w:val="22"/>
          <w:szCs w:val="22"/>
        </w:rPr>
      </w:pPr>
    </w:p>
    <w:p w14:paraId="10B6B800" w14:textId="77777777" w:rsidR="00376B16" w:rsidRPr="007D129C" w:rsidRDefault="00B40932" w:rsidP="00376B16">
      <w:pPr>
        <w:spacing w:before="0" w:after="0"/>
        <w:jc w:val="both"/>
        <w:rPr>
          <w:rFonts w:asciiTheme="minorHAnsi" w:hAnsiTheme="minorHAnsi"/>
          <w:b/>
          <w:color w:val="0070C0"/>
          <w:sz w:val="22"/>
          <w:szCs w:val="22"/>
        </w:rPr>
      </w:pPr>
      <w:bookmarkStart w:id="22" w:name="Section_10"/>
      <w:r w:rsidRPr="007D129C">
        <w:rPr>
          <w:rFonts w:asciiTheme="minorHAnsi" w:hAnsiTheme="minorHAnsi"/>
          <w:b/>
          <w:color w:val="0070C0"/>
          <w:sz w:val="22"/>
          <w:szCs w:val="22"/>
        </w:rPr>
        <w:t>5</w:t>
      </w:r>
      <w:r w:rsidR="00376B16" w:rsidRPr="007D129C">
        <w:rPr>
          <w:rFonts w:asciiTheme="minorHAnsi" w:hAnsiTheme="minorHAnsi"/>
          <w:b/>
          <w:color w:val="0070C0"/>
          <w:sz w:val="22"/>
          <w:szCs w:val="22"/>
        </w:rPr>
        <w:t>.</w:t>
      </w:r>
      <w:r w:rsidR="00376B16" w:rsidRPr="007D129C">
        <w:rPr>
          <w:rFonts w:asciiTheme="minorHAnsi" w:hAnsiTheme="minorHAnsi"/>
          <w:b/>
          <w:color w:val="0070C0"/>
          <w:sz w:val="22"/>
          <w:szCs w:val="22"/>
        </w:rPr>
        <w:tab/>
        <w:t>EXPENDITURE</w:t>
      </w:r>
    </w:p>
    <w:bookmarkStart w:id="23" w:name="Section_10_1"/>
    <w:bookmarkEnd w:id="22"/>
    <w:p w14:paraId="4CBD7FF0" w14:textId="77777777" w:rsidR="00376B16" w:rsidRPr="007D129C" w:rsidRDefault="00376B16" w:rsidP="00376B16">
      <w:pPr>
        <w:spacing w:before="0" w:after="0"/>
        <w:jc w:val="both"/>
        <w:rPr>
          <w:rFonts w:asciiTheme="minorHAnsi" w:hAnsiTheme="minorHAnsi"/>
          <w:b/>
          <w:color w:val="0070C0"/>
          <w:sz w:val="22"/>
          <w:szCs w:val="22"/>
        </w:rPr>
      </w:pPr>
      <w:r w:rsidRPr="007D129C">
        <w:rPr>
          <w:rFonts w:asciiTheme="minorHAnsi" w:hAnsiTheme="minorHAnsi"/>
          <w:b/>
          <w:color w:val="0070C0"/>
          <w:sz w:val="22"/>
          <w:szCs w:val="22"/>
        </w:rPr>
        <w:fldChar w:fldCharType="begin"/>
      </w:r>
      <w:r w:rsidRPr="007D129C">
        <w:rPr>
          <w:rFonts w:asciiTheme="minorHAnsi" w:hAnsiTheme="minorHAnsi"/>
          <w:b/>
          <w:color w:val="0070C0"/>
          <w:sz w:val="22"/>
          <w:szCs w:val="22"/>
        </w:rPr>
        <w:instrText>PRIVATE</w:instrText>
      </w:r>
      <w:r w:rsidRPr="007D129C">
        <w:rPr>
          <w:rFonts w:asciiTheme="minorHAnsi" w:hAnsiTheme="minorHAnsi"/>
          <w:b/>
          <w:color w:val="0070C0"/>
          <w:sz w:val="22"/>
          <w:szCs w:val="22"/>
        </w:rPr>
        <w:fldChar w:fldCharType="end"/>
      </w:r>
      <w:r w:rsidR="00B40932" w:rsidRPr="007D129C">
        <w:rPr>
          <w:rFonts w:asciiTheme="minorHAnsi" w:hAnsiTheme="minorHAnsi"/>
          <w:b/>
          <w:color w:val="0070C0"/>
          <w:sz w:val="22"/>
          <w:szCs w:val="22"/>
        </w:rPr>
        <w:t>5</w:t>
      </w:r>
      <w:r w:rsidRPr="007D129C">
        <w:rPr>
          <w:rFonts w:asciiTheme="minorHAnsi" w:hAnsiTheme="minorHAnsi"/>
          <w:b/>
          <w:color w:val="0070C0"/>
          <w:sz w:val="22"/>
          <w:szCs w:val="22"/>
        </w:rPr>
        <w:t>.1</w:t>
      </w:r>
      <w:r w:rsidRPr="007D129C">
        <w:rPr>
          <w:rFonts w:asciiTheme="minorHAnsi" w:hAnsiTheme="minorHAnsi"/>
          <w:b/>
          <w:color w:val="0070C0"/>
          <w:sz w:val="22"/>
          <w:szCs w:val="22"/>
        </w:rPr>
        <w:tab/>
        <w:t>General</w:t>
      </w:r>
    </w:p>
    <w:p w14:paraId="1CE1ECE9" w14:textId="77777777" w:rsidR="00376B16" w:rsidRPr="007D129C" w:rsidRDefault="00376B16" w:rsidP="00376B16">
      <w:pPr>
        <w:spacing w:before="0" w:after="0"/>
        <w:jc w:val="both"/>
        <w:rPr>
          <w:rFonts w:asciiTheme="minorHAnsi" w:hAnsiTheme="minorHAnsi"/>
          <w:color w:val="000000"/>
          <w:sz w:val="22"/>
          <w:szCs w:val="22"/>
        </w:rPr>
      </w:pPr>
      <w:r w:rsidRPr="007D129C">
        <w:rPr>
          <w:rFonts w:asciiTheme="minorHAnsi" w:hAnsiTheme="minorHAnsi"/>
          <w:color w:val="000000"/>
          <w:sz w:val="22"/>
          <w:szCs w:val="22"/>
        </w:rPr>
        <w:t xml:space="preserve">All expenditure must be authorised, in accordance with the Scheme of Delegated Authority, prior to any financial commitment being made. Budget holders are responsible for ensuring that expenditure within their area does not exceed funds available within their budget. </w:t>
      </w:r>
    </w:p>
    <w:p w14:paraId="224A6E81" w14:textId="77777777" w:rsidR="00376B16" w:rsidRPr="007D129C" w:rsidRDefault="00376B16" w:rsidP="00376B16">
      <w:pPr>
        <w:spacing w:before="0" w:after="0"/>
        <w:jc w:val="both"/>
        <w:rPr>
          <w:rFonts w:asciiTheme="minorHAnsi" w:hAnsiTheme="minorHAnsi"/>
          <w:color w:val="000000"/>
          <w:sz w:val="22"/>
          <w:szCs w:val="22"/>
        </w:rPr>
      </w:pPr>
    </w:p>
    <w:p w14:paraId="1C7E05C2" w14:textId="77777777" w:rsidR="00376B16" w:rsidRPr="007D129C" w:rsidRDefault="00376B16" w:rsidP="00376B16">
      <w:pPr>
        <w:spacing w:before="0" w:after="0"/>
        <w:jc w:val="both"/>
        <w:rPr>
          <w:rFonts w:asciiTheme="minorHAnsi" w:hAnsiTheme="minorHAnsi"/>
          <w:color w:val="000000"/>
          <w:sz w:val="22"/>
          <w:szCs w:val="22"/>
        </w:rPr>
      </w:pPr>
      <w:r w:rsidRPr="007D129C">
        <w:rPr>
          <w:rFonts w:asciiTheme="minorHAnsi" w:hAnsiTheme="minorHAnsi"/>
          <w:color w:val="000000"/>
          <w:sz w:val="22"/>
          <w:szCs w:val="22"/>
        </w:rPr>
        <w:t>Funds from grants or donations must only be used within the terms of the grant or the specifications of the donation. The accounting treatment should be agreed with the Finance team.</w:t>
      </w:r>
    </w:p>
    <w:p w14:paraId="29AFB47A" w14:textId="77777777" w:rsidR="00376B16" w:rsidRPr="007D129C" w:rsidRDefault="00376B16" w:rsidP="00376B16">
      <w:pPr>
        <w:spacing w:before="0" w:after="0"/>
        <w:jc w:val="both"/>
        <w:rPr>
          <w:rFonts w:asciiTheme="minorHAnsi" w:hAnsiTheme="minorHAnsi"/>
          <w:color w:val="000000"/>
          <w:sz w:val="22"/>
          <w:szCs w:val="22"/>
        </w:rPr>
      </w:pPr>
    </w:p>
    <w:p w14:paraId="54AB6D5B" w14:textId="77777777" w:rsidR="00376B16" w:rsidRPr="007D129C" w:rsidRDefault="00376B16" w:rsidP="00376B16">
      <w:pPr>
        <w:spacing w:before="0" w:after="0"/>
        <w:jc w:val="both"/>
        <w:rPr>
          <w:rFonts w:asciiTheme="minorHAnsi" w:hAnsiTheme="minorHAnsi"/>
          <w:color w:val="000000"/>
          <w:sz w:val="22"/>
          <w:szCs w:val="22"/>
        </w:rPr>
      </w:pPr>
      <w:r w:rsidRPr="007D129C">
        <w:rPr>
          <w:rFonts w:asciiTheme="minorHAnsi" w:hAnsiTheme="minorHAnsi"/>
          <w:color w:val="000000"/>
          <w:sz w:val="22"/>
          <w:szCs w:val="22"/>
        </w:rPr>
        <w:t xml:space="preserve">It is the responsibility of the </w:t>
      </w:r>
      <w:r w:rsidR="00F10C5F" w:rsidRPr="007D129C">
        <w:rPr>
          <w:rFonts w:asciiTheme="minorHAnsi" w:hAnsiTheme="minorHAnsi"/>
          <w:color w:val="000000"/>
          <w:sz w:val="22"/>
          <w:szCs w:val="22"/>
        </w:rPr>
        <w:t>Chief Operating Officer</w:t>
      </w:r>
      <w:r w:rsidRPr="007D129C">
        <w:rPr>
          <w:rFonts w:asciiTheme="minorHAnsi" w:hAnsiTheme="minorHAnsi"/>
          <w:color w:val="000000"/>
          <w:sz w:val="22"/>
          <w:szCs w:val="22"/>
        </w:rPr>
        <w:t xml:space="preserve"> to ensure financial procedures and systems are in place to enable the University to make all payments to suppliers of goods and services to the University. </w:t>
      </w:r>
    </w:p>
    <w:p w14:paraId="4F8F2F5F" w14:textId="77777777" w:rsidR="009D32BE" w:rsidRPr="007D129C" w:rsidRDefault="009D32BE" w:rsidP="00376B16">
      <w:pPr>
        <w:spacing w:before="0" w:after="0"/>
        <w:jc w:val="both"/>
        <w:rPr>
          <w:rFonts w:asciiTheme="minorHAnsi" w:hAnsiTheme="minorHAnsi"/>
          <w:b/>
          <w:color w:val="000000"/>
          <w:sz w:val="22"/>
          <w:szCs w:val="22"/>
        </w:rPr>
      </w:pPr>
    </w:p>
    <w:p w14:paraId="43193E42" w14:textId="77777777" w:rsidR="00376B16" w:rsidRPr="007D129C" w:rsidRDefault="00376B16" w:rsidP="00376B16">
      <w:pPr>
        <w:spacing w:before="0" w:after="0"/>
        <w:jc w:val="both"/>
        <w:rPr>
          <w:rFonts w:asciiTheme="minorHAnsi" w:hAnsiTheme="minorHAnsi"/>
          <w:color w:val="000000"/>
          <w:sz w:val="22"/>
          <w:szCs w:val="22"/>
        </w:rPr>
      </w:pPr>
      <w:r w:rsidRPr="007D129C">
        <w:rPr>
          <w:rFonts w:asciiTheme="minorHAnsi" w:hAnsiTheme="minorHAnsi"/>
          <w:color w:val="000000"/>
          <w:sz w:val="22"/>
          <w:szCs w:val="22"/>
        </w:rPr>
        <w:t xml:space="preserve">The </w:t>
      </w:r>
      <w:hyperlink r:id="rId19" w:history="1">
        <w:r w:rsidRPr="007D129C">
          <w:rPr>
            <w:rStyle w:val="Hyperlink"/>
            <w:rFonts w:asciiTheme="minorHAnsi" w:hAnsiTheme="minorHAnsi"/>
            <w:sz w:val="22"/>
            <w:szCs w:val="22"/>
          </w:rPr>
          <w:t>Financial Procedures</w:t>
        </w:r>
      </w:hyperlink>
      <w:r w:rsidRPr="007D129C">
        <w:rPr>
          <w:rFonts w:asciiTheme="minorHAnsi" w:hAnsiTheme="minorHAnsi"/>
          <w:color w:val="000000"/>
          <w:sz w:val="22"/>
          <w:szCs w:val="22"/>
        </w:rPr>
        <w:t xml:space="preserve"> provide the guide to best practice for all staff with responsibilities and authority for expenditure.</w:t>
      </w:r>
    </w:p>
    <w:p w14:paraId="3A762F49" w14:textId="77777777" w:rsidR="00376B16" w:rsidRPr="007D129C" w:rsidRDefault="00376B16" w:rsidP="00376B16">
      <w:pPr>
        <w:spacing w:before="0" w:after="0"/>
        <w:jc w:val="both"/>
        <w:rPr>
          <w:rFonts w:asciiTheme="minorHAnsi" w:hAnsiTheme="minorHAnsi"/>
          <w:b/>
          <w:color w:val="000000"/>
          <w:sz w:val="22"/>
          <w:szCs w:val="22"/>
        </w:rPr>
      </w:pPr>
    </w:p>
    <w:p w14:paraId="6300DE08" w14:textId="77777777" w:rsidR="00376B16" w:rsidRPr="007D129C" w:rsidRDefault="00B40932" w:rsidP="00C34EED">
      <w:pPr>
        <w:spacing w:before="0" w:after="0"/>
        <w:jc w:val="both"/>
        <w:rPr>
          <w:rFonts w:asciiTheme="minorHAnsi" w:hAnsiTheme="minorHAnsi"/>
          <w:b/>
          <w:color w:val="0070C0"/>
          <w:sz w:val="22"/>
          <w:szCs w:val="22"/>
        </w:rPr>
      </w:pPr>
      <w:bookmarkStart w:id="24" w:name="Section_11_1"/>
      <w:bookmarkEnd w:id="23"/>
      <w:r w:rsidRPr="007D129C">
        <w:rPr>
          <w:rFonts w:asciiTheme="minorHAnsi" w:hAnsiTheme="minorHAnsi"/>
          <w:b/>
          <w:color w:val="0070C0"/>
          <w:sz w:val="22"/>
          <w:szCs w:val="22"/>
        </w:rPr>
        <w:t>5</w:t>
      </w:r>
      <w:r w:rsidR="00376B16" w:rsidRPr="007D129C">
        <w:rPr>
          <w:rFonts w:asciiTheme="minorHAnsi" w:hAnsiTheme="minorHAnsi"/>
          <w:b/>
          <w:color w:val="0070C0"/>
          <w:sz w:val="22"/>
          <w:szCs w:val="22"/>
        </w:rPr>
        <w:t>.2</w:t>
      </w:r>
      <w:r w:rsidR="00376B16" w:rsidRPr="007D129C">
        <w:rPr>
          <w:rFonts w:asciiTheme="minorHAnsi" w:hAnsiTheme="minorHAnsi"/>
          <w:b/>
          <w:color w:val="0070C0"/>
          <w:sz w:val="22"/>
          <w:szCs w:val="22"/>
        </w:rPr>
        <w:tab/>
        <w:t xml:space="preserve">Procurement </w:t>
      </w:r>
    </w:p>
    <w:bookmarkEnd w:id="24"/>
    <w:p w14:paraId="3352C2EE" w14:textId="77777777" w:rsidR="00C34EED" w:rsidRPr="007D129C" w:rsidRDefault="00C34EED" w:rsidP="00C34EED">
      <w:pPr>
        <w:spacing w:before="0" w:after="0"/>
        <w:jc w:val="both"/>
        <w:rPr>
          <w:rFonts w:asciiTheme="minorHAnsi" w:hAnsiTheme="minorHAnsi"/>
          <w:color w:val="000000"/>
          <w:sz w:val="22"/>
          <w:szCs w:val="22"/>
        </w:rPr>
      </w:pPr>
      <w:r w:rsidRPr="007D129C">
        <w:rPr>
          <w:rFonts w:asciiTheme="minorHAnsi" w:hAnsiTheme="minorHAnsi"/>
          <w:color w:val="000000"/>
          <w:sz w:val="22"/>
          <w:szCs w:val="22"/>
        </w:rPr>
        <w:t xml:space="preserve">Procurement promotes the achievement of value for money across </w:t>
      </w:r>
      <w:proofErr w:type="gramStart"/>
      <w:r w:rsidRPr="007D129C">
        <w:rPr>
          <w:rFonts w:asciiTheme="minorHAnsi" w:hAnsiTheme="minorHAnsi"/>
          <w:color w:val="000000"/>
          <w:sz w:val="22"/>
          <w:szCs w:val="22"/>
        </w:rPr>
        <w:t>all of</w:t>
      </w:r>
      <w:proofErr w:type="gramEnd"/>
      <w:r w:rsidRPr="007D129C">
        <w:rPr>
          <w:rFonts w:asciiTheme="minorHAnsi" w:hAnsiTheme="minorHAnsi"/>
          <w:color w:val="000000"/>
          <w:sz w:val="22"/>
          <w:szCs w:val="22"/>
        </w:rPr>
        <w:t xml:space="preserve"> the University’s purchases.  The University requires all budget holders, irrespective of the source of funds, to obtain goods, services and works at the lowest possible total lifecycle cost, consistent with quality and sustainability factors, and in accordance with sound business practice, </w:t>
      </w:r>
      <w:proofErr w:type="gramStart"/>
      <w:r w:rsidRPr="007D129C">
        <w:rPr>
          <w:rFonts w:asciiTheme="minorHAnsi" w:hAnsiTheme="minorHAnsi"/>
          <w:color w:val="000000"/>
          <w:sz w:val="22"/>
          <w:szCs w:val="22"/>
        </w:rPr>
        <w:t>ethics</w:t>
      </w:r>
      <w:proofErr w:type="gramEnd"/>
      <w:r w:rsidRPr="007D129C">
        <w:rPr>
          <w:rFonts w:asciiTheme="minorHAnsi" w:hAnsiTheme="minorHAnsi"/>
          <w:color w:val="000000"/>
          <w:sz w:val="22"/>
          <w:szCs w:val="22"/>
        </w:rPr>
        <w:t xml:space="preserve"> and the appropriate regulatory and legal framework.</w:t>
      </w:r>
    </w:p>
    <w:p w14:paraId="090CFF21" w14:textId="77777777" w:rsidR="00C34EED" w:rsidRPr="007D129C" w:rsidRDefault="00C34EED" w:rsidP="00C34EED">
      <w:pPr>
        <w:spacing w:before="0" w:after="0"/>
        <w:jc w:val="both"/>
        <w:rPr>
          <w:rFonts w:asciiTheme="minorHAnsi" w:hAnsiTheme="minorHAnsi"/>
          <w:color w:val="000000"/>
          <w:sz w:val="22"/>
          <w:szCs w:val="22"/>
        </w:rPr>
      </w:pPr>
    </w:p>
    <w:p w14:paraId="52A44039" w14:textId="77777777" w:rsidR="00C34EED" w:rsidRPr="007D129C" w:rsidRDefault="00C34EED" w:rsidP="00C34EED">
      <w:pPr>
        <w:spacing w:before="0" w:after="0"/>
        <w:jc w:val="both"/>
        <w:rPr>
          <w:rFonts w:asciiTheme="minorHAnsi" w:hAnsiTheme="minorHAnsi"/>
          <w:color w:val="000000"/>
          <w:sz w:val="22"/>
          <w:szCs w:val="22"/>
        </w:rPr>
      </w:pPr>
      <w:r w:rsidRPr="007D129C">
        <w:rPr>
          <w:rFonts w:asciiTheme="minorHAnsi" w:hAnsiTheme="minorHAnsi"/>
          <w:color w:val="000000"/>
          <w:sz w:val="22"/>
          <w:szCs w:val="22"/>
        </w:rPr>
        <w:t xml:space="preserve">The Head of Procurement is responsible to the </w:t>
      </w:r>
      <w:r w:rsidR="00F10C5F" w:rsidRPr="007D129C">
        <w:rPr>
          <w:rFonts w:asciiTheme="minorHAnsi" w:hAnsiTheme="minorHAnsi"/>
          <w:color w:val="000000"/>
          <w:sz w:val="22"/>
          <w:szCs w:val="22"/>
        </w:rPr>
        <w:t>Chief Operating Officer</w:t>
      </w:r>
      <w:r w:rsidRPr="007D129C">
        <w:rPr>
          <w:rFonts w:asciiTheme="minorHAnsi" w:hAnsiTheme="minorHAnsi"/>
          <w:color w:val="000000"/>
          <w:sz w:val="22"/>
          <w:szCs w:val="22"/>
        </w:rPr>
        <w:t xml:space="preserve"> for:</w:t>
      </w:r>
    </w:p>
    <w:p w14:paraId="02409D22" w14:textId="77777777" w:rsidR="0033359F" w:rsidRPr="007D129C" w:rsidRDefault="0033359F" w:rsidP="00C34EED">
      <w:pPr>
        <w:spacing w:before="0" w:after="0"/>
        <w:jc w:val="both"/>
        <w:rPr>
          <w:rFonts w:asciiTheme="minorHAnsi" w:hAnsiTheme="minorHAnsi"/>
          <w:color w:val="000000"/>
          <w:sz w:val="22"/>
          <w:szCs w:val="22"/>
        </w:rPr>
      </w:pPr>
    </w:p>
    <w:p w14:paraId="03D8CD57" w14:textId="77777777" w:rsidR="00C34EED" w:rsidRPr="007D129C" w:rsidRDefault="00C34EED" w:rsidP="0033359F">
      <w:pPr>
        <w:pStyle w:val="ListParagraph"/>
        <w:widowControl/>
        <w:numPr>
          <w:ilvl w:val="0"/>
          <w:numId w:val="8"/>
        </w:numPr>
        <w:spacing w:before="0" w:after="0"/>
        <w:jc w:val="both"/>
        <w:rPr>
          <w:rFonts w:asciiTheme="minorHAnsi" w:hAnsiTheme="minorHAnsi"/>
          <w:color w:val="000000"/>
          <w:sz w:val="22"/>
          <w:szCs w:val="22"/>
        </w:rPr>
      </w:pPr>
      <w:r w:rsidRPr="007D129C">
        <w:rPr>
          <w:rFonts w:asciiTheme="minorHAnsi" w:hAnsiTheme="minorHAnsi"/>
          <w:color w:val="000000"/>
          <w:sz w:val="22"/>
          <w:szCs w:val="22"/>
        </w:rPr>
        <w:t xml:space="preserve">Ensuring that the Procurement Journey (procedures) is known and is followed by all staff involved in purchasing across the </w:t>
      </w:r>
      <w:proofErr w:type="gramStart"/>
      <w:r w:rsidRPr="007D129C">
        <w:rPr>
          <w:rFonts w:asciiTheme="minorHAnsi" w:hAnsiTheme="minorHAnsi"/>
          <w:color w:val="000000"/>
          <w:sz w:val="22"/>
          <w:szCs w:val="22"/>
        </w:rPr>
        <w:t>University;</w:t>
      </w:r>
      <w:proofErr w:type="gramEnd"/>
    </w:p>
    <w:p w14:paraId="2F4A27A0" w14:textId="77777777" w:rsidR="00C34EED" w:rsidRPr="007D129C" w:rsidRDefault="00C34EED" w:rsidP="0033359F">
      <w:pPr>
        <w:pStyle w:val="ListParagraph"/>
        <w:widowControl/>
        <w:numPr>
          <w:ilvl w:val="0"/>
          <w:numId w:val="8"/>
        </w:numPr>
        <w:spacing w:before="0" w:after="0"/>
        <w:jc w:val="both"/>
        <w:rPr>
          <w:rFonts w:asciiTheme="minorHAnsi" w:hAnsiTheme="minorHAnsi"/>
          <w:color w:val="000000"/>
          <w:sz w:val="22"/>
          <w:szCs w:val="22"/>
        </w:rPr>
      </w:pPr>
      <w:r w:rsidRPr="007D129C">
        <w:rPr>
          <w:rFonts w:asciiTheme="minorHAnsi" w:hAnsiTheme="minorHAnsi"/>
          <w:color w:val="000000"/>
          <w:sz w:val="22"/>
          <w:szCs w:val="22"/>
        </w:rPr>
        <w:t xml:space="preserve">Providing advice, guidance and support to Schools and Support Departments on matters of </w:t>
      </w:r>
      <w:proofErr w:type="gramStart"/>
      <w:r w:rsidRPr="007D129C">
        <w:rPr>
          <w:rFonts w:asciiTheme="minorHAnsi" w:hAnsiTheme="minorHAnsi"/>
          <w:color w:val="000000"/>
          <w:sz w:val="22"/>
          <w:szCs w:val="22"/>
        </w:rPr>
        <w:t>procurement;</w:t>
      </w:r>
      <w:proofErr w:type="gramEnd"/>
    </w:p>
    <w:p w14:paraId="4ADEE541" w14:textId="77777777" w:rsidR="00C34EED" w:rsidRPr="007D129C" w:rsidRDefault="00C34EED" w:rsidP="0033359F">
      <w:pPr>
        <w:pStyle w:val="ListParagraph"/>
        <w:widowControl/>
        <w:numPr>
          <w:ilvl w:val="0"/>
          <w:numId w:val="8"/>
        </w:numPr>
        <w:spacing w:before="0" w:after="0"/>
        <w:jc w:val="both"/>
        <w:rPr>
          <w:rFonts w:asciiTheme="minorHAnsi" w:hAnsiTheme="minorHAnsi"/>
          <w:color w:val="000000"/>
          <w:sz w:val="22"/>
          <w:szCs w:val="22"/>
        </w:rPr>
      </w:pPr>
      <w:r w:rsidRPr="007D129C">
        <w:rPr>
          <w:rFonts w:asciiTheme="minorHAnsi" w:hAnsiTheme="minorHAnsi"/>
          <w:color w:val="000000"/>
          <w:sz w:val="22"/>
          <w:szCs w:val="22"/>
        </w:rPr>
        <w:t xml:space="preserve">Assisting Schools and Support Departments in all procurement exercises in excess of £50K (over a </w:t>
      </w:r>
      <w:proofErr w:type="gramStart"/>
      <w:r w:rsidRPr="007D129C">
        <w:rPr>
          <w:rFonts w:asciiTheme="minorHAnsi" w:hAnsiTheme="minorHAnsi"/>
          <w:color w:val="000000"/>
          <w:sz w:val="22"/>
          <w:szCs w:val="22"/>
        </w:rPr>
        <w:t>four year</w:t>
      </w:r>
      <w:proofErr w:type="gramEnd"/>
      <w:r w:rsidRPr="007D129C">
        <w:rPr>
          <w:rFonts w:asciiTheme="minorHAnsi" w:hAnsiTheme="minorHAnsi"/>
          <w:color w:val="000000"/>
          <w:sz w:val="22"/>
          <w:szCs w:val="22"/>
        </w:rPr>
        <w:t xml:space="preserve"> period);</w:t>
      </w:r>
    </w:p>
    <w:p w14:paraId="640DCBC9" w14:textId="77777777" w:rsidR="00C34EED" w:rsidRPr="007D129C" w:rsidRDefault="00C34EED" w:rsidP="0033359F">
      <w:pPr>
        <w:pStyle w:val="ListParagraph"/>
        <w:widowControl/>
        <w:numPr>
          <w:ilvl w:val="0"/>
          <w:numId w:val="8"/>
        </w:numPr>
        <w:spacing w:before="0" w:after="0"/>
        <w:jc w:val="both"/>
        <w:rPr>
          <w:rFonts w:asciiTheme="minorHAnsi" w:hAnsiTheme="minorHAnsi"/>
          <w:color w:val="000000"/>
          <w:sz w:val="22"/>
          <w:szCs w:val="22"/>
        </w:rPr>
      </w:pPr>
      <w:r w:rsidRPr="007D129C">
        <w:rPr>
          <w:rFonts w:asciiTheme="minorHAnsi" w:hAnsiTheme="minorHAnsi"/>
          <w:color w:val="000000"/>
          <w:sz w:val="22"/>
          <w:szCs w:val="22"/>
        </w:rPr>
        <w:t xml:space="preserve">Leading on the development of appropriate University wide contracts, in collaboration with the relevant stakeholders from Schools and/or Support </w:t>
      </w:r>
      <w:proofErr w:type="gramStart"/>
      <w:r w:rsidRPr="007D129C">
        <w:rPr>
          <w:rFonts w:asciiTheme="minorHAnsi" w:hAnsiTheme="minorHAnsi"/>
          <w:color w:val="000000"/>
          <w:sz w:val="22"/>
          <w:szCs w:val="22"/>
        </w:rPr>
        <w:t>departments;</w:t>
      </w:r>
      <w:proofErr w:type="gramEnd"/>
    </w:p>
    <w:p w14:paraId="004FC606" w14:textId="77777777" w:rsidR="00C34EED" w:rsidRPr="007D129C" w:rsidRDefault="00C34EED" w:rsidP="0033359F">
      <w:pPr>
        <w:pStyle w:val="ListParagraph"/>
        <w:widowControl/>
        <w:numPr>
          <w:ilvl w:val="0"/>
          <w:numId w:val="8"/>
        </w:numPr>
        <w:spacing w:before="0" w:after="0"/>
        <w:jc w:val="both"/>
        <w:rPr>
          <w:rFonts w:asciiTheme="minorHAnsi" w:hAnsiTheme="minorHAnsi"/>
          <w:color w:val="000000"/>
          <w:sz w:val="22"/>
          <w:szCs w:val="22"/>
        </w:rPr>
      </w:pPr>
      <w:r w:rsidRPr="007D129C">
        <w:rPr>
          <w:rFonts w:asciiTheme="minorHAnsi" w:hAnsiTheme="minorHAnsi"/>
          <w:color w:val="000000"/>
          <w:sz w:val="22"/>
          <w:szCs w:val="22"/>
        </w:rPr>
        <w:t>Ensuring that the Universit</w:t>
      </w:r>
      <w:r w:rsidR="00A53359" w:rsidRPr="007D129C">
        <w:rPr>
          <w:rFonts w:asciiTheme="minorHAnsi" w:hAnsiTheme="minorHAnsi"/>
          <w:color w:val="000000"/>
          <w:sz w:val="22"/>
          <w:szCs w:val="22"/>
        </w:rPr>
        <w:t>y complies with all applicable World Trade Organisations (WTO)</w:t>
      </w:r>
      <w:r w:rsidRPr="007D129C">
        <w:rPr>
          <w:rFonts w:asciiTheme="minorHAnsi" w:hAnsiTheme="minorHAnsi"/>
          <w:color w:val="000000"/>
          <w:sz w:val="22"/>
          <w:szCs w:val="22"/>
        </w:rPr>
        <w:t>, UK and Scottish procurement legislation and applies best practice in all its procurement.</w:t>
      </w:r>
    </w:p>
    <w:p w14:paraId="0F6C8C28" w14:textId="77777777" w:rsidR="00C34EED" w:rsidRPr="007D129C" w:rsidRDefault="00C34EED" w:rsidP="00C34EED">
      <w:pPr>
        <w:pStyle w:val="ListParagraph"/>
        <w:widowControl/>
        <w:spacing w:before="0" w:after="0"/>
        <w:ind w:left="360"/>
        <w:jc w:val="both"/>
        <w:rPr>
          <w:rFonts w:asciiTheme="minorHAnsi" w:hAnsiTheme="minorHAnsi"/>
          <w:color w:val="000000"/>
          <w:sz w:val="22"/>
          <w:szCs w:val="22"/>
        </w:rPr>
      </w:pPr>
    </w:p>
    <w:p w14:paraId="524981F2" w14:textId="77777777" w:rsidR="00C34EED" w:rsidRPr="007D129C" w:rsidRDefault="00C34EED" w:rsidP="00C34EED">
      <w:pPr>
        <w:spacing w:before="0" w:after="0"/>
        <w:jc w:val="both"/>
        <w:rPr>
          <w:rFonts w:asciiTheme="minorHAnsi" w:hAnsiTheme="minorHAnsi"/>
          <w:color w:val="000000"/>
          <w:sz w:val="22"/>
          <w:szCs w:val="22"/>
        </w:rPr>
      </w:pPr>
      <w:r w:rsidRPr="007D129C">
        <w:rPr>
          <w:rFonts w:asciiTheme="minorHAnsi" w:hAnsiTheme="minorHAnsi"/>
          <w:color w:val="000000"/>
          <w:sz w:val="22"/>
          <w:szCs w:val="22"/>
        </w:rPr>
        <w:t xml:space="preserve">Senior Management and Budget Holders are responsible for ensuring that all purchasing activities within their areas operate in accordance with the University’s Procurement </w:t>
      </w:r>
      <w:r w:rsidR="00F10C5F" w:rsidRPr="007D129C">
        <w:rPr>
          <w:rFonts w:asciiTheme="minorHAnsi" w:hAnsiTheme="minorHAnsi"/>
          <w:color w:val="000000"/>
          <w:sz w:val="22"/>
          <w:szCs w:val="22"/>
        </w:rPr>
        <w:t>Journey (p</w:t>
      </w:r>
      <w:r w:rsidRPr="007D129C">
        <w:rPr>
          <w:rFonts w:asciiTheme="minorHAnsi" w:hAnsiTheme="minorHAnsi"/>
          <w:color w:val="000000"/>
          <w:sz w:val="22"/>
          <w:szCs w:val="22"/>
        </w:rPr>
        <w:t>rocedures</w:t>
      </w:r>
      <w:r w:rsidR="00F10C5F" w:rsidRPr="007D129C">
        <w:rPr>
          <w:rFonts w:asciiTheme="minorHAnsi" w:hAnsiTheme="minorHAnsi"/>
          <w:color w:val="000000"/>
          <w:sz w:val="22"/>
          <w:szCs w:val="22"/>
        </w:rPr>
        <w:t>)</w:t>
      </w:r>
      <w:r w:rsidRPr="007D129C">
        <w:rPr>
          <w:rFonts w:asciiTheme="minorHAnsi" w:hAnsiTheme="minorHAnsi"/>
          <w:color w:val="000000"/>
          <w:sz w:val="22"/>
          <w:szCs w:val="22"/>
        </w:rPr>
        <w:t xml:space="preserve"> and therefore compliant with all applicable regulatory requirements.     </w:t>
      </w:r>
    </w:p>
    <w:p w14:paraId="690AF796" w14:textId="77777777" w:rsidR="00376B16" w:rsidRPr="007D129C" w:rsidRDefault="00376B16" w:rsidP="00376B16">
      <w:pPr>
        <w:spacing w:before="0" w:after="0"/>
        <w:jc w:val="both"/>
        <w:rPr>
          <w:rFonts w:asciiTheme="minorHAnsi" w:hAnsiTheme="minorHAnsi"/>
          <w:color w:val="000000"/>
          <w:sz w:val="22"/>
          <w:szCs w:val="22"/>
        </w:rPr>
      </w:pPr>
    </w:p>
    <w:p w14:paraId="64C91D44" w14:textId="77777777" w:rsidR="00B12D07" w:rsidRPr="007D129C" w:rsidRDefault="00B12D07" w:rsidP="00376B16">
      <w:pPr>
        <w:spacing w:before="0" w:after="0"/>
        <w:jc w:val="both"/>
        <w:rPr>
          <w:rFonts w:asciiTheme="minorHAnsi" w:hAnsiTheme="minorHAnsi"/>
          <w:color w:val="000000"/>
          <w:sz w:val="22"/>
          <w:szCs w:val="22"/>
        </w:rPr>
      </w:pPr>
    </w:p>
    <w:p w14:paraId="1274A980" w14:textId="77777777" w:rsidR="00B12D07" w:rsidRPr="007D129C" w:rsidRDefault="00B12D07" w:rsidP="00376B16">
      <w:pPr>
        <w:spacing w:before="0" w:after="0"/>
        <w:jc w:val="both"/>
        <w:rPr>
          <w:rFonts w:asciiTheme="minorHAnsi" w:hAnsiTheme="minorHAnsi"/>
          <w:color w:val="000000"/>
          <w:sz w:val="22"/>
          <w:szCs w:val="22"/>
        </w:rPr>
      </w:pPr>
    </w:p>
    <w:p w14:paraId="20974747" w14:textId="77777777" w:rsidR="00B12D07" w:rsidRPr="007D129C" w:rsidRDefault="00B12D07" w:rsidP="00376B16">
      <w:pPr>
        <w:spacing w:before="0" w:after="0"/>
        <w:jc w:val="both"/>
        <w:rPr>
          <w:rFonts w:asciiTheme="minorHAnsi" w:hAnsiTheme="minorHAnsi"/>
          <w:color w:val="000000"/>
          <w:sz w:val="22"/>
          <w:szCs w:val="22"/>
        </w:rPr>
      </w:pPr>
    </w:p>
    <w:p w14:paraId="669635F9" w14:textId="77777777" w:rsidR="00376B16" w:rsidRPr="007D129C" w:rsidRDefault="00B40932" w:rsidP="00376B16">
      <w:pPr>
        <w:widowControl/>
        <w:autoSpaceDE w:val="0"/>
        <w:autoSpaceDN w:val="0"/>
        <w:adjustRightInd w:val="0"/>
        <w:spacing w:before="0" w:after="0"/>
        <w:jc w:val="both"/>
        <w:rPr>
          <w:rFonts w:asciiTheme="minorHAnsi" w:hAnsiTheme="minorHAnsi"/>
          <w:b/>
          <w:color w:val="0070C0"/>
          <w:sz w:val="22"/>
          <w:szCs w:val="22"/>
        </w:rPr>
      </w:pPr>
      <w:bookmarkStart w:id="25" w:name="Section_1_8"/>
      <w:r w:rsidRPr="007D129C">
        <w:rPr>
          <w:rFonts w:asciiTheme="minorHAnsi" w:hAnsiTheme="minorHAnsi"/>
          <w:b/>
          <w:color w:val="0070C0"/>
          <w:sz w:val="22"/>
          <w:szCs w:val="22"/>
        </w:rPr>
        <w:t>5</w:t>
      </w:r>
      <w:r w:rsidR="00376B16" w:rsidRPr="007D129C">
        <w:rPr>
          <w:rFonts w:asciiTheme="minorHAnsi" w:hAnsiTheme="minorHAnsi"/>
          <w:b/>
          <w:color w:val="0070C0"/>
          <w:sz w:val="22"/>
          <w:szCs w:val="22"/>
        </w:rPr>
        <w:t>.</w:t>
      </w:r>
      <w:r w:rsidR="00C34EED" w:rsidRPr="007D129C">
        <w:rPr>
          <w:rFonts w:asciiTheme="minorHAnsi" w:hAnsiTheme="minorHAnsi"/>
          <w:b/>
          <w:color w:val="0070C0"/>
          <w:sz w:val="22"/>
          <w:szCs w:val="22"/>
        </w:rPr>
        <w:t>3</w:t>
      </w:r>
      <w:r w:rsidR="00376B16" w:rsidRPr="007D129C">
        <w:rPr>
          <w:rFonts w:asciiTheme="minorHAnsi" w:hAnsiTheme="minorHAnsi"/>
          <w:b/>
          <w:color w:val="0070C0"/>
          <w:sz w:val="22"/>
          <w:szCs w:val="22"/>
        </w:rPr>
        <w:tab/>
        <w:t>Disclosure of Interest</w:t>
      </w:r>
    </w:p>
    <w:bookmarkEnd w:id="25"/>
    <w:p w14:paraId="2BA180BA" w14:textId="77777777" w:rsidR="005F05E1" w:rsidRPr="007D129C" w:rsidRDefault="005F05E1" w:rsidP="005F05E1">
      <w:pPr>
        <w:rPr>
          <w:rFonts w:asciiTheme="minorHAnsi" w:hAnsiTheme="minorHAnsi"/>
          <w:color w:val="000000"/>
          <w:sz w:val="22"/>
          <w:szCs w:val="22"/>
        </w:rPr>
      </w:pPr>
      <w:r w:rsidRPr="007D129C">
        <w:rPr>
          <w:rFonts w:asciiTheme="minorHAnsi" w:hAnsiTheme="minorHAnsi"/>
          <w:color w:val="000000"/>
          <w:sz w:val="22"/>
          <w:szCs w:val="22"/>
        </w:rPr>
        <w:t xml:space="preserve">Individuals should disclose in the Register a list of immediate family members and then separately, any </w:t>
      </w:r>
      <w:r w:rsidRPr="007D129C">
        <w:rPr>
          <w:rFonts w:asciiTheme="minorHAnsi" w:hAnsiTheme="minorHAnsi"/>
          <w:color w:val="000000"/>
          <w:sz w:val="22"/>
          <w:szCs w:val="22"/>
        </w:rPr>
        <w:lastRenderedPageBreak/>
        <w:t xml:space="preserve">interest, financial or otherwise, which is likely or would, if publicly known, be perceived as being likely to influence the exercise of independent judgement.  The Register does not cover all interests, but specifically those relevant or potentially relevant to an individual’s role as a Governor of the University or as a </w:t>
      </w:r>
      <w:r w:rsidR="00C31042" w:rsidRPr="007D129C">
        <w:rPr>
          <w:rFonts w:asciiTheme="minorHAnsi" w:hAnsiTheme="minorHAnsi"/>
          <w:color w:val="000000"/>
          <w:sz w:val="22"/>
          <w:szCs w:val="22"/>
        </w:rPr>
        <w:t xml:space="preserve">senior </w:t>
      </w:r>
      <w:r w:rsidRPr="007D129C">
        <w:rPr>
          <w:rFonts w:asciiTheme="minorHAnsi" w:hAnsiTheme="minorHAnsi"/>
          <w:color w:val="000000"/>
          <w:sz w:val="22"/>
          <w:szCs w:val="22"/>
        </w:rPr>
        <w:t xml:space="preserve">member of staff.  Individuals are in the best position to know whether any particular interest should be disclosed.  Interests of Immediate Family Members should be declared where they have </w:t>
      </w:r>
      <w:proofErr w:type="gramStart"/>
      <w:r w:rsidRPr="007D129C">
        <w:rPr>
          <w:rFonts w:asciiTheme="minorHAnsi" w:hAnsiTheme="minorHAnsi"/>
          <w:color w:val="000000"/>
          <w:sz w:val="22"/>
          <w:szCs w:val="22"/>
        </w:rPr>
        <w:t>entered into</w:t>
      </w:r>
      <w:proofErr w:type="gramEnd"/>
      <w:r w:rsidRPr="007D129C">
        <w:rPr>
          <w:rFonts w:asciiTheme="minorHAnsi" w:hAnsiTheme="minorHAnsi"/>
          <w:color w:val="000000"/>
          <w:sz w:val="22"/>
          <w:szCs w:val="22"/>
        </w:rPr>
        <w:t xml:space="preserve"> transactions with the University Group.  If in doubt, on any issue, advice should be sought from the University Court Secretary or the People Services Casework Team (in the case of all </w:t>
      </w:r>
      <w:r w:rsidR="00C31042" w:rsidRPr="007D129C">
        <w:rPr>
          <w:rFonts w:asciiTheme="minorHAnsi" w:hAnsiTheme="minorHAnsi"/>
          <w:color w:val="000000"/>
          <w:sz w:val="22"/>
          <w:szCs w:val="22"/>
        </w:rPr>
        <w:t xml:space="preserve">senior </w:t>
      </w:r>
      <w:r w:rsidRPr="007D129C">
        <w:rPr>
          <w:rFonts w:asciiTheme="minorHAnsi" w:hAnsiTheme="minorHAnsi"/>
          <w:color w:val="000000"/>
          <w:sz w:val="22"/>
          <w:szCs w:val="22"/>
        </w:rPr>
        <w:t xml:space="preserve">members of staff). </w:t>
      </w:r>
    </w:p>
    <w:p w14:paraId="6DD42F4B" w14:textId="77777777" w:rsidR="005F05E1" w:rsidRPr="007D129C" w:rsidRDefault="005F05E1" w:rsidP="00AE6AE7">
      <w:pPr>
        <w:spacing w:before="0" w:after="0"/>
        <w:jc w:val="both"/>
        <w:rPr>
          <w:rFonts w:ascii="Calibri" w:hAnsi="Calibri" w:cs="Calibri"/>
          <w:snapToGrid/>
          <w:color w:val="000000"/>
          <w:sz w:val="22"/>
          <w:szCs w:val="22"/>
          <w:lang w:eastAsia="en-GB"/>
        </w:rPr>
      </w:pPr>
    </w:p>
    <w:p w14:paraId="00273448" w14:textId="77777777" w:rsidR="00AE6AE7" w:rsidRPr="007D129C" w:rsidRDefault="00AE6AE7" w:rsidP="00AE6AE7">
      <w:pPr>
        <w:spacing w:before="0" w:after="0"/>
        <w:jc w:val="both"/>
        <w:rPr>
          <w:rFonts w:asciiTheme="minorHAnsi" w:hAnsiTheme="minorHAnsi"/>
          <w:color w:val="000000"/>
          <w:sz w:val="22"/>
          <w:szCs w:val="22"/>
        </w:rPr>
      </w:pPr>
      <w:r w:rsidRPr="007D129C">
        <w:rPr>
          <w:rFonts w:asciiTheme="minorHAnsi" w:hAnsiTheme="minorHAnsi"/>
          <w:color w:val="000000"/>
          <w:sz w:val="22"/>
          <w:szCs w:val="22"/>
        </w:rPr>
        <w:t xml:space="preserve">The Register of Interests is maintained by </w:t>
      </w:r>
      <w:r w:rsidRPr="007D129C">
        <w:rPr>
          <w:rFonts w:ascii="Calibri" w:hAnsi="Calibri" w:cs="Calibri"/>
          <w:snapToGrid/>
          <w:color w:val="000000"/>
          <w:sz w:val="22"/>
          <w:szCs w:val="22"/>
          <w:lang w:eastAsia="en-GB"/>
        </w:rPr>
        <w:t xml:space="preserve">the University Secretary (in the case of Court Governors and members of the Executive Board) or the People Services Casework Team (in the case of all </w:t>
      </w:r>
      <w:r w:rsidR="00C31042" w:rsidRPr="007D129C">
        <w:rPr>
          <w:rFonts w:ascii="Calibri" w:hAnsi="Calibri" w:cs="Calibri"/>
          <w:snapToGrid/>
          <w:color w:val="000000"/>
          <w:sz w:val="22"/>
          <w:szCs w:val="22"/>
          <w:lang w:eastAsia="en-GB"/>
        </w:rPr>
        <w:t>senior</w:t>
      </w:r>
      <w:r w:rsidRPr="007D129C">
        <w:rPr>
          <w:rFonts w:ascii="Calibri" w:hAnsi="Calibri" w:cs="Calibri"/>
          <w:snapToGrid/>
          <w:color w:val="000000"/>
          <w:sz w:val="22"/>
          <w:szCs w:val="22"/>
          <w:lang w:eastAsia="en-GB"/>
        </w:rPr>
        <w:t xml:space="preserve"> members of staff)</w:t>
      </w:r>
      <w:r w:rsidRPr="007D129C">
        <w:rPr>
          <w:rFonts w:ascii="Calibri" w:hAnsi="Calibri" w:cs="Calibri"/>
          <w:snapToGrid/>
          <w:color w:val="0000FF"/>
          <w:sz w:val="22"/>
          <w:szCs w:val="22"/>
          <w:lang w:eastAsia="en-GB"/>
        </w:rPr>
        <w:t>.</w:t>
      </w:r>
      <w:r w:rsidRPr="007D129C">
        <w:rPr>
          <w:rFonts w:asciiTheme="minorHAnsi" w:hAnsiTheme="minorHAnsi"/>
          <w:color w:val="000000"/>
          <w:sz w:val="22"/>
          <w:szCs w:val="22"/>
        </w:rPr>
        <w:t xml:space="preserve"> </w:t>
      </w:r>
    </w:p>
    <w:p w14:paraId="7B0D4E26" w14:textId="77777777" w:rsidR="00AE6AE7" w:rsidRPr="007D129C" w:rsidRDefault="00AE6AE7" w:rsidP="00AE6AE7">
      <w:pPr>
        <w:spacing w:before="0" w:after="0"/>
        <w:jc w:val="both"/>
        <w:rPr>
          <w:rFonts w:asciiTheme="minorHAnsi" w:hAnsiTheme="minorHAnsi"/>
          <w:color w:val="000000"/>
          <w:sz w:val="22"/>
          <w:szCs w:val="22"/>
        </w:rPr>
      </w:pPr>
    </w:p>
    <w:p w14:paraId="487BF726" w14:textId="77777777" w:rsidR="00AE6AE7" w:rsidRPr="007D129C" w:rsidRDefault="00AE6AE7" w:rsidP="00AE6AE7">
      <w:pPr>
        <w:spacing w:before="0" w:after="0"/>
        <w:jc w:val="both"/>
        <w:rPr>
          <w:rFonts w:asciiTheme="minorHAnsi" w:hAnsiTheme="minorHAnsi"/>
          <w:color w:val="000000"/>
          <w:sz w:val="22"/>
          <w:szCs w:val="22"/>
        </w:rPr>
      </w:pPr>
      <w:r w:rsidRPr="007D129C">
        <w:rPr>
          <w:rFonts w:asciiTheme="minorHAnsi" w:hAnsiTheme="minorHAnsi"/>
          <w:color w:val="000000"/>
          <w:sz w:val="22"/>
          <w:szCs w:val="22"/>
        </w:rPr>
        <w:t xml:space="preserve">Further guidance is available in the </w:t>
      </w:r>
      <w:hyperlink r:id="rId20" w:history="1">
        <w:r w:rsidRPr="007D129C">
          <w:rPr>
            <w:rStyle w:val="Hyperlink"/>
            <w:rFonts w:asciiTheme="minorHAnsi" w:hAnsiTheme="minorHAnsi"/>
            <w:sz w:val="22"/>
            <w:szCs w:val="22"/>
          </w:rPr>
          <w:t>Register of Interests Policy</w:t>
        </w:r>
      </w:hyperlink>
      <w:r w:rsidRPr="007D129C">
        <w:rPr>
          <w:rFonts w:asciiTheme="minorHAnsi" w:hAnsiTheme="minorHAnsi"/>
          <w:color w:val="000000"/>
          <w:sz w:val="22"/>
          <w:szCs w:val="22"/>
        </w:rPr>
        <w:t>. Guidance is not and cannot be all embracing, and it is for individuals to use their own good sense in applying the spirit of the guidance to circumstances in which they find themselves at any given time, in the interest of maintaining the highest standards of public integrity and accountability.</w:t>
      </w:r>
    </w:p>
    <w:p w14:paraId="56C551E2" w14:textId="77777777" w:rsidR="00376B16" w:rsidRPr="007D129C" w:rsidRDefault="00376B16" w:rsidP="00376B16">
      <w:pPr>
        <w:spacing w:before="0" w:after="0"/>
        <w:jc w:val="both"/>
        <w:rPr>
          <w:rFonts w:asciiTheme="minorHAnsi" w:hAnsiTheme="minorHAnsi"/>
          <w:color w:val="000000"/>
          <w:sz w:val="22"/>
          <w:szCs w:val="22"/>
        </w:rPr>
      </w:pPr>
    </w:p>
    <w:p w14:paraId="6AE32636" w14:textId="77777777" w:rsidR="003157FF" w:rsidRPr="007D129C" w:rsidRDefault="003157FF" w:rsidP="003157FF">
      <w:pPr>
        <w:spacing w:before="0" w:after="0"/>
        <w:jc w:val="both"/>
        <w:rPr>
          <w:rFonts w:asciiTheme="minorHAnsi" w:hAnsiTheme="minorHAnsi"/>
          <w:color w:val="000000"/>
          <w:sz w:val="22"/>
          <w:szCs w:val="22"/>
        </w:rPr>
      </w:pPr>
      <w:r w:rsidRPr="007D129C">
        <w:rPr>
          <w:rFonts w:asciiTheme="minorHAnsi" w:hAnsiTheme="minorHAnsi"/>
          <w:color w:val="000000"/>
          <w:sz w:val="22"/>
          <w:szCs w:val="22"/>
        </w:rPr>
        <w:t xml:space="preserve">Further, when a member of staff becomes aware that a conflict of interest may arise in relation to any contract, requisition for purchase, or proposed payment by the University, this shall be reported promptly to the Head of Procurement. </w:t>
      </w:r>
    </w:p>
    <w:p w14:paraId="273DE107" w14:textId="77777777" w:rsidR="003157FF" w:rsidRPr="007D129C" w:rsidRDefault="003157FF" w:rsidP="00376B16">
      <w:pPr>
        <w:spacing w:before="0" w:after="0"/>
        <w:jc w:val="both"/>
        <w:rPr>
          <w:rFonts w:asciiTheme="minorHAnsi" w:hAnsiTheme="minorHAnsi"/>
          <w:color w:val="000000"/>
          <w:sz w:val="22"/>
          <w:szCs w:val="22"/>
        </w:rPr>
      </w:pPr>
    </w:p>
    <w:p w14:paraId="0BEE8351" w14:textId="77777777" w:rsidR="00B84AF1" w:rsidRPr="007D129C" w:rsidRDefault="00B84AF1" w:rsidP="00B84AF1">
      <w:pPr>
        <w:pStyle w:val="H3"/>
        <w:spacing w:before="0" w:after="0"/>
        <w:jc w:val="both"/>
        <w:rPr>
          <w:rFonts w:asciiTheme="minorHAnsi" w:hAnsiTheme="minorHAnsi"/>
          <w:color w:val="0070C0"/>
          <w:sz w:val="22"/>
          <w:szCs w:val="22"/>
        </w:rPr>
      </w:pPr>
      <w:bookmarkStart w:id="26" w:name="Section_11_3"/>
      <w:r w:rsidRPr="007D129C">
        <w:rPr>
          <w:rFonts w:asciiTheme="minorHAnsi" w:hAnsiTheme="minorHAnsi"/>
          <w:color w:val="0070C0"/>
          <w:sz w:val="22"/>
          <w:szCs w:val="22"/>
        </w:rPr>
        <w:t>5.</w:t>
      </w:r>
      <w:r w:rsidR="00C34EED" w:rsidRPr="007D129C">
        <w:rPr>
          <w:rFonts w:asciiTheme="minorHAnsi" w:hAnsiTheme="minorHAnsi"/>
          <w:color w:val="0070C0"/>
          <w:sz w:val="22"/>
          <w:szCs w:val="22"/>
        </w:rPr>
        <w:t>4</w:t>
      </w:r>
      <w:r w:rsidRPr="007D129C">
        <w:rPr>
          <w:rFonts w:asciiTheme="minorHAnsi" w:hAnsiTheme="minorHAnsi"/>
          <w:color w:val="0070C0"/>
          <w:sz w:val="22"/>
          <w:szCs w:val="22"/>
        </w:rPr>
        <w:tab/>
        <w:t xml:space="preserve">Scheme of delegated authority </w:t>
      </w:r>
    </w:p>
    <w:bookmarkEnd w:id="26"/>
    <w:p w14:paraId="58306FA0" w14:textId="77777777" w:rsidR="00B84AF1" w:rsidRPr="007D129C" w:rsidRDefault="00B84AF1" w:rsidP="00B84AF1">
      <w:pPr>
        <w:spacing w:before="0" w:after="0"/>
        <w:jc w:val="both"/>
        <w:rPr>
          <w:rFonts w:asciiTheme="minorHAnsi" w:hAnsiTheme="minorHAnsi"/>
          <w:color w:val="000000"/>
          <w:sz w:val="22"/>
          <w:szCs w:val="22"/>
        </w:rPr>
      </w:pPr>
      <w:r w:rsidRPr="007D129C">
        <w:rPr>
          <w:rFonts w:asciiTheme="minorHAnsi" w:hAnsiTheme="minorHAnsi"/>
          <w:color w:val="000000"/>
          <w:sz w:val="22"/>
          <w:szCs w:val="22"/>
        </w:rPr>
        <w:t xml:space="preserve">Finance shall maintain a list of specimen signatories of those staff allowed to raise and approve orders and to sign for goods received. Schools and Support Departments must provide Finance with updates to the Scheme of Delegated Authority as additions or deletions are required. For further details on how this is processed refer to the Delegated Authority Policy. </w:t>
      </w:r>
    </w:p>
    <w:p w14:paraId="5537259D" w14:textId="77777777" w:rsidR="00B84AF1" w:rsidRPr="007D129C" w:rsidRDefault="00B84AF1" w:rsidP="00B84AF1">
      <w:pPr>
        <w:spacing w:before="0" w:after="0"/>
        <w:jc w:val="both"/>
        <w:rPr>
          <w:rFonts w:asciiTheme="minorHAnsi" w:hAnsiTheme="minorHAnsi"/>
          <w:color w:val="000000"/>
          <w:sz w:val="22"/>
          <w:szCs w:val="22"/>
        </w:rPr>
      </w:pPr>
    </w:p>
    <w:p w14:paraId="3FAAE5BB" w14:textId="77777777" w:rsidR="00B84AF1" w:rsidRPr="007D129C" w:rsidRDefault="00B84AF1" w:rsidP="00B84AF1">
      <w:pPr>
        <w:spacing w:before="0" w:after="0"/>
        <w:jc w:val="both"/>
        <w:rPr>
          <w:rFonts w:asciiTheme="minorHAnsi" w:hAnsiTheme="minorHAnsi"/>
          <w:b/>
          <w:color w:val="000000"/>
          <w:sz w:val="22"/>
          <w:szCs w:val="22"/>
        </w:rPr>
      </w:pPr>
      <w:r w:rsidRPr="007D129C">
        <w:rPr>
          <w:rFonts w:asciiTheme="minorHAnsi" w:hAnsiTheme="minorHAnsi"/>
          <w:color w:val="000000"/>
          <w:sz w:val="22"/>
          <w:szCs w:val="22"/>
        </w:rPr>
        <w:t>University Financial Procedures must be applied when raising an order (</w:t>
      </w:r>
      <w:proofErr w:type="gramStart"/>
      <w:r w:rsidRPr="007D129C">
        <w:rPr>
          <w:rFonts w:asciiTheme="minorHAnsi" w:hAnsiTheme="minorHAnsi"/>
          <w:color w:val="000000"/>
          <w:sz w:val="22"/>
          <w:szCs w:val="22"/>
        </w:rPr>
        <w:t>i.e.</w:t>
      </w:r>
      <w:proofErr w:type="gramEnd"/>
      <w:r w:rsidRPr="007D129C">
        <w:rPr>
          <w:rFonts w:asciiTheme="minorHAnsi" w:hAnsiTheme="minorHAnsi"/>
          <w:color w:val="000000"/>
          <w:sz w:val="22"/>
          <w:szCs w:val="22"/>
        </w:rPr>
        <w:t xml:space="preserve"> there must be a segregation of duties between the originator of the order, the requisitioners and the approver or authorisation of the order). This forms part of the business rules built into PECOS at organisational level. Full details are contained within the </w:t>
      </w:r>
      <w:hyperlink r:id="rId21" w:history="1">
        <w:r w:rsidRPr="007D129C">
          <w:rPr>
            <w:rStyle w:val="Hyperlink"/>
            <w:rFonts w:asciiTheme="minorHAnsi" w:hAnsiTheme="minorHAnsi"/>
            <w:sz w:val="22"/>
            <w:szCs w:val="22"/>
          </w:rPr>
          <w:t>Financial Procedures</w:t>
        </w:r>
      </w:hyperlink>
      <w:r w:rsidRPr="007D129C">
        <w:rPr>
          <w:rFonts w:asciiTheme="minorHAnsi" w:hAnsiTheme="minorHAnsi"/>
          <w:b/>
          <w:color w:val="000000"/>
          <w:sz w:val="22"/>
          <w:szCs w:val="22"/>
        </w:rPr>
        <w:t>.</w:t>
      </w:r>
    </w:p>
    <w:p w14:paraId="1A3C0DC7" w14:textId="77777777" w:rsidR="00B84AF1" w:rsidRPr="007D129C" w:rsidRDefault="00B84AF1" w:rsidP="00376B16">
      <w:pPr>
        <w:spacing w:before="0" w:after="0"/>
        <w:jc w:val="both"/>
        <w:rPr>
          <w:rFonts w:asciiTheme="minorHAnsi" w:hAnsiTheme="minorHAnsi"/>
          <w:color w:val="000000"/>
          <w:sz w:val="22"/>
          <w:szCs w:val="22"/>
        </w:rPr>
      </w:pPr>
    </w:p>
    <w:p w14:paraId="0CE952C7" w14:textId="77777777" w:rsidR="00376B16" w:rsidRPr="007D129C" w:rsidRDefault="00B40932" w:rsidP="00376B16">
      <w:pPr>
        <w:spacing w:before="0" w:after="0"/>
        <w:jc w:val="both"/>
        <w:rPr>
          <w:rFonts w:asciiTheme="minorHAnsi" w:hAnsiTheme="minorHAnsi"/>
          <w:b/>
          <w:color w:val="0070C0"/>
          <w:sz w:val="22"/>
          <w:szCs w:val="22"/>
        </w:rPr>
      </w:pPr>
      <w:bookmarkStart w:id="27" w:name="Section_11_2"/>
      <w:r w:rsidRPr="007D129C">
        <w:rPr>
          <w:rFonts w:asciiTheme="minorHAnsi" w:hAnsiTheme="minorHAnsi"/>
          <w:b/>
          <w:color w:val="0070C0"/>
          <w:sz w:val="22"/>
          <w:szCs w:val="22"/>
        </w:rPr>
        <w:t>5</w:t>
      </w:r>
      <w:r w:rsidR="00376B16" w:rsidRPr="007D129C">
        <w:rPr>
          <w:rFonts w:asciiTheme="minorHAnsi" w:hAnsiTheme="minorHAnsi"/>
          <w:b/>
          <w:color w:val="0070C0"/>
          <w:sz w:val="22"/>
          <w:szCs w:val="22"/>
        </w:rPr>
        <w:t>.</w:t>
      </w:r>
      <w:r w:rsidR="00C34EED" w:rsidRPr="007D129C">
        <w:rPr>
          <w:rFonts w:asciiTheme="minorHAnsi" w:hAnsiTheme="minorHAnsi"/>
          <w:b/>
          <w:color w:val="0070C0"/>
          <w:sz w:val="22"/>
          <w:szCs w:val="22"/>
        </w:rPr>
        <w:t>5</w:t>
      </w:r>
      <w:r w:rsidR="00376B16" w:rsidRPr="007D129C">
        <w:rPr>
          <w:rFonts w:asciiTheme="minorHAnsi" w:hAnsiTheme="minorHAnsi"/>
          <w:b/>
          <w:color w:val="0070C0"/>
          <w:sz w:val="22"/>
          <w:szCs w:val="22"/>
        </w:rPr>
        <w:tab/>
        <w:t>Purchase orders</w:t>
      </w:r>
    </w:p>
    <w:bookmarkEnd w:id="27"/>
    <w:p w14:paraId="6E195AB5" w14:textId="77777777" w:rsidR="00376B16" w:rsidRPr="007D129C" w:rsidRDefault="00376B16" w:rsidP="00376B16">
      <w:pPr>
        <w:spacing w:before="0" w:after="0"/>
        <w:jc w:val="both"/>
        <w:rPr>
          <w:rFonts w:asciiTheme="minorHAnsi" w:hAnsiTheme="minorHAnsi"/>
          <w:color w:val="000000"/>
          <w:sz w:val="22"/>
          <w:szCs w:val="22"/>
        </w:rPr>
      </w:pPr>
      <w:r w:rsidRPr="007D129C">
        <w:rPr>
          <w:rFonts w:asciiTheme="minorHAnsi" w:hAnsiTheme="minorHAnsi"/>
          <w:color w:val="000000"/>
          <w:sz w:val="22"/>
          <w:szCs w:val="22"/>
        </w:rPr>
        <w:t xml:space="preserve">Any commitment to expenditure for regular requirements, other than for petty cash purchases, on behalf of the University should be made through the University’s automated order system (PECOS). Authorised staff will raise requisitions in PECOS which follow an approval route based on the Scheme of Delegated Authority and once approved the orders are transmitted electronically to suppliers. </w:t>
      </w:r>
    </w:p>
    <w:p w14:paraId="5DB9B75B" w14:textId="77777777" w:rsidR="00C01A4C" w:rsidRPr="007D129C" w:rsidRDefault="00C01A4C" w:rsidP="00376B16">
      <w:pPr>
        <w:spacing w:before="0" w:after="0"/>
        <w:jc w:val="both"/>
        <w:rPr>
          <w:rFonts w:asciiTheme="minorHAnsi" w:hAnsiTheme="minorHAnsi"/>
          <w:color w:val="000000"/>
          <w:sz w:val="22"/>
          <w:szCs w:val="22"/>
        </w:rPr>
      </w:pPr>
    </w:p>
    <w:p w14:paraId="38BC0396" w14:textId="77777777" w:rsidR="00376B16" w:rsidRPr="007D129C" w:rsidRDefault="00376B16" w:rsidP="00376B16">
      <w:pPr>
        <w:spacing w:before="0" w:after="0"/>
        <w:jc w:val="both"/>
        <w:rPr>
          <w:rFonts w:asciiTheme="minorHAnsi" w:hAnsiTheme="minorHAnsi"/>
          <w:color w:val="000000"/>
          <w:sz w:val="22"/>
          <w:szCs w:val="22"/>
        </w:rPr>
      </w:pPr>
      <w:r w:rsidRPr="007D129C">
        <w:rPr>
          <w:rFonts w:asciiTheme="minorHAnsi" w:hAnsiTheme="minorHAnsi"/>
          <w:color w:val="000000"/>
          <w:sz w:val="22"/>
          <w:szCs w:val="22"/>
        </w:rPr>
        <w:t xml:space="preserve">PECOS purchase orders must be raised for all goods and services supplied to the University by external suppliers on a regular basis; the only exceptions are those items which have approval by Finance and as outlined in the </w:t>
      </w:r>
      <w:hyperlink r:id="rId22" w:history="1">
        <w:r w:rsidRPr="007D129C">
          <w:rPr>
            <w:rStyle w:val="Hyperlink"/>
            <w:rFonts w:asciiTheme="minorHAnsi" w:hAnsiTheme="minorHAnsi"/>
            <w:sz w:val="22"/>
            <w:szCs w:val="22"/>
          </w:rPr>
          <w:t>Financial Procedures</w:t>
        </w:r>
      </w:hyperlink>
      <w:r w:rsidRPr="007D129C">
        <w:rPr>
          <w:rFonts w:asciiTheme="minorHAnsi" w:hAnsiTheme="minorHAnsi"/>
          <w:color w:val="000000"/>
          <w:sz w:val="22"/>
          <w:szCs w:val="22"/>
        </w:rPr>
        <w:t>.</w:t>
      </w:r>
    </w:p>
    <w:p w14:paraId="1FE2700E" w14:textId="77777777" w:rsidR="00376B16" w:rsidRPr="007D129C" w:rsidRDefault="00376B16" w:rsidP="00376B16">
      <w:pPr>
        <w:spacing w:before="0" w:after="0"/>
        <w:jc w:val="both"/>
        <w:rPr>
          <w:rFonts w:asciiTheme="minorHAnsi" w:hAnsiTheme="minorHAnsi"/>
          <w:color w:val="000000"/>
          <w:sz w:val="22"/>
          <w:szCs w:val="22"/>
        </w:rPr>
      </w:pPr>
    </w:p>
    <w:p w14:paraId="4CF18567" w14:textId="77777777" w:rsidR="00376B16" w:rsidRPr="007D129C" w:rsidRDefault="00376B16" w:rsidP="00376B16">
      <w:pPr>
        <w:spacing w:before="0" w:after="0"/>
        <w:jc w:val="both"/>
        <w:rPr>
          <w:rFonts w:asciiTheme="minorHAnsi" w:hAnsiTheme="minorHAnsi"/>
          <w:color w:val="000000"/>
          <w:sz w:val="22"/>
          <w:szCs w:val="22"/>
        </w:rPr>
      </w:pPr>
      <w:r w:rsidRPr="007D129C">
        <w:rPr>
          <w:rFonts w:asciiTheme="minorHAnsi" w:hAnsiTheme="minorHAnsi"/>
          <w:color w:val="000000"/>
          <w:sz w:val="22"/>
          <w:szCs w:val="22"/>
        </w:rPr>
        <w:t xml:space="preserve">When goods are delivered it is important to check that they are in acceptable quality and that the quantity is correct. Any problem should be notified to the supplier immediately. If satisfactory, the purchase order status in PECOS should be updated to record that the goods/ service </w:t>
      </w:r>
      <w:r w:rsidR="00416A8F" w:rsidRPr="007D129C">
        <w:rPr>
          <w:rFonts w:asciiTheme="minorHAnsi" w:hAnsiTheme="minorHAnsi"/>
          <w:color w:val="000000"/>
          <w:sz w:val="22"/>
          <w:szCs w:val="22"/>
        </w:rPr>
        <w:t>have</w:t>
      </w:r>
      <w:r w:rsidRPr="007D129C">
        <w:rPr>
          <w:rFonts w:asciiTheme="minorHAnsi" w:hAnsiTheme="minorHAnsi"/>
          <w:color w:val="000000"/>
          <w:sz w:val="22"/>
          <w:szCs w:val="22"/>
        </w:rPr>
        <w:t xml:space="preserve"> been received, to facilitate the payment of the invoice.  The ‘goods receipt’ process must be performed at time of delivery and not after the invoice has been received to avoid any delay in payment of the invoice.</w:t>
      </w:r>
    </w:p>
    <w:p w14:paraId="6897A2B9" w14:textId="77777777" w:rsidR="00B12D07" w:rsidRPr="007D129C" w:rsidRDefault="00B12D07" w:rsidP="00376B16">
      <w:pPr>
        <w:spacing w:before="0" w:after="0"/>
        <w:jc w:val="both"/>
        <w:rPr>
          <w:rFonts w:asciiTheme="minorHAnsi" w:hAnsiTheme="minorHAnsi"/>
          <w:color w:val="000000"/>
          <w:sz w:val="22"/>
          <w:szCs w:val="22"/>
        </w:rPr>
      </w:pPr>
    </w:p>
    <w:p w14:paraId="1C4A7909" w14:textId="77777777" w:rsidR="00B12D07" w:rsidRPr="007D129C" w:rsidRDefault="00B12D07" w:rsidP="00376B16">
      <w:pPr>
        <w:spacing w:before="0" w:after="0"/>
        <w:jc w:val="both"/>
        <w:rPr>
          <w:rFonts w:asciiTheme="minorHAnsi" w:hAnsiTheme="minorHAnsi"/>
          <w:color w:val="000000"/>
          <w:sz w:val="22"/>
          <w:szCs w:val="22"/>
        </w:rPr>
      </w:pPr>
    </w:p>
    <w:p w14:paraId="70122256" w14:textId="77777777" w:rsidR="00376B16" w:rsidRPr="007D129C" w:rsidRDefault="00376B16" w:rsidP="00376B16">
      <w:pPr>
        <w:pStyle w:val="H3"/>
        <w:spacing w:before="0" w:after="0"/>
        <w:jc w:val="both"/>
        <w:rPr>
          <w:rFonts w:asciiTheme="minorHAnsi" w:hAnsiTheme="minorHAnsi"/>
          <w:b w:val="0"/>
          <w:color w:val="000000"/>
          <w:sz w:val="22"/>
          <w:szCs w:val="22"/>
        </w:rPr>
      </w:pPr>
      <w:r w:rsidRPr="007D129C">
        <w:rPr>
          <w:rFonts w:asciiTheme="minorHAnsi" w:hAnsiTheme="minorHAnsi"/>
          <w:b w:val="0"/>
          <w:color w:val="000000"/>
          <w:sz w:val="22"/>
          <w:szCs w:val="22"/>
        </w:rPr>
        <w:t xml:space="preserve">Exceptionally, where a verbal order is placed with a supplier subject to prior written approval under the </w:t>
      </w:r>
      <w:r w:rsidR="00B84AF1" w:rsidRPr="007D129C">
        <w:rPr>
          <w:rFonts w:asciiTheme="minorHAnsi" w:hAnsiTheme="minorHAnsi"/>
          <w:b w:val="0"/>
          <w:color w:val="000000"/>
          <w:sz w:val="22"/>
          <w:szCs w:val="22"/>
        </w:rPr>
        <w:t>S</w:t>
      </w:r>
      <w:r w:rsidRPr="007D129C">
        <w:rPr>
          <w:rFonts w:asciiTheme="minorHAnsi" w:hAnsiTheme="minorHAnsi"/>
          <w:b w:val="0"/>
          <w:color w:val="000000"/>
          <w:sz w:val="22"/>
          <w:szCs w:val="22"/>
        </w:rPr>
        <w:t xml:space="preserve">cheme of </w:t>
      </w:r>
      <w:r w:rsidR="00B84AF1" w:rsidRPr="007D129C">
        <w:rPr>
          <w:rFonts w:asciiTheme="minorHAnsi" w:hAnsiTheme="minorHAnsi"/>
          <w:b w:val="0"/>
          <w:color w:val="000000"/>
          <w:sz w:val="22"/>
          <w:szCs w:val="22"/>
        </w:rPr>
        <w:t>D</w:t>
      </w:r>
      <w:r w:rsidRPr="007D129C">
        <w:rPr>
          <w:rFonts w:asciiTheme="minorHAnsi" w:hAnsiTheme="minorHAnsi"/>
          <w:b w:val="0"/>
          <w:color w:val="000000"/>
          <w:sz w:val="22"/>
          <w:szCs w:val="22"/>
        </w:rPr>
        <w:t xml:space="preserve">elegated </w:t>
      </w:r>
      <w:r w:rsidR="00B84AF1" w:rsidRPr="007D129C">
        <w:rPr>
          <w:rFonts w:asciiTheme="minorHAnsi" w:hAnsiTheme="minorHAnsi"/>
          <w:b w:val="0"/>
          <w:color w:val="000000"/>
          <w:sz w:val="22"/>
          <w:szCs w:val="22"/>
        </w:rPr>
        <w:t>A</w:t>
      </w:r>
      <w:r w:rsidRPr="007D129C">
        <w:rPr>
          <w:rFonts w:asciiTheme="minorHAnsi" w:hAnsiTheme="minorHAnsi"/>
          <w:b w:val="0"/>
          <w:color w:val="000000"/>
          <w:sz w:val="22"/>
          <w:szCs w:val="22"/>
        </w:rPr>
        <w:t xml:space="preserve">uthority it shall be immediately confirmed by the issue of an official PECOS </w:t>
      </w:r>
      <w:r w:rsidRPr="007D129C">
        <w:rPr>
          <w:rFonts w:asciiTheme="minorHAnsi" w:hAnsiTheme="minorHAnsi"/>
          <w:b w:val="0"/>
          <w:color w:val="000000"/>
          <w:sz w:val="22"/>
          <w:szCs w:val="22"/>
        </w:rPr>
        <w:lastRenderedPageBreak/>
        <w:t>purchase order clearly marked "Confirmation only".</w:t>
      </w:r>
    </w:p>
    <w:p w14:paraId="02BC35CE" w14:textId="77777777" w:rsidR="00376B16" w:rsidRPr="007D129C" w:rsidRDefault="00376B16" w:rsidP="00376B16">
      <w:pPr>
        <w:pStyle w:val="H3"/>
        <w:spacing w:before="0" w:after="0"/>
        <w:jc w:val="both"/>
        <w:rPr>
          <w:rFonts w:asciiTheme="minorHAnsi" w:hAnsiTheme="minorHAnsi"/>
          <w:b w:val="0"/>
          <w:color w:val="000000"/>
          <w:sz w:val="22"/>
          <w:szCs w:val="22"/>
        </w:rPr>
      </w:pPr>
    </w:p>
    <w:p w14:paraId="0968DD5B" w14:textId="77777777" w:rsidR="00376B16" w:rsidRPr="007D129C" w:rsidRDefault="00B40932" w:rsidP="00376B16">
      <w:pPr>
        <w:spacing w:before="0" w:after="0"/>
        <w:jc w:val="both"/>
        <w:rPr>
          <w:rFonts w:asciiTheme="minorHAnsi" w:hAnsiTheme="minorHAnsi"/>
          <w:b/>
          <w:color w:val="0070C0"/>
          <w:sz w:val="22"/>
          <w:szCs w:val="22"/>
        </w:rPr>
      </w:pPr>
      <w:bookmarkStart w:id="28" w:name="Section_11_4"/>
      <w:r w:rsidRPr="007D129C">
        <w:rPr>
          <w:rFonts w:asciiTheme="minorHAnsi" w:hAnsiTheme="minorHAnsi"/>
          <w:b/>
          <w:color w:val="0070C0"/>
          <w:sz w:val="22"/>
          <w:szCs w:val="22"/>
        </w:rPr>
        <w:t>5</w:t>
      </w:r>
      <w:r w:rsidR="00376B16" w:rsidRPr="007D129C">
        <w:rPr>
          <w:rFonts w:asciiTheme="minorHAnsi" w:hAnsiTheme="minorHAnsi"/>
          <w:b/>
          <w:color w:val="0070C0"/>
          <w:sz w:val="22"/>
          <w:szCs w:val="22"/>
        </w:rPr>
        <w:t>.</w:t>
      </w:r>
      <w:r w:rsidR="00C34EED" w:rsidRPr="007D129C">
        <w:rPr>
          <w:rFonts w:asciiTheme="minorHAnsi" w:hAnsiTheme="minorHAnsi"/>
          <w:b/>
          <w:color w:val="0070C0"/>
          <w:sz w:val="22"/>
          <w:szCs w:val="22"/>
        </w:rPr>
        <w:t>6</w:t>
      </w:r>
      <w:r w:rsidR="00376B16" w:rsidRPr="007D129C">
        <w:rPr>
          <w:rFonts w:asciiTheme="minorHAnsi" w:hAnsiTheme="minorHAnsi"/>
          <w:b/>
          <w:color w:val="0070C0"/>
          <w:sz w:val="22"/>
          <w:szCs w:val="22"/>
        </w:rPr>
        <w:tab/>
        <w:t>Authorisation for payment</w:t>
      </w:r>
    </w:p>
    <w:p w14:paraId="1700A469" w14:textId="77777777" w:rsidR="00376B16" w:rsidRPr="007D129C" w:rsidRDefault="00376B16" w:rsidP="00376B16">
      <w:pPr>
        <w:spacing w:before="0" w:after="0"/>
        <w:jc w:val="both"/>
        <w:rPr>
          <w:rFonts w:asciiTheme="minorHAnsi" w:hAnsiTheme="minorHAnsi"/>
          <w:color w:val="000000"/>
          <w:sz w:val="22"/>
          <w:szCs w:val="22"/>
        </w:rPr>
      </w:pPr>
      <w:r w:rsidRPr="007D129C">
        <w:rPr>
          <w:rFonts w:asciiTheme="minorHAnsi" w:hAnsiTheme="minorHAnsi"/>
          <w:color w:val="000000"/>
          <w:sz w:val="22"/>
          <w:szCs w:val="22"/>
        </w:rPr>
        <w:t xml:space="preserve">All invoices must be received, in the first instance, by Finance. Payment will only be made against invoices that can be matched to a receipted purchase order (for PECOS purchase orders) or (for </w:t>
      </w:r>
      <w:proofErr w:type="gramStart"/>
      <w:r w:rsidRPr="007D129C">
        <w:rPr>
          <w:rFonts w:asciiTheme="minorHAnsi" w:hAnsiTheme="minorHAnsi"/>
          <w:color w:val="000000"/>
          <w:sz w:val="22"/>
          <w:szCs w:val="22"/>
        </w:rPr>
        <w:t>non PECOS</w:t>
      </w:r>
      <w:proofErr w:type="gramEnd"/>
      <w:r w:rsidRPr="007D129C">
        <w:rPr>
          <w:rFonts w:asciiTheme="minorHAnsi" w:hAnsiTheme="minorHAnsi"/>
          <w:color w:val="000000"/>
          <w:sz w:val="22"/>
          <w:szCs w:val="22"/>
        </w:rPr>
        <w:t xml:space="preserve"> orders)</w:t>
      </w:r>
      <w:r w:rsidR="00C01A4C" w:rsidRPr="007D129C">
        <w:rPr>
          <w:rFonts w:asciiTheme="minorHAnsi" w:hAnsiTheme="minorHAnsi"/>
          <w:color w:val="000000"/>
          <w:sz w:val="22"/>
          <w:szCs w:val="22"/>
        </w:rPr>
        <w:t xml:space="preserve"> to invoices that have been sent to and returned by Schools or Departments for authorisation in line with the Scheme of Delegation</w:t>
      </w:r>
      <w:r w:rsidRPr="007D129C">
        <w:rPr>
          <w:rFonts w:asciiTheme="minorHAnsi" w:hAnsiTheme="minorHAnsi"/>
          <w:color w:val="000000"/>
          <w:sz w:val="22"/>
          <w:szCs w:val="22"/>
        </w:rPr>
        <w:t xml:space="preserve">. </w:t>
      </w:r>
    </w:p>
    <w:p w14:paraId="0EB00B08" w14:textId="77777777" w:rsidR="00B445E0" w:rsidRPr="007D129C" w:rsidRDefault="00B445E0" w:rsidP="00376B16">
      <w:pPr>
        <w:spacing w:before="0" w:after="0"/>
        <w:jc w:val="both"/>
        <w:rPr>
          <w:rFonts w:asciiTheme="minorHAnsi" w:hAnsiTheme="minorHAnsi"/>
          <w:color w:val="000000"/>
          <w:sz w:val="22"/>
          <w:szCs w:val="22"/>
        </w:rPr>
      </w:pPr>
    </w:p>
    <w:p w14:paraId="12A3F3A9" w14:textId="77777777" w:rsidR="00376B16" w:rsidRPr="007D129C" w:rsidRDefault="00376B16" w:rsidP="00376B16">
      <w:pPr>
        <w:spacing w:before="0" w:after="0"/>
        <w:jc w:val="both"/>
        <w:rPr>
          <w:rFonts w:asciiTheme="minorHAnsi" w:hAnsiTheme="minorHAnsi"/>
          <w:color w:val="000000"/>
          <w:sz w:val="22"/>
          <w:szCs w:val="22"/>
        </w:rPr>
      </w:pPr>
      <w:r w:rsidRPr="007D129C">
        <w:rPr>
          <w:rFonts w:asciiTheme="minorHAnsi" w:hAnsiTheme="minorHAnsi"/>
          <w:color w:val="000000"/>
          <w:sz w:val="22"/>
          <w:szCs w:val="22"/>
        </w:rPr>
        <w:t xml:space="preserve">It is the responsibility of the budget holder to ensure that the following checks are carried out prior to an invoice being authorised for payment. Care should be taken by the individual </w:t>
      </w:r>
      <w:r w:rsidR="00B84AF1" w:rsidRPr="007D129C">
        <w:rPr>
          <w:rFonts w:asciiTheme="minorHAnsi" w:hAnsiTheme="minorHAnsi"/>
          <w:color w:val="000000"/>
          <w:sz w:val="22"/>
          <w:szCs w:val="22"/>
        </w:rPr>
        <w:t xml:space="preserve">receipting the purchase order or </w:t>
      </w:r>
      <w:r w:rsidRPr="007D129C">
        <w:rPr>
          <w:rFonts w:asciiTheme="minorHAnsi" w:hAnsiTheme="minorHAnsi"/>
          <w:color w:val="000000"/>
          <w:sz w:val="22"/>
          <w:szCs w:val="22"/>
        </w:rPr>
        <w:t>authorising the invoice to ensure:</w:t>
      </w:r>
    </w:p>
    <w:p w14:paraId="36C749A3" w14:textId="77777777" w:rsidR="0033359F" w:rsidRPr="007D129C" w:rsidRDefault="0033359F" w:rsidP="00376B16">
      <w:pPr>
        <w:spacing w:before="0" w:after="0"/>
        <w:jc w:val="both"/>
        <w:rPr>
          <w:rFonts w:asciiTheme="minorHAnsi" w:hAnsiTheme="minorHAnsi"/>
          <w:color w:val="000000"/>
          <w:sz w:val="22"/>
          <w:szCs w:val="22"/>
        </w:rPr>
      </w:pPr>
    </w:p>
    <w:p w14:paraId="1660CCFE" w14:textId="77777777" w:rsidR="00376B16" w:rsidRPr="007D129C" w:rsidRDefault="00376B16" w:rsidP="0033359F">
      <w:pPr>
        <w:pStyle w:val="ListParagraph"/>
        <w:numPr>
          <w:ilvl w:val="0"/>
          <w:numId w:val="10"/>
        </w:numPr>
        <w:spacing w:before="0" w:after="0"/>
        <w:jc w:val="both"/>
        <w:rPr>
          <w:rFonts w:asciiTheme="minorHAnsi" w:hAnsiTheme="minorHAnsi"/>
          <w:color w:val="000000"/>
          <w:sz w:val="22"/>
          <w:szCs w:val="22"/>
        </w:rPr>
      </w:pPr>
      <w:r w:rsidRPr="007D129C">
        <w:rPr>
          <w:rFonts w:asciiTheme="minorHAnsi" w:hAnsiTheme="minorHAnsi"/>
          <w:color w:val="000000"/>
          <w:sz w:val="22"/>
          <w:szCs w:val="22"/>
        </w:rPr>
        <w:t>It corresponds with the goods or services received,</w:t>
      </w:r>
    </w:p>
    <w:p w14:paraId="1AA4F51B" w14:textId="77777777" w:rsidR="00376B16" w:rsidRPr="007D129C" w:rsidRDefault="00376B16" w:rsidP="0033359F">
      <w:pPr>
        <w:pStyle w:val="ListParagraph"/>
        <w:numPr>
          <w:ilvl w:val="0"/>
          <w:numId w:val="10"/>
        </w:numPr>
        <w:spacing w:before="0" w:after="0"/>
        <w:jc w:val="both"/>
        <w:rPr>
          <w:rFonts w:asciiTheme="minorHAnsi" w:hAnsiTheme="minorHAnsi"/>
          <w:color w:val="000000"/>
          <w:sz w:val="22"/>
          <w:szCs w:val="22"/>
        </w:rPr>
      </w:pPr>
      <w:r w:rsidRPr="007D129C">
        <w:rPr>
          <w:rFonts w:asciiTheme="minorHAnsi" w:hAnsiTheme="minorHAnsi"/>
          <w:color w:val="000000"/>
          <w:sz w:val="22"/>
          <w:szCs w:val="22"/>
        </w:rPr>
        <w:t>The quality and quantity are correct,</w:t>
      </w:r>
    </w:p>
    <w:p w14:paraId="455BD590" w14:textId="77777777" w:rsidR="00376B16" w:rsidRPr="007D129C" w:rsidRDefault="00376B16" w:rsidP="0033359F">
      <w:pPr>
        <w:pStyle w:val="ListParagraph"/>
        <w:numPr>
          <w:ilvl w:val="0"/>
          <w:numId w:val="10"/>
        </w:numPr>
        <w:spacing w:before="0" w:after="0"/>
        <w:jc w:val="both"/>
        <w:rPr>
          <w:rFonts w:asciiTheme="minorHAnsi" w:hAnsiTheme="minorHAnsi"/>
          <w:color w:val="000000"/>
          <w:sz w:val="22"/>
          <w:szCs w:val="22"/>
        </w:rPr>
      </w:pPr>
      <w:r w:rsidRPr="007D129C">
        <w:rPr>
          <w:rFonts w:asciiTheme="minorHAnsi" w:hAnsiTheme="minorHAnsi"/>
          <w:color w:val="000000"/>
          <w:sz w:val="22"/>
          <w:szCs w:val="22"/>
        </w:rPr>
        <w:t xml:space="preserve">The full nominal code, including the project code (if applicable) is correctly included in PECOS or </w:t>
      </w:r>
      <w:r w:rsidR="00B84AF1" w:rsidRPr="007D129C">
        <w:rPr>
          <w:rFonts w:asciiTheme="minorHAnsi" w:hAnsiTheme="minorHAnsi"/>
          <w:color w:val="000000"/>
          <w:sz w:val="22"/>
          <w:szCs w:val="22"/>
        </w:rPr>
        <w:t>recorded</w:t>
      </w:r>
      <w:r w:rsidRPr="007D129C">
        <w:rPr>
          <w:rFonts w:asciiTheme="minorHAnsi" w:hAnsiTheme="minorHAnsi"/>
          <w:color w:val="000000"/>
          <w:sz w:val="22"/>
          <w:szCs w:val="22"/>
        </w:rPr>
        <w:t xml:space="preserve"> on the invoice and is one of the cost centres included in the budget </w:t>
      </w:r>
      <w:proofErr w:type="gramStart"/>
      <w:r w:rsidRPr="007D129C">
        <w:rPr>
          <w:rFonts w:asciiTheme="minorHAnsi" w:hAnsiTheme="minorHAnsi"/>
          <w:color w:val="000000"/>
          <w:sz w:val="22"/>
          <w:szCs w:val="22"/>
        </w:rPr>
        <w:t>holders</w:t>
      </w:r>
      <w:proofErr w:type="gramEnd"/>
      <w:r w:rsidRPr="007D129C">
        <w:rPr>
          <w:rFonts w:asciiTheme="minorHAnsi" w:hAnsiTheme="minorHAnsi"/>
          <w:color w:val="000000"/>
          <w:sz w:val="22"/>
          <w:szCs w:val="22"/>
        </w:rPr>
        <w:t xml:space="preserve"> areas of responsibility,</w:t>
      </w:r>
    </w:p>
    <w:p w14:paraId="6F1CDD76" w14:textId="77777777" w:rsidR="00376B16" w:rsidRPr="007D129C" w:rsidRDefault="00376B16" w:rsidP="0033359F">
      <w:pPr>
        <w:pStyle w:val="ListParagraph"/>
        <w:numPr>
          <w:ilvl w:val="0"/>
          <w:numId w:val="10"/>
        </w:numPr>
        <w:spacing w:before="0" w:after="0"/>
        <w:jc w:val="both"/>
        <w:rPr>
          <w:rFonts w:asciiTheme="minorHAnsi" w:hAnsiTheme="minorHAnsi"/>
          <w:color w:val="000000"/>
          <w:sz w:val="22"/>
          <w:szCs w:val="22"/>
        </w:rPr>
      </w:pPr>
      <w:r w:rsidRPr="007D129C">
        <w:rPr>
          <w:rFonts w:asciiTheme="minorHAnsi" w:hAnsiTheme="minorHAnsi"/>
          <w:color w:val="000000"/>
          <w:sz w:val="22"/>
          <w:szCs w:val="22"/>
        </w:rPr>
        <w:t xml:space="preserve">It is covered by </w:t>
      </w:r>
      <w:r w:rsidR="00A849C5" w:rsidRPr="007D129C">
        <w:rPr>
          <w:rFonts w:asciiTheme="minorHAnsi" w:hAnsiTheme="minorHAnsi"/>
          <w:color w:val="000000"/>
          <w:sz w:val="22"/>
          <w:szCs w:val="22"/>
        </w:rPr>
        <w:t xml:space="preserve">the </w:t>
      </w:r>
      <w:r w:rsidRPr="007D129C">
        <w:rPr>
          <w:rFonts w:asciiTheme="minorHAnsi" w:hAnsiTheme="minorHAnsi"/>
          <w:color w:val="000000"/>
          <w:sz w:val="22"/>
          <w:szCs w:val="22"/>
        </w:rPr>
        <w:t>budget of the authoriser.</w:t>
      </w:r>
    </w:p>
    <w:p w14:paraId="4168E424" w14:textId="77777777" w:rsidR="00376B16" w:rsidRPr="007D129C" w:rsidRDefault="00376B16" w:rsidP="00376B16">
      <w:pPr>
        <w:spacing w:before="0" w:after="0"/>
        <w:jc w:val="both"/>
        <w:rPr>
          <w:rFonts w:asciiTheme="minorHAnsi" w:hAnsiTheme="minorHAnsi"/>
          <w:color w:val="000000"/>
          <w:sz w:val="22"/>
          <w:szCs w:val="22"/>
        </w:rPr>
      </w:pPr>
    </w:p>
    <w:p w14:paraId="7004FEAF" w14:textId="77777777" w:rsidR="00376B16" w:rsidRPr="007D129C" w:rsidRDefault="00376B16" w:rsidP="00376B16">
      <w:pPr>
        <w:spacing w:before="0" w:after="0"/>
        <w:jc w:val="both"/>
        <w:rPr>
          <w:rFonts w:asciiTheme="minorHAnsi" w:hAnsiTheme="minorHAnsi"/>
          <w:color w:val="000000"/>
          <w:sz w:val="22"/>
          <w:szCs w:val="22"/>
        </w:rPr>
      </w:pPr>
      <w:r w:rsidRPr="007D129C">
        <w:rPr>
          <w:rFonts w:asciiTheme="minorHAnsi" w:hAnsiTheme="minorHAnsi"/>
          <w:color w:val="000000"/>
          <w:sz w:val="22"/>
          <w:szCs w:val="22"/>
        </w:rPr>
        <w:t xml:space="preserve">Payments will not be made to someone other than the supplier unless Finance has received notification that a debt factor is being used by the supplier. </w:t>
      </w:r>
    </w:p>
    <w:p w14:paraId="0AAB75F7" w14:textId="77777777" w:rsidR="00376B16" w:rsidRPr="007D129C" w:rsidRDefault="00376B16" w:rsidP="00376B16">
      <w:pPr>
        <w:spacing w:before="0" w:after="0"/>
        <w:jc w:val="both"/>
        <w:rPr>
          <w:rFonts w:asciiTheme="minorHAnsi" w:hAnsiTheme="minorHAnsi"/>
          <w:color w:val="000000"/>
          <w:sz w:val="22"/>
          <w:szCs w:val="22"/>
        </w:rPr>
      </w:pPr>
    </w:p>
    <w:p w14:paraId="6ED937E7" w14:textId="77777777" w:rsidR="00376B16" w:rsidRPr="007D129C" w:rsidRDefault="00B40932" w:rsidP="00376B16">
      <w:pPr>
        <w:pStyle w:val="H3"/>
        <w:spacing w:before="0" w:after="0"/>
        <w:jc w:val="both"/>
        <w:rPr>
          <w:rFonts w:asciiTheme="minorHAnsi" w:hAnsiTheme="minorHAnsi"/>
          <w:color w:val="0070C0"/>
          <w:sz w:val="22"/>
          <w:szCs w:val="22"/>
        </w:rPr>
      </w:pPr>
      <w:r w:rsidRPr="007D129C">
        <w:rPr>
          <w:rFonts w:asciiTheme="minorHAnsi" w:hAnsiTheme="minorHAnsi"/>
          <w:color w:val="0070C0"/>
          <w:sz w:val="22"/>
          <w:szCs w:val="22"/>
        </w:rPr>
        <w:t>5</w:t>
      </w:r>
      <w:r w:rsidR="00376B16" w:rsidRPr="007D129C">
        <w:rPr>
          <w:rFonts w:asciiTheme="minorHAnsi" w:hAnsiTheme="minorHAnsi"/>
          <w:color w:val="0070C0"/>
          <w:sz w:val="22"/>
          <w:szCs w:val="22"/>
        </w:rPr>
        <w:t>.</w:t>
      </w:r>
      <w:r w:rsidR="00C34EED" w:rsidRPr="007D129C">
        <w:rPr>
          <w:rFonts w:asciiTheme="minorHAnsi" w:hAnsiTheme="minorHAnsi"/>
          <w:color w:val="0070C0"/>
          <w:sz w:val="22"/>
          <w:szCs w:val="22"/>
        </w:rPr>
        <w:t>7</w:t>
      </w:r>
      <w:r w:rsidR="00376B16" w:rsidRPr="007D129C">
        <w:rPr>
          <w:rFonts w:asciiTheme="minorHAnsi" w:hAnsiTheme="minorHAnsi"/>
          <w:color w:val="0070C0"/>
          <w:sz w:val="22"/>
          <w:szCs w:val="22"/>
        </w:rPr>
        <w:tab/>
        <w:t>Method of payment</w:t>
      </w:r>
    </w:p>
    <w:p w14:paraId="1E429B72" w14:textId="77777777" w:rsidR="00376B16" w:rsidRPr="007D129C" w:rsidRDefault="00376B16" w:rsidP="00376B16">
      <w:pPr>
        <w:spacing w:before="0" w:after="0"/>
        <w:jc w:val="both"/>
        <w:rPr>
          <w:rFonts w:asciiTheme="minorHAnsi" w:hAnsiTheme="minorHAnsi"/>
          <w:color w:val="000000"/>
          <w:sz w:val="22"/>
          <w:szCs w:val="22"/>
        </w:rPr>
      </w:pPr>
      <w:r w:rsidRPr="007D129C">
        <w:rPr>
          <w:rFonts w:asciiTheme="minorHAnsi" w:hAnsiTheme="minorHAnsi"/>
          <w:color w:val="000000"/>
          <w:sz w:val="22"/>
          <w:szCs w:val="22"/>
        </w:rPr>
        <w:t xml:space="preserve">The </w:t>
      </w:r>
      <w:r w:rsidR="00F10C5F" w:rsidRPr="007D129C">
        <w:rPr>
          <w:rFonts w:asciiTheme="minorHAnsi" w:hAnsiTheme="minorHAnsi"/>
          <w:color w:val="000000"/>
          <w:sz w:val="22"/>
          <w:szCs w:val="22"/>
        </w:rPr>
        <w:t>Chief Operating Officer</w:t>
      </w:r>
      <w:r w:rsidRPr="007D129C">
        <w:rPr>
          <w:rFonts w:asciiTheme="minorHAnsi" w:hAnsiTheme="minorHAnsi"/>
          <w:color w:val="000000"/>
          <w:sz w:val="22"/>
          <w:szCs w:val="22"/>
        </w:rPr>
        <w:t xml:space="preserve"> is responsible for deciding the most appropriate method of payment for invoices. Payments to UK suppliers will be made by BACS and payment to non-UK suppliers will normally be made by bank transfer. </w:t>
      </w:r>
    </w:p>
    <w:p w14:paraId="7C522812" w14:textId="77777777" w:rsidR="008244FF" w:rsidRPr="007D129C" w:rsidRDefault="008244FF" w:rsidP="00376B16">
      <w:pPr>
        <w:spacing w:before="0" w:after="0"/>
        <w:jc w:val="both"/>
        <w:rPr>
          <w:rFonts w:asciiTheme="minorHAnsi" w:hAnsiTheme="minorHAnsi"/>
          <w:color w:val="000000"/>
          <w:sz w:val="22"/>
          <w:szCs w:val="22"/>
        </w:rPr>
      </w:pPr>
    </w:p>
    <w:p w14:paraId="76D83B90" w14:textId="77777777" w:rsidR="00376B16" w:rsidRPr="007D129C" w:rsidRDefault="00B40932" w:rsidP="00376B16">
      <w:pPr>
        <w:spacing w:before="0" w:after="0"/>
        <w:jc w:val="both"/>
        <w:rPr>
          <w:rFonts w:asciiTheme="minorHAnsi" w:hAnsiTheme="minorHAnsi"/>
          <w:b/>
          <w:color w:val="0070C0"/>
          <w:sz w:val="22"/>
          <w:szCs w:val="22"/>
        </w:rPr>
      </w:pPr>
      <w:r w:rsidRPr="007D129C">
        <w:rPr>
          <w:rFonts w:asciiTheme="minorHAnsi" w:hAnsiTheme="minorHAnsi"/>
          <w:b/>
          <w:color w:val="0070C0"/>
          <w:sz w:val="22"/>
          <w:szCs w:val="22"/>
        </w:rPr>
        <w:t>5</w:t>
      </w:r>
      <w:r w:rsidR="00376B16" w:rsidRPr="007D129C">
        <w:rPr>
          <w:rFonts w:asciiTheme="minorHAnsi" w:hAnsiTheme="minorHAnsi"/>
          <w:b/>
          <w:color w:val="0070C0"/>
          <w:sz w:val="22"/>
          <w:szCs w:val="22"/>
        </w:rPr>
        <w:t>.</w:t>
      </w:r>
      <w:r w:rsidR="00C34EED" w:rsidRPr="007D129C">
        <w:rPr>
          <w:rFonts w:asciiTheme="minorHAnsi" w:hAnsiTheme="minorHAnsi"/>
          <w:b/>
          <w:color w:val="0070C0"/>
          <w:sz w:val="22"/>
          <w:szCs w:val="22"/>
        </w:rPr>
        <w:t>8</w:t>
      </w:r>
      <w:r w:rsidR="00376B16" w:rsidRPr="007D129C">
        <w:rPr>
          <w:rFonts w:asciiTheme="minorHAnsi" w:hAnsiTheme="minorHAnsi"/>
          <w:b/>
          <w:color w:val="0070C0"/>
          <w:sz w:val="22"/>
          <w:szCs w:val="22"/>
        </w:rPr>
        <w:tab/>
        <w:t>Payments to students</w:t>
      </w:r>
    </w:p>
    <w:p w14:paraId="6071FB6C" w14:textId="77777777" w:rsidR="00376B16" w:rsidRPr="007D129C" w:rsidRDefault="00376B16" w:rsidP="00376B16">
      <w:pPr>
        <w:pStyle w:val="H3"/>
        <w:spacing w:before="0" w:after="0"/>
        <w:jc w:val="both"/>
        <w:rPr>
          <w:rFonts w:asciiTheme="minorHAnsi" w:hAnsiTheme="minorHAnsi"/>
          <w:b w:val="0"/>
          <w:color w:val="000000"/>
          <w:sz w:val="22"/>
          <w:szCs w:val="22"/>
        </w:rPr>
      </w:pPr>
      <w:bookmarkStart w:id="29" w:name="Section_13"/>
      <w:bookmarkEnd w:id="28"/>
      <w:r w:rsidRPr="007D129C">
        <w:rPr>
          <w:rFonts w:asciiTheme="minorHAnsi" w:hAnsiTheme="minorHAnsi"/>
          <w:b w:val="0"/>
          <w:color w:val="000000"/>
          <w:sz w:val="22"/>
          <w:szCs w:val="22"/>
        </w:rPr>
        <w:t>Payments made to students on behalf of the sponsoring organisations will be made on the authority of the relevant School/ Department and must be supported by documentation.</w:t>
      </w:r>
    </w:p>
    <w:p w14:paraId="0FC73EAC" w14:textId="77777777" w:rsidR="00376B16" w:rsidRPr="007D129C" w:rsidRDefault="00376B16" w:rsidP="00376B16">
      <w:pPr>
        <w:spacing w:before="0" w:after="0"/>
      </w:pPr>
    </w:p>
    <w:p w14:paraId="69BBF731" w14:textId="77777777" w:rsidR="00376B16" w:rsidRPr="007D129C" w:rsidRDefault="00B40932" w:rsidP="00376B16">
      <w:pPr>
        <w:spacing w:before="0" w:after="0"/>
        <w:jc w:val="both"/>
        <w:rPr>
          <w:rFonts w:asciiTheme="minorHAnsi" w:hAnsiTheme="minorHAnsi"/>
          <w:b/>
          <w:color w:val="0070C0"/>
          <w:sz w:val="22"/>
          <w:szCs w:val="22"/>
        </w:rPr>
      </w:pPr>
      <w:r w:rsidRPr="007D129C">
        <w:rPr>
          <w:rFonts w:asciiTheme="minorHAnsi" w:hAnsiTheme="minorHAnsi"/>
          <w:b/>
          <w:color w:val="0070C0"/>
          <w:sz w:val="22"/>
          <w:szCs w:val="22"/>
        </w:rPr>
        <w:t>5</w:t>
      </w:r>
      <w:r w:rsidR="00376B16" w:rsidRPr="007D129C">
        <w:rPr>
          <w:rFonts w:asciiTheme="minorHAnsi" w:hAnsiTheme="minorHAnsi"/>
          <w:b/>
          <w:color w:val="0070C0"/>
          <w:sz w:val="22"/>
          <w:szCs w:val="22"/>
        </w:rPr>
        <w:t>.</w:t>
      </w:r>
      <w:r w:rsidR="00C34EED" w:rsidRPr="007D129C">
        <w:rPr>
          <w:rFonts w:asciiTheme="minorHAnsi" w:hAnsiTheme="minorHAnsi"/>
          <w:b/>
          <w:color w:val="0070C0"/>
          <w:sz w:val="22"/>
          <w:szCs w:val="22"/>
        </w:rPr>
        <w:t>9</w:t>
      </w:r>
      <w:r w:rsidR="00376B16" w:rsidRPr="007D129C">
        <w:rPr>
          <w:rFonts w:asciiTheme="minorHAnsi" w:hAnsiTheme="minorHAnsi"/>
          <w:b/>
          <w:color w:val="0070C0"/>
          <w:sz w:val="22"/>
          <w:szCs w:val="22"/>
        </w:rPr>
        <w:tab/>
        <w:t>Capital expenditure</w:t>
      </w:r>
    </w:p>
    <w:bookmarkEnd w:id="29"/>
    <w:p w14:paraId="6B07012B" w14:textId="77777777" w:rsidR="00376B16" w:rsidRPr="007D129C" w:rsidRDefault="00376B16" w:rsidP="00376B16">
      <w:pPr>
        <w:pStyle w:val="H3"/>
        <w:spacing w:before="0" w:after="0"/>
        <w:jc w:val="both"/>
        <w:rPr>
          <w:rFonts w:asciiTheme="minorHAnsi" w:hAnsiTheme="minorHAnsi"/>
          <w:b w:val="0"/>
          <w:color w:val="000000"/>
          <w:sz w:val="22"/>
          <w:szCs w:val="22"/>
        </w:rPr>
      </w:pPr>
      <w:r w:rsidRPr="007D129C">
        <w:rPr>
          <w:rFonts w:asciiTheme="minorHAnsi" w:hAnsiTheme="minorHAnsi"/>
          <w:b w:val="0"/>
          <w:color w:val="000000"/>
          <w:sz w:val="22"/>
          <w:szCs w:val="22"/>
        </w:rPr>
        <w:t xml:space="preserve">The </w:t>
      </w:r>
      <w:r w:rsidR="004672E3" w:rsidRPr="007D129C">
        <w:rPr>
          <w:rFonts w:asciiTheme="minorHAnsi" w:hAnsiTheme="minorHAnsi"/>
          <w:b w:val="0"/>
          <w:color w:val="000000"/>
          <w:sz w:val="22"/>
          <w:szCs w:val="22"/>
        </w:rPr>
        <w:t>Chief Operating Officer</w:t>
      </w:r>
      <w:r w:rsidRPr="007D129C">
        <w:rPr>
          <w:rFonts w:asciiTheme="minorHAnsi" w:hAnsiTheme="minorHAnsi"/>
          <w:b w:val="0"/>
          <w:color w:val="000000"/>
          <w:sz w:val="22"/>
          <w:szCs w:val="22"/>
        </w:rPr>
        <w:t xml:space="preserve"> shall be responsible to the Finance &amp; General Purposes Committee for preparing an Estates Strategy for consideration by the University Court. </w:t>
      </w:r>
    </w:p>
    <w:p w14:paraId="06C4BDD2" w14:textId="77777777" w:rsidR="00376B16" w:rsidRPr="007D129C" w:rsidRDefault="00376B16" w:rsidP="00376B16">
      <w:pPr>
        <w:pStyle w:val="H3"/>
        <w:spacing w:before="0" w:after="0"/>
        <w:jc w:val="both"/>
        <w:rPr>
          <w:rFonts w:asciiTheme="minorHAnsi" w:hAnsiTheme="minorHAnsi"/>
          <w:b w:val="0"/>
          <w:color w:val="000000"/>
          <w:sz w:val="22"/>
          <w:szCs w:val="22"/>
        </w:rPr>
      </w:pPr>
    </w:p>
    <w:p w14:paraId="44B2C3AE" w14:textId="77777777" w:rsidR="00376B16" w:rsidRPr="007D129C" w:rsidRDefault="00376B16" w:rsidP="0033359F">
      <w:pPr>
        <w:pStyle w:val="H3"/>
        <w:spacing w:before="0" w:after="0"/>
        <w:jc w:val="both"/>
        <w:rPr>
          <w:rFonts w:asciiTheme="minorHAnsi" w:hAnsiTheme="minorHAnsi"/>
          <w:b w:val="0"/>
          <w:color w:val="000000"/>
          <w:sz w:val="22"/>
          <w:szCs w:val="22"/>
        </w:rPr>
      </w:pPr>
      <w:r w:rsidRPr="007D129C">
        <w:rPr>
          <w:rFonts w:asciiTheme="minorHAnsi" w:hAnsiTheme="minorHAnsi"/>
          <w:b w:val="0"/>
          <w:color w:val="000000"/>
          <w:sz w:val="22"/>
          <w:szCs w:val="22"/>
        </w:rPr>
        <w:t xml:space="preserve">The Executive has responsibility for all matters relating to the acquisition, </w:t>
      </w:r>
      <w:proofErr w:type="gramStart"/>
      <w:r w:rsidRPr="007D129C">
        <w:rPr>
          <w:rFonts w:asciiTheme="minorHAnsi" w:hAnsiTheme="minorHAnsi"/>
          <w:b w:val="0"/>
          <w:color w:val="000000"/>
          <w:sz w:val="22"/>
          <w:szCs w:val="22"/>
        </w:rPr>
        <w:t>disposal</w:t>
      </w:r>
      <w:proofErr w:type="gramEnd"/>
      <w:r w:rsidRPr="007D129C">
        <w:rPr>
          <w:rFonts w:asciiTheme="minorHAnsi" w:hAnsiTheme="minorHAnsi"/>
          <w:b w:val="0"/>
          <w:color w:val="000000"/>
          <w:sz w:val="22"/>
          <w:szCs w:val="22"/>
        </w:rPr>
        <w:t xml:space="preserve"> and leasing of property within the context of the approved Estates Strategy. The VP Infrastructure shall co-ordinate the proposals for submission to the Executive having considered the following factors: </w:t>
      </w:r>
    </w:p>
    <w:p w14:paraId="1909D25D" w14:textId="77777777" w:rsidR="0033359F" w:rsidRPr="007D129C" w:rsidRDefault="0033359F" w:rsidP="0033359F">
      <w:pPr>
        <w:spacing w:before="0" w:after="0"/>
      </w:pPr>
    </w:p>
    <w:p w14:paraId="28D7FFB2" w14:textId="77777777" w:rsidR="00376B16" w:rsidRPr="007D129C" w:rsidRDefault="00376B16" w:rsidP="00B12D07">
      <w:pPr>
        <w:pStyle w:val="ListParagraph"/>
        <w:numPr>
          <w:ilvl w:val="0"/>
          <w:numId w:val="12"/>
        </w:numPr>
        <w:spacing w:before="0" w:after="0"/>
        <w:ind w:left="714" w:hanging="357"/>
        <w:jc w:val="both"/>
        <w:rPr>
          <w:rFonts w:asciiTheme="minorHAnsi" w:hAnsiTheme="minorHAnsi"/>
          <w:color w:val="000000"/>
          <w:sz w:val="22"/>
          <w:szCs w:val="22"/>
        </w:rPr>
      </w:pPr>
      <w:r w:rsidRPr="007D129C">
        <w:rPr>
          <w:rFonts w:asciiTheme="minorHAnsi" w:hAnsiTheme="minorHAnsi"/>
          <w:color w:val="000000"/>
          <w:sz w:val="22"/>
          <w:szCs w:val="22"/>
        </w:rPr>
        <w:t xml:space="preserve">Demonstration of clear alignment with corporate objectives and University goals as outlined in the </w:t>
      </w:r>
      <w:r w:rsidR="00A849C5" w:rsidRPr="007D129C">
        <w:rPr>
          <w:rFonts w:asciiTheme="minorHAnsi" w:hAnsiTheme="minorHAnsi"/>
          <w:color w:val="000000"/>
          <w:sz w:val="22"/>
          <w:szCs w:val="22"/>
        </w:rPr>
        <w:t xml:space="preserve">University’s </w:t>
      </w:r>
      <w:r w:rsidRPr="007D129C">
        <w:rPr>
          <w:rFonts w:asciiTheme="minorHAnsi" w:hAnsiTheme="minorHAnsi"/>
          <w:color w:val="000000"/>
          <w:sz w:val="22"/>
          <w:szCs w:val="22"/>
        </w:rPr>
        <w:t xml:space="preserve">Strategic </w:t>
      </w:r>
      <w:proofErr w:type="gramStart"/>
      <w:r w:rsidRPr="007D129C">
        <w:rPr>
          <w:rFonts w:asciiTheme="minorHAnsi" w:hAnsiTheme="minorHAnsi"/>
          <w:color w:val="000000"/>
          <w:sz w:val="22"/>
          <w:szCs w:val="22"/>
        </w:rPr>
        <w:t>Plan;</w:t>
      </w:r>
      <w:proofErr w:type="gramEnd"/>
    </w:p>
    <w:p w14:paraId="01791534" w14:textId="77777777" w:rsidR="00376B16" w:rsidRPr="007D129C" w:rsidRDefault="00376B16" w:rsidP="0033359F">
      <w:pPr>
        <w:pStyle w:val="ListParagraph"/>
        <w:numPr>
          <w:ilvl w:val="0"/>
          <w:numId w:val="12"/>
        </w:numPr>
        <w:spacing w:before="0" w:after="0"/>
        <w:jc w:val="both"/>
        <w:rPr>
          <w:rFonts w:asciiTheme="minorHAnsi" w:hAnsiTheme="minorHAnsi"/>
          <w:color w:val="000000"/>
          <w:sz w:val="22"/>
          <w:szCs w:val="22"/>
        </w:rPr>
      </w:pPr>
      <w:r w:rsidRPr="007D129C">
        <w:rPr>
          <w:rFonts w:asciiTheme="minorHAnsi" w:hAnsiTheme="minorHAnsi"/>
          <w:color w:val="000000"/>
          <w:sz w:val="22"/>
          <w:szCs w:val="22"/>
        </w:rPr>
        <w:t xml:space="preserve">Source of </w:t>
      </w:r>
      <w:proofErr w:type="gramStart"/>
      <w:r w:rsidRPr="007D129C">
        <w:rPr>
          <w:rFonts w:asciiTheme="minorHAnsi" w:hAnsiTheme="minorHAnsi"/>
          <w:color w:val="000000"/>
          <w:sz w:val="22"/>
          <w:szCs w:val="22"/>
        </w:rPr>
        <w:t>funding;</w:t>
      </w:r>
      <w:proofErr w:type="gramEnd"/>
      <w:r w:rsidRPr="007D129C">
        <w:rPr>
          <w:rFonts w:asciiTheme="minorHAnsi" w:hAnsiTheme="minorHAnsi"/>
          <w:color w:val="000000"/>
          <w:sz w:val="22"/>
          <w:szCs w:val="22"/>
        </w:rPr>
        <w:t xml:space="preserve"> </w:t>
      </w:r>
    </w:p>
    <w:p w14:paraId="1D2F0E96" w14:textId="77777777" w:rsidR="00376B16" w:rsidRPr="007D129C" w:rsidRDefault="00376B16" w:rsidP="0033359F">
      <w:pPr>
        <w:pStyle w:val="ListParagraph"/>
        <w:numPr>
          <w:ilvl w:val="0"/>
          <w:numId w:val="12"/>
        </w:numPr>
        <w:spacing w:before="0" w:after="0"/>
        <w:jc w:val="both"/>
        <w:rPr>
          <w:rFonts w:asciiTheme="minorHAnsi" w:hAnsiTheme="minorHAnsi"/>
          <w:color w:val="000000"/>
          <w:sz w:val="22"/>
          <w:szCs w:val="22"/>
        </w:rPr>
      </w:pPr>
      <w:r w:rsidRPr="007D129C">
        <w:rPr>
          <w:rFonts w:asciiTheme="minorHAnsi" w:hAnsiTheme="minorHAnsi"/>
          <w:color w:val="000000"/>
          <w:sz w:val="22"/>
          <w:szCs w:val="22"/>
        </w:rPr>
        <w:t xml:space="preserve">Financial evaluation including sensitivity </w:t>
      </w:r>
      <w:proofErr w:type="gramStart"/>
      <w:r w:rsidRPr="007D129C">
        <w:rPr>
          <w:rFonts w:asciiTheme="minorHAnsi" w:hAnsiTheme="minorHAnsi"/>
          <w:color w:val="000000"/>
          <w:sz w:val="22"/>
          <w:szCs w:val="22"/>
        </w:rPr>
        <w:t>analysis;</w:t>
      </w:r>
      <w:proofErr w:type="gramEnd"/>
      <w:r w:rsidRPr="007D129C">
        <w:rPr>
          <w:rFonts w:asciiTheme="minorHAnsi" w:hAnsiTheme="minorHAnsi"/>
          <w:color w:val="000000"/>
          <w:sz w:val="22"/>
          <w:szCs w:val="22"/>
        </w:rPr>
        <w:t xml:space="preserve"> </w:t>
      </w:r>
    </w:p>
    <w:p w14:paraId="314F47CB" w14:textId="77777777" w:rsidR="00376B16" w:rsidRPr="007D129C" w:rsidRDefault="00376B16" w:rsidP="0033359F">
      <w:pPr>
        <w:pStyle w:val="ListParagraph"/>
        <w:numPr>
          <w:ilvl w:val="0"/>
          <w:numId w:val="12"/>
        </w:numPr>
        <w:spacing w:before="0" w:after="0"/>
        <w:jc w:val="both"/>
        <w:rPr>
          <w:rFonts w:asciiTheme="minorHAnsi" w:hAnsiTheme="minorHAnsi"/>
          <w:color w:val="000000"/>
          <w:sz w:val="22"/>
          <w:szCs w:val="22"/>
        </w:rPr>
      </w:pPr>
      <w:r w:rsidRPr="007D129C">
        <w:rPr>
          <w:rFonts w:asciiTheme="minorHAnsi" w:hAnsiTheme="minorHAnsi"/>
          <w:color w:val="000000"/>
          <w:sz w:val="22"/>
          <w:szCs w:val="22"/>
        </w:rPr>
        <w:t>Clear identification of any risks involved.</w:t>
      </w:r>
    </w:p>
    <w:p w14:paraId="4981F7AC" w14:textId="77777777" w:rsidR="00376B16" w:rsidRPr="007D129C" w:rsidRDefault="00376B16" w:rsidP="00376B16">
      <w:pPr>
        <w:spacing w:before="0" w:after="0"/>
        <w:jc w:val="both"/>
        <w:rPr>
          <w:rFonts w:asciiTheme="minorHAnsi" w:hAnsiTheme="minorHAnsi"/>
          <w:b/>
          <w:color w:val="000000"/>
          <w:sz w:val="22"/>
          <w:szCs w:val="22"/>
        </w:rPr>
      </w:pPr>
    </w:p>
    <w:p w14:paraId="1A07572B" w14:textId="77777777" w:rsidR="00376B16" w:rsidRPr="007D129C" w:rsidRDefault="00376B16" w:rsidP="00376B16">
      <w:pPr>
        <w:spacing w:before="0" w:after="0"/>
        <w:jc w:val="both"/>
        <w:rPr>
          <w:rFonts w:asciiTheme="minorHAnsi" w:hAnsiTheme="minorHAnsi"/>
          <w:color w:val="000000"/>
          <w:sz w:val="22"/>
          <w:szCs w:val="22"/>
        </w:rPr>
      </w:pPr>
      <w:r w:rsidRPr="007D129C">
        <w:rPr>
          <w:rFonts w:asciiTheme="minorHAnsi" w:hAnsiTheme="minorHAnsi"/>
          <w:color w:val="000000"/>
          <w:sz w:val="22"/>
          <w:szCs w:val="22"/>
        </w:rPr>
        <w:t xml:space="preserve">Where SFC Capital grants are received the </w:t>
      </w:r>
      <w:r w:rsidR="004672E3" w:rsidRPr="007D129C">
        <w:rPr>
          <w:rFonts w:asciiTheme="minorHAnsi" w:hAnsiTheme="minorHAnsi"/>
          <w:color w:val="000000"/>
          <w:sz w:val="22"/>
          <w:szCs w:val="22"/>
        </w:rPr>
        <w:t>Chief Operating Officer</w:t>
      </w:r>
      <w:r w:rsidRPr="007D129C">
        <w:rPr>
          <w:rFonts w:asciiTheme="minorHAnsi" w:hAnsiTheme="minorHAnsi"/>
          <w:color w:val="000000"/>
          <w:sz w:val="22"/>
          <w:szCs w:val="22"/>
        </w:rPr>
        <w:t xml:space="preserve"> must ensure the institution complies with any additional requirements attached to the grant as well as with the Financial Memorandum.</w:t>
      </w:r>
    </w:p>
    <w:p w14:paraId="26A7C7F7" w14:textId="77777777" w:rsidR="00376B16" w:rsidRPr="007D129C" w:rsidRDefault="00376B16" w:rsidP="00376B16">
      <w:pPr>
        <w:pStyle w:val="Default"/>
        <w:rPr>
          <w:rFonts w:asciiTheme="minorHAnsi" w:hAnsiTheme="minorHAnsi"/>
          <w:sz w:val="22"/>
          <w:szCs w:val="22"/>
        </w:rPr>
      </w:pPr>
    </w:p>
    <w:p w14:paraId="0DAF232E" w14:textId="77777777" w:rsidR="00894FB3" w:rsidRPr="007D129C" w:rsidRDefault="00894FB3" w:rsidP="00376B16">
      <w:pPr>
        <w:pStyle w:val="Default"/>
        <w:rPr>
          <w:rFonts w:asciiTheme="minorHAnsi" w:hAnsiTheme="minorHAnsi"/>
          <w:sz w:val="22"/>
          <w:szCs w:val="22"/>
        </w:rPr>
      </w:pPr>
    </w:p>
    <w:p w14:paraId="12E54407" w14:textId="77777777" w:rsidR="00894FB3" w:rsidRPr="007D129C" w:rsidRDefault="00894FB3" w:rsidP="00376B16">
      <w:pPr>
        <w:pStyle w:val="Default"/>
        <w:rPr>
          <w:rFonts w:asciiTheme="minorHAnsi" w:hAnsiTheme="minorHAnsi"/>
          <w:sz w:val="22"/>
          <w:szCs w:val="22"/>
        </w:rPr>
      </w:pPr>
    </w:p>
    <w:p w14:paraId="006F6962" w14:textId="77777777" w:rsidR="00376B16" w:rsidRPr="007D129C" w:rsidRDefault="00376B16" w:rsidP="00376B16">
      <w:pPr>
        <w:pStyle w:val="Default"/>
        <w:jc w:val="both"/>
        <w:rPr>
          <w:sz w:val="26"/>
          <w:szCs w:val="26"/>
        </w:rPr>
      </w:pPr>
      <w:r w:rsidRPr="007D129C">
        <w:rPr>
          <w:rStyle w:val="None"/>
          <w:rFonts w:eastAsia="Calibri"/>
          <w:sz w:val="22"/>
          <w:szCs w:val="22"/>
        </w:rPr>
        <w:t xml:space="preserve">Responsibility for Infrastructure Planning lies with the Infrastructure Group to prioritise and sequence a programme of infrastructure projects across the </w:t>
      </w:r>
      <w:proofErr w:type="gramStart"/>
      <w:r w:rsidRPr="007D129C">
        <w:rPr>
          <w:rStyle w:val="None"/>
          <w:rFonts w:eastAsia="Calibri"/>
          <w:sz w:val="22"/>
          <w:szCs w:val="22"/>
        </w:rPr>
        <w:t>five year</w:t>
      </w:r>
      <w:proofErr w:type="gramEnd"/>
      <w:r w:rsidRPr="007D129C">
        <w:rPr>
          <w:rStyle w:val="None"/>
          <w:rFonts w:eastAsia="Calibri"/>
          <w:sz w:val="22"/>
          <w:szCs w:val="22"/>
        </w:rPr>
        <w:t xml:space="preserve"> planning horizon that will support the </w:t>
      </w:r>
      <w:r w:rsidRPr="007D129C">
        <w:rPr>
          <w:rStyle w:val="None"/>
          <w:rFonts w:eastAsia="Calibri"/>
          <w:sz w:val="22"/>
          <w:szCs w:val="22"/>
        </w:rPr>
        <w:lastRenderedPageBreak/>
        <w:t xml:space="preserve">University’s strategic plans. The </w:t>
      </w:r>
      <w:proofErr w:type="gramStart"/>
      <w:r w:rsidRPr="007D129C">
        <w:rPr>
          <w:rStyle w:val="None"/>
          <w:rFonts w:eastAsia="Calibri"/>
          <w:sz w:val="22"/>
          <w:szCs w:val="22"/>
        </w:rPr>
        <w:t>Schools</w:t>
      </w:r>
      <w:proofErr w:type="gramEnd"/>
      <w:r w:rsidRPr="007D129C">
        <w:rPr>
          <w:rStyle w:val="None"/>
          <w:rFonts w:eastAsia="Calibri"/>
          <w:sz w:val="22"/>
          <w:szCs w:val="22"/>
        </w:rPr>
        <w:t xml:space="preserve"> and key Support areas are invited to submit detailed five year Infrastructure Plans during the Strategic &amp; Financial Planning process. </w:t>
      </w:r>
    </w:p>
    <w:p w14:paraId="4D2A87DA" w14:textId="77777777" w:rsidR="00376B16" w:rsidRPr="007D129C" w:rsidRDefault="00376B16" w:rsidP="00376B16">
      <w:pPr>
        <w:pStyle w:val="H3"/>
        <w:spacing w:before="0" w:after="0"/>
        <w:jc w:val="both"/>
        <w:rPr>
          <w:rFonts w:asciiTheme="minorHAnsi" w:hAnsiTheme="minorHAnsi"/>
          <w:color w:val="000000"/>
          <w:sz w:val="22"/>
          <w:szCs w:val="22"/>
        </w:rPr>
      </w:pPr>
    </w:p>
    <w:p w14:paraId="73AA9953" w14:textId="77777777" w:rsidR="00376B16" w:rsidRPr="007D129C" w:rsidRDefault="00376B16" w:rsidP="00376B16">
      <w:pPr>
        <w:pStyle w:val="H3"/>
        <w:spacing w:before="0" w:after="0"/>
        <w:jc w:val="both"/>
        <w:rPr>
          <w:rFonts w:asciiTheme="minorHAnsi" w:hAnsiTheme="minorHAnsi"/>
          <w:b w:val="0"/>
          <w:color w:val="000000"/>
          <w:sz w:val="22"/>
          <w:szCs w:val="22"/>
        </w:rPr>
      </w:pPr>
      <w:r w:rsidRPr="007D129C">
        <w:rPr>
          <w:rFonts w:asciiTheme="minorHAnsi" w:hAnsiTheme="minorHAnsi"/>
          <w:b w:val="0"/>
          <w:color w:val="000000"/>
          <w:sz w:val="22"/>
          <w:szCs w:val="22"/>
        </w:rPr>
        <w:t xml:space="preserve">Budget </w:t>
      </w:r>
      <w:r w:rsidR="00A849C5" w:rsidRPr="007D129C">
        <w:rPr>
          <w:rFonts w:asciiTheme="minorHAnsi" w:hAnsiTheme="minorHAnsi"/>
          <w:b w:val="0"/>
          <w:color w:val="000000"/>
          <w:sz w:val="22"/>
          <w:szCs w:val="22"/>
        </w:rPr>
        <w:t>h</w:t>
      </w:r>
      <w:r w:rsidRPr="007D129C">
        <w:rPr>
          <w:rFonts w:asciiTheme="minorHAnsi" w:hAnsiTheme="minorHAnsi"/>
          <w:b w:val="0"/>
          <w:color w:val="000000"/>
          <w:sz w:val="22"/>
          <w:szCs w:val="22"/>
        </w:rPr>
        <w:t xml:space="preserve">olders involved in approved capital expenditure must ensure that the expenditure incurred does not exceed their allocation. </w:t>
      </w:r>
    </w:p>
    <w:p w14:paraId="72C8F65E" w14:textId="77777777" w:rsidR="00DB0352" w:rsidRPr="007D129C" w:rsidRDefault="00DB0352" w:rsidP="00376B16">
      <w:pPr>
        <w:spacing w:before="0" w:after="0"/>
        <w:jc w:val="both"/>
        <w:rPr>
          <w:rFonts w:asciiTheme="minorHAnsi" w:hAnsiTheme="minorHAnsi"/>
          <w:b/>
          <w:color w:val="0070C0"/>
          <w:sz w:val="22"/>
          <w:szCs w:val="22"/>
        </w:rPr>
      </w:pPr>
    </w:p>
    <w:p w14:paraId="22A05FAC" w14:textId="77777777" w:rsidR="00376B16" w:rsidRPr="007D129C" w:rsidRDefault="00B40932" w:rsidP="00376B16">
      <w:pPr>
        <w:spacing w:before="0" w:after="0"/>
        <w:jc w:val="both"/>
        <w:rPr>
          <w:rFonts w:asciiTheme="minorHAnsi" w:hAnsiTheme="minorHAnsi"/>
          <w:b/>
          <w:color w:val="0070C0"/>
          <w:sz w:val="22"/>
          <w:szCs w:val="22"/>
        </w:rPr>
      </w:pPr>
      <w:r w:rsidRPr="007D129C">
        <w:rPr>
          <w:rFonts w:asciiTheme="minorHAnsi" w:hAnsiTheme="minorHAnsi"/>
          <w:b/>
          <w:color w:val="0070C0"/>
          <w:sz w:val="22"/>
          <w:szCs w:val="22"/>
        </w:rPr>
        <w:t>5.</w:t>
      </w:r>
      <w:r w:rsidR="00376B16" w:rsidRPr="007D129C">
        <w:rPr>
          <w:rFonts w:asciiTheme="minorHAnsi" w:hAnsiTheme="minorHAnsi"/>
          <w:b/>
          <w:color w:val="0070C0"/>
          <w:sz w:val="22"/>
          <w:szCs w:val="22"/>
        </w:rPr>
        <w:t>1</w:t>
      </w:r>
      <w:r w:rsidR="00C34EED" w:rsidRPr="007D129C">
        <w:rPr>
          <w:rFonts w:asciiTheme="minorHAnsi" w:hAnsiTheme="minorHAnsi"/>
          <w:b/>
          <w:color w:val="0070C0"/>
          <w:sz w:val="22"/>
          <w:szCs w:val="22"/>
        </w:rPr>
        <w:t>0</w:t>
      </w:r>
      <w:r w:rsidR="00376B16" w:rsidRPr="007D129C">
        <w:rPr>
          <w:rFonts w:asciiTheme="minorHAnsi" w:hAnsiTheme="minorHAnsi"/>
          <w:b/>
          <w:color w:val="0070C0"/>
          <w:sz w:val="22"/>
          <w:szCs w:val="22"/>
        </w:rPr>
        <w:tab/>
        <w:t xml:space="preserve">Salaries and pensions </w:t>
      </w:r>
    </w:p>
    <w:p w14:paraId="7D831622" w14:textId="77777777" w:rsidR="00376B16" w:rsidRPr="007D129C" w:rsidRDefault="00376B16" w:rsidP="00376B16">
      <w:pPr>
        <w:spacing w:before="0" w:after="0"/>
        <w:jc w:val="both"/>
        <w:rPr>
          <w:rFonts w:asciiTheme="minorHAnsi" w:hAnsiTheme="minorHAnsi"/>
          <w:color w:val="000000"/>
          <w:sz w:val="22"/>
          <w:szCs w:val="22"/>
        </w:rPr>
      </w:pPr>
      <w:r w:rsidRPr="007D129C">
        <w:rPr>
          <w:rFonts w:asciiTheme="minorHAnsi" w:hAnsiTheme="minorHAnsi"/>
          <w:color w:val="000000"/>
          <w:sz w:val="22"/>
          <w:szCs w:val="22"/>
        </w:rPr>
        <w:t xml:space="preserve">Payment of salaries is made to employees in accordance with employment contracts issued by People Services, and collective pay agreements. Changes to rates of pay, special payments </w:t>
      </w:r>
      <w:r w:rsidR="009D32BE" w:rsidRPr="007D129C">
        <w:rPr>
          <w:rFonts w:asciiTheme="minorHAnsi" w:hAnsiTheme="minorHAnsi"/>
          <w:color w:val="000000"/>
          <w:sz w:val="22"/>
          <w:szCs w:val="22"/>
        </w:rPr>
        <w:t>etc.</w:t>
      </w:r>
      <w:r w:rsidRPr="007D129C">
        <w:rPr>
          <w:rFonts w:asciiTheme="minorHAnsi" w:hAnsiTheme="minorHAnsi"/>
          <w:color w:val="000000"/>
          <w:sz w:val="22"/>
          <w:szCs w:val="22"/>
        </w:rPr>
        <w:t xml:space="preserve"> are determined by People Services and notified to Payroll. Payment of all salaries is by BACS monthly. </w:t>
      </w:r>
      <w:proofErr w:type="gramStart"/>
      <w:r w:rsidRPr="007D129C">
        <w:rPr>
          <w:rFonts w:asciiTheme="minorHAnsi" w:hAnsiTheme="minorHAnsi"/>
          <w:color w:val="000000"/>
          <w:sz w:val="22"/>
          <w:szCs w:val="22"/>
        </w:rPr>
        <w:t>In order for</w:t>
      </w:r>
      <w:proofErr w:type="gramEnd"/>
      <w:r w:rsidRPr="007D129C">
        <w:rPr>
          <w:rFonts w:asciiTheme="minorHAnsi" w:hAnsiTheme="minorHAnsi"/>
          <w:color w:val="000000"/>
          <w:sz w:val="22"/>
          <w:szCs w:val="22"/>
        </w:rPr>
        <w:t xml:space="preserve"> staff to be paid on time, it is important that all payroll related paperwork should arrive in Finance before the published deadlines. </w:t>
      </w:r>
    </w:p>
    <w:p w14:paraId="28F50F96" w14:textId="77777777" w:rsidR="00376B16" w:rsidRPr="007D129C" w:rsidRDefault="00376B16" w:rsidP="00376B16">
      <w:pPr>
        <w:spacing w:before="0" w:after="0"/>
        <w:jc w:val="both"/>
        <w:rPr>
          <w:rFonts w:asciiTheme="minorHAnsi" w:hAnsiTheme="minorHAnsi"/>
          <w:color w:val="000000"/>
          <w:sz w:val="22"/>
          <w:szCs w:val="22"/>
        </w:rPr>
      </w:pPr>
    </w:p>
    <w:p w14:paraId="5C63C36F" w14:textId="77777777" w:rsidR="00376B16" w:rsidRPr="007D129C" w:rsidRDefault="00376B16" w:rsidP="00376B16">
      <w:pPr>
        <w:spacing w:before="0" w:after="0"/>
        <w:jc w:val="both"/>
        <w:rPr>
          <w:rFonts w:asciiTheme="minorHAnsi" w:hAnsiTheme="minorHAnsi"/>
          <w:color w:val="000000"/>
          <w:sz w:val="22"/>
          <w:szCs w:val="22"/>
        </w:rPr>
      </w:pPr>
      <w:r w:rsidRPr="007D129C">
        <w:rPr>
          <w:rFonts w:asciiTheme="minorHAnsi" w:hAnsiTheme="minorHAnsi"/>
          <w:color w:val="000000"/>
          <w:sz w:val="22"/>
          <w:szCs w:val="22"/>
        </w:rPr>
        <w:t>People Services are responsible for informing Payroll of all relevant matters relating to personnel for payroll purposes. This includes:</w:t>
      </w:r>
    </w:p>
    <w:p w14:paraId="7A4D6046" w14:textId="77777777" w:rsidR="0033359F" w:rsidRPr="007D129C" w:rsidRDefault="0033359F" w:rsidP="00376B16">
      <w:pPr>
        <w:spacing w:before="0" w:after="0"/>
        <w:jc w:val="both"/>
        <w:rPr>
          <w:rFonts w:asciiTheme="minorHAnsi" w:hAnsiTheme="minorHAnsi"/>
          <w:color w:val="000000"/>
          <w:sz w:val="22"/>
          <w:szCs w:val="22"/>
        </w:rPr>
      </w:pPr>
    </w:p>
    <w:p w14:paraId="05734D4D" w14:textId="77777777" w:rsidR="00376B16" w:rsidRPr="007D129C" w:rsidRDefault="00376B16" w:rsidP="0033359F">
      <w:pPr>
        <w:pStyle w:val="ListParagraph"/>
        <w:numPr>
          <w:ilvl w:val="0"/>
          <w:numId w:val="11"/>
        </w:numPr>
        <w:spacing w:before="0" w:after="0"/>
        <w:jc w:val="both"/>
        <w:rPr>
          <w:rFonts w:asciiTheme="minorHAnsi" w:hAnsiTheme="minorHAnsi"/>
          <w:color w:val="000000"/>
          <w:sz w:val="22"/>
          <w:szCs w:val="22"/>
        </w:rPr>
      </w:pPr>
      <w:r w:rsidRPr="007D129C">
        <w:rPr>
          <w:rFonts w:asciiTheme="minorHAnsi" w:hAnsiTheme="minorHAnsi"/>
          <w:color w:val="000000"/>
          <w:sz w:val="22"/>
          <w:szCs w:val="22"/>
        </w:rPr>
        <w:t xml:space="preserve">Appointments, resignations, dismissals, </w:t>
      </w:r>
      <w:proofErr w:type="gramStart"/>
      <w:r w:rsidRPr="007D129C">
        <w:rPr>
          <w:rFonts w:asciiTheme="minorHAnsi" w:hAnsiTheme="minorHAnsi"/>
          <w:color w:val="000000"/>
          <w:sz w:val="22"/>
          <w:szCs w:val="22"/>
        </w:rPr>
        <w:t>secondments</w:t>
      </w:r>
      <w:proofErr w:type="gramEnd"/>
      <w:r w:rsidRPr="007D129C">
        <w:rPr>
          <w:rFonts w:asciiTheme="minorHAnsi" w:hAnsiTheme="minorHAnsi"/>
          <w:color w:val="000000"/>
          <w:sz w:val="22"/>
          <w:szCs w:val="22"/>
        </w:rPr>
        <w:t xml:space="preserve"> and transfers,</w:t>
      </w:r>
    </w:p>
    <w:p w14:paraId="33693DCB" w14:textId="77777777" w:rsidR="00376B16" w:rsidRPr="007D129C" w:rsidRDefault="00376B16" w:rsidP="0033359F">
      <w:pPr>
        <w:pStyle w:val="ListParagraph"/>
        <w:numPr>
          <w:ilvl w:val="0"/>
          <w:numId w:val="11"/>
        </w:numPr>
        <w:spacing w:before="0" w:after="0"/>
        <w:jc w:val="both"/>
        <w:rPr>
          <w:rFonts w:asciiTheme="minorHAnsi" w:hAnsiTheme="minorHAnsi"/>
          <w:color w:val="000000"/>
          <w:sz w:val="22"/>
          <w:szCs w:val="22"/>
        </w:rPr>
      </w:pPr>
      <w:r w:rsidRPr="007D129C">
        <w:rPr>
          <w:rFonts w:asciiTheme="minorHAnsi" w:hAnsiTheme="minorHAnsi"/>
          <w:color w:val="000000"/>
          <w:sz w:val="22"/>
          <w:szCs w:val="22"/>
        </w:rPr>
        <w:t xml:space="preserve">Absences resulting in unpaid leave including but not limited to sickness, </w:t>
      </w:r>
      <w:proofErr w:type="gramStart"/>
      <w:r w:rsidRPr="007D129C">
        <w:rPr>
          <w:rFonts w:asciiTheme="minorHAnsi" w:hAnsiTheme="minorHAnsi"/>
          <w:color w:val="000000"/>
          <w:sz w:val="22"/>
          <w:szCs w:val="22"/>
        </w:rPr>
        <w:t>maternity</w:t>
      </w:r>
      <w:proofErr w:type="gramEnd"/>
      <w:r w:rsidRPr="007D129C">
        <w:rPr>
          <w:rFonts w:asciiTheme="minorHAnsi" w:hAnsiTheme="minorHAnsi"/>
          <w:color w:val="000000"/>
          <w:sz w:val="22"/>
          <w:szCs w:val="22"/>
        </w:rPr>
        <w:t xml:space="preserve"> or other reasons,</w:t>
      </w:r>
    </w:p>
    <w:p w14:paraId="67745EC6" w14:textId="77777777" w:rsidR="00376B16" w:rsidRPr="007D129C" w:rsidRDefault="00376B16" w:rsidP="0033359F">
      <w:pPr>
        <w:pStyle w:val="ListParagraph"/>
        <w:numPr>
          <w:ilvl w:val="0"/>
          <w:numId w:val="11"/>
        </w:numPr>
        <w:spacing w:before="0" w:after="0"/>
        <w:jc w:val="both"/>
        <w:rPr>
          <w:rFonts w:asciiTheme="minorHAnsi" w:hAnsiTheme="minorHAnsi"/>
          <w:color w:val="000000"/>
          <w:sz w:val="22"/>
          <w:szCs w:val="22"/>
        </w:rPr>
      </w:pPr>
      <w:r w:rsidRPr="007D129C">
        <w:rPr>
          <w:rFonts w:asciiTheme="minorHAnsi" w:hAnsiTheme="minorHAnsi"/>
          <w:color w:val="000000"/>
          <w:sz w:val="22"/>
          <w:szCs w:val="22"/>
        </w:rPr>
        <w:t>Changes in remuneration, including normal increments and pay awards,</w:t>
      </w:r>
    </w:p>
    <w:p w14:paraId="7664BD73" w14:textId="77777777" w:rsidR="00376B16" w:rsidRPr="007D129C" w:rsidRDefault="00376B16" w:rsidP="0033359F">
      <w:pPr>
        <w:pStyle w:val="ListParagraph"/>
        <w:numPr>
          <w:ilvl w:val="0"/>
          <w:numId w:val="11"/>
        </w:numPr>
        <w:spacing w:before="0" w:after="0"/>
        <w:jc w:val="both"/>
        <w:rPr>
          <w:rFonts w:asciiTheme="minorHAnsi" w:hAnsiTheme="minorHAnsi"/>
          <w:color w:val="000000"/>
          <w:sz w:val="22"/>
          <w:szCs w:val="22"/>
        </w:rPr>
      </w:pPr>
      <w:r w:rsidRPr="007D129C">
        <w:rPr>
          <w:rFonts w:asciiTheme="minorHAnsi" w:hAnsiTheme="minorHAnsi"/>
          <w:color w:val="000000"/>
          <w:sz w:val="22"/>
          <w:szCs w:val="22"/>
        </w:rPr>
        <w:t>Information necessary to maintain records of service for pension, income tax and national insurance purposes.</w:t>
      </w:r>
    </w:p>
    <w:p w14:paraId="11C4D7B8" w14:textId="77777777" w:rsidR="00376B16" w:rsidRPr="007D129C" w:rsidRDefault="00376B16" w:rsidP="00376B16">
      <w:pPr>
        <w:spacing w:before="0" w:after="0"/>
        <w:jc w:val="both"/>
        <w:rPr>
          <w:rFonts w:asciiTheme="minorHAnsi" w:hAnsiTheme="minorHAnsi"/>
          <w:color w:val="000000"/>
          <w:sz w:val="22"/>
          <w:szCs w:val="22"/>
        </w:rPr>
      </w:pPr>
    </w:p>
    <w:p w14:paraId="479479E5" w14:textId="77777777" w:rsidR="00376B16" w:rsidRPr="007D129C" w:rsidRDefault="00376B16" w:rsidP="00376B16">
      <w:pPr>
        <w:spacing w:before="0" w:after="0"/>
        <w:jc w:val="both"/>
        <w:rPr>
          <w:rFonts w:asciiTheme="minorHAnsi" w:hAnsiTheme="minorHAnsi"/>
          <w:color w:val="000000"/>
          <w:sz w:val="22"/>
          <w:szCs w:val="22"/>
        </w:rPr>
      </w:pPr>
      <w:r w:rsidRPr="007D129C">
        <w:rPr>
          <w:rFonts w:asciiTheme="minorHAnsi" w:hAnsiTheme="minorHAnsi"/>
          <w:color w:val="000000"/>
          <w:sz w:val="22"/>
          <w:szCs w:val="22"/>
        </w:rPr>
        <w:t xml:space="preserve">Overtime payments can only be made to staff for whom appropriate contractual terms and conditions apply. </w:t>
      </w:r>
    </w:p>
    <w:p w14:paraId="26152E0B" w14:textId="77777777" w:rsidR="00376B16" w:rsidRPr="007D129C" w:rsidRDefault="00376B16" w:rsidP="00376B16">
      <w:pPr>
        <w:spacing w:before="0" w:after="0"/>
        <w:jc w:val="both"/>
        <w:rPr>
          <w:rFonts w:asciiTheme="minorHAnsi" w:hAnsiTheme="minorHAnsi"/>
          <w:color w:val="000000"/>
          <w:sz w:val="22"/>
          <w:szCs w:val="22"/>
        </w:rPr>
      </w:pPr>
    </w:p>
    <w:p w14:paraId="15942C66" w14:textId="77777777" w:rsidR="00376B16" w:rsidRPr="007D129C" w:rsidRDefault="00376B16" w:rsidP="00376B16">
      <w:pPr>
        <w:spacing w:before="0" w:after="0"/>
        <w:jc w:val="both"/>
        <w:rPr>
          <w:rFonts w:asciiTheme="minorHAnsi" w:hAnsiTheme="minorHAnsi"/>
          <w:color w:val="000000"/>
          <w:sz w:val="22"/>
          <w:szCs w:val="22"/>
        </w:rPr>
      </w:pPr>
      <w:r w:rsidRPr="007D129C">
        <w:rPr>
          <w:rFonts w:asciiTheme="minorHAnsi" w:hAnsiTheme="minorHAnsi"/>
          <w:color w:val="000000"/>
          <w:sz w:val="22"/>
          <w:szCs w:val="22"/>
        </w:rPr>
        <w:t>All payments must comply with HMRC regulations.</w:t>
      </w:r>
    </w:p>
    <w:p w14:paraId="7077F4B5" w14:textId="77777777" w:rsidR="00BF7AFC" w:rsidRPr="007D129C" w:rsidRDefault="00BF7AFC" w:rsidP="00376B16">
      <w:pPr>
        <w:spacing w:before="0" w:after="0"/>
        <w:jc w:val="both"/>
        <w:rPr>
          <w:rFonts w:asciiTheme="minorHAnsi" w:hAnsiTheme="minorHAnsi"/>
          <w:color w:val="000000"/>
          <w:sz w:val="22"/>
          <w:szCs w:val="22"/>
        </w:rPr>
      </w:pPr>
    </w:p>
    <w:p w14:paraId="44F3B1AC" w14:textId="77777777" w:rsidR="00376B16" w:rsidRPr="007D129C" w:rsidRDefault="00B40932" w:rsidP="00376B16">
      <w:pPr>
        <w:spacing w:before="0" w:after="0"/>
        <w:jc w:val="both"/>
        <w:rPr>
          <w:rFonts w:asciiTheme="minorHAnsi" w:hAnsiTheme="minorHAnsi"/>
          <w:b/>
          <w:color w:val="0070C0"/>
          <w:sz w:val="22"/>
          <w:szCs w:val="22"/>
        </w:rPr>
      </w:pPr>
      <w:r w:rsidRPr="007D129C">
        <w:rPr>
          <w:rFonts w:asciiTheme="minorHAnsi" w:hAnsiTheme="minorHAnsi"/>
          <w:b/>
          <w:color w:val="0070C0"/>
          <w:sz w:val="22"/>
          <w:szCs w:val="22"/>
        </w:rPr>
        <w:t>5</w:t>
      </w:r>
      <w:r w:rsidR="00376B16" w:rsidRPr="007D129C">
        <w:rPr>
          <w:rFonts w:asciiTheme="minorHAnsi" w:hAnsiTheme="minorHAnsi"/>
          <w:b/>
          <w:color w:val="0070C0"/>
          <w:sz w:val="22"/>
          <w:szCs w:val="22"/>
        </w:rPr>
        <w:t>.1</w:t>
      </w:r>
      <w:r w:rsidR="00C34EED" w:rsidRPr="007D129C">
        <w:rPr>
          <w:rFonts w:asciiTheme="minorHAnsi" w:hAnsiTheme="minorHAnsi"/>
          <w:b/>
          <w:color w:val="0070C0"/>
          <w:sz w:val="22"/>
          <w:szCs w:val="22"/>
        </w:rPr>
        <w:t>1</w:t>
      </w:r>
      <w:r w:rsidR="00376B16" w:rsidRPr="007D129C">
        <w:rPr>
          <w:rFonts w:asciiTheme="minorHAnsi" w:hAnsiTheme="minorHAnsi"/>
          <w:b/>
          <w:color w:val="0070C0"/>
          <w:sz w:val="22"/>
          <w:szCs w:val="22"/>
        </w:rPr>
        <w:tab/>
        <w:t>Severance payments</w:t>
      </w:r>
    </w:p>
    <w:p w14:paraId="53F3FF4E" w14:textId="77777777" w:rsidR="00376B16" w:rsidRPr="007D129C" w:rsidRDefault="00376B16" w:rsidP="00376B16">
      <w:pPr>
        <w:spacing w:before="0" w:after="0"/>
        <w:jc w:val="both"/>
        <w:rPr>
          <w:rFonts w:asciiTheme="minorHAnsi" w:hAnsiTheme="minorHAnsi"/>
          <w:color w:val="000000"/>
          <w:sz w:val="22"/>
          <w:szCs w:val="22"/>
        </w:rPr>
      </w:pPr>
      <w:r w:rsidRPr="007D129C">
        <w:rPr>
          <w:rFonts w:asciiTheme="minorHAnsi" w:hAnsiTheme="minorHAnsi"/>
          <w:color w:val="000000"/>
          <w:sz w:val="22"/>
          <w:szCs w:val="22"/>
        </w:rPr>
        <w:t xml:space="preserve">Severance payments will only be made in accordance with the relevant HMRC regulations and within the terms of an approved University scheme. All payments will be authorised by the Principal or Executive Board. </w:t>
      </w:r>
    </w:p>
    <w:p w14:paraId="52963BC9" w14:textId="77777777" w:rsidR="00376B16" w:rsidRPr="007D129C" w:rsidRDefault="00376B16" w:rsidP="00376B16">
      <w:pPr>
        <w:spacing w:before="0" w:after="0"/>
        <w:jc w:val="both"/>
        <w:rPr>
          <w:rFonts w:asciiTheme="minorHAnsi" w:hAnsiTheme="minorHAnsi"/>
          <w:color w:val="000000"/>
          <w:sz w:val="22"/>
          <w:szCs w:val="22"/>
        </w:rPr>
      </w:pPr>
    </w:p>
    <w:p w14:paraId="68806FCC" w14:textId="77777777" w:rsidR="00376B16" w:rsidRPr="007D129C" w:rsidRDefault="00376B16" w:rsidP="00376B16">
      <w:pPr>
        <w:pStyle w:val="Numbering"/>
        <w:numPr>
          <w:ilvl w:val="0"/>
          <w:numId w:val="0"/>
        </w:numPr>
        <w:jc w:val="both"/>
        <w:rPr>
          <w:rFonts w:asciiTheme="minorHAnsi" w:hAnsiTheme="minorHAnsi"/>
          <w:snapToGrid w:val="0"/>
          <w:color w:val="000000"/>
          <w:sz w:val="22"/>
          <w:szCs w:val="22"/>
        </w:rPr>
      </w:pPr>
      <w:r w:rsidRPr="007D129C">
        <w:rPr>
          <w:rFonts w:asciiTheme="minorHAnsi" w:hAnsiTheme="minorHAnsi"/>
          <w:snapToGrid w:val="0"/>
          <w:color w:val="000000"/>
          <w:sz w:val="22"/>
          <w:szCs w:val="22"/>
        </w:rPr>
        <w:t xml:space="preserve">The aggregate amount of any compensation for loss of office payable to any staff member earning </w:t>
      </w:r>
      <w:proofErr w:type="gramStart"/>
      <w:r w:rsidRPr="007D129C">
        <w:rPr>
          <w:rFonts w:asciiTheme="minorHAnsi" w:hAnsiTheme="minorHAnsi"/>
          <w:snapToGrid w:val="0"/>
          <w:color w:val="000000"/>
          <w:sz w:val="22"/>
          <w:szCs w:val="22"/>
        </w:rPr>
        <w:t>in excess of</w:t>
      </w:r>
      <w:proofErr w:type="gramEnd"/>
      <w:r w:rsidRPr="007D129C">
        <w:rPr>
          <w:rFonts w:asciiTheme="minorHAnsi" w:hAnsiTheme="minorHAnsi"/>
          <w:snapToGrid w:val="0"/>
          <w:color w:val="000000"/>
          <w:sz w:val="22"/>
          <w:szCs w:val="22"/>
        </w:rPr>
        <w:t xml:space="preserve"> £100,000 per annum, or where the costs of all elements of a proposed arrangement amount to more than £100,000 are reviewed on an annual basis by </w:t>
      </w:r>
      <w:r w:rsidR="00A849C5" w:rsidRPr="007D129C">
        <w:rPr>
          <w:rFonts w:asciiTheme="minorHAnsi" w:hAnsiTheme="minorHAnsi"/>
          <w:snapToGrid w:val="0"/>
          <w:color w:val="000000"/>
          <w:sz w:val="22"/>
          <w:szCs w:val="22"/>
        </w:rPr>
        <w:t xml:space="preserve">the University’s </w:t>
      </w:r>
      <w:r w:rsidR="00A2623C" w:rsidRPr="007D129C">
        <w:rPr>
          <w:rFonts w:asciiTheme="minorHAnsi" w:hAnsiTheme="minorHAnsi"/>
          <w:snapToGrid w:val="0"/>
          <w:color w:val="000000"/>
          <w:sz w:val="22"/>
          <w:szCs w:val="22"/>
        </w:rPr>
        <w:t>internal a</w:t>
      </w:r>
      <w:r w:rsidRPr="007D129C">
        <w:rPr>
          <w:rFonts w:asciiTheme="minorHAnsi" w:hAnsiTheme="minorHAnsi"/>
          <w:snapToGrid w:val="0"/>
          <w:color w:val="000000"/>
          <w:sz w:val="22"/>
          <w:szCs w:val="22"/>
        </w:rPr>
        <w:t>udit</w:t>
      </w:r>
      <w:r w:rsidR="00A849C5" w:rsidRPr="007D129C">
        <w:rPr>
          <w:rFonts w:asciiTheme="minorHAnsi" w:hAnsiTheme="minorHAnsi"/>
          <w:snapToGrid w:val="0"/>
          <w:color w:val="000000"/>
          <w:sz w:val="22"/>
          <w:szCs w:val="22"/>
        </w:rPr>
        <w:t>ors</w:t>
      </w:r>
      <w:r w:rsidRPr="007D129C">
        <w:rPr>
          <w:rFonts w:asciiTheme="minorHAnsi" w:hAnsiTheme="minorHAnsi"/>
          <w:snapToGrid w:val="0"/>
          <w:color w:val="000000"/>
          <w:sz w:val="22"/>
          <w:szCs w:val="22"/>
        </w:rPr>
        <w:t xml:space="preserve">. </w:t>
      </w:r>
    </w:p>
    <w:p w14:paraId="224DE6E3" w14:textId="77777777" w:rsidR="00376B16" w:rsidRPr="007D129C" w:rsidRDefault="00B40932" w:rsidP="00376B16">
      <w:pPr>
        <w:spacing w:before="0" w:after="0"/>
        <w:rPr>
          <w:rFonts w:asciiTheme="minorHAnsi" w:hAnsiTheme="minorHAnsi"/>
          <w:b/>
          <w:color w:val="0070C0"/>
          <w:sz w:val="22"/>
          <w:szCs w:val="22"/>
        </w:rPr>
      </w:pPr>
      <w:r w:rsidRPr="007D129C">
        <w:rPr>
          <w:rFonts w:asciiTheme="minorHAnsi" w:hAnsiTheme="minorHAnsi"/>
          <w:b/>
          <w:color w:val="0070C0"/>
          <w:sz w:val="22"/>
          <w:szCs w:val="22"/>
        </w:rPr>
        <w:t>5</w:t>
      </w:r>
      <w:r w:rsidR="00376B16" w:rsidRPr="007D129C">
        <w:rPr>
          <w:rFonts w:asciiTheme="minorHAnsi" w:hAnsiTheme="minorHAnsi"/>
          <w:b/>
          <w:color w:val="0070C0"/>
          <w:sz w:val="22"/>
          <w:szCs w:val="22"/>
        </w:rPr>
        <w:t>.1</w:t>
      </w:r>
      <w:r w:rsidR="00C34EED" w:rsidRPr="007D129C">
        <w:rPr>
          <w:rFonts w:asciiTheme="minorHAnsi" w:hAnsiTheme="minorHAnsi"/>
          <w:b/>
          <w:color w:val="0070C0"/>
          <w:sz w:val="22"/>
          <w:szCs w:val="22"/>
        </w:rPr>
        <w:t>2</w:t>
      </w:r>
      <w:r w:rsidR="00376B16" w:rsidRPr="007D129C">
        <w:rPr>
          <w:rFonts w:asciiTheme="minorHAnsi" w:hAnsiTheme="minorHAnsi"/>
          <w:b/>
          <w:color w:val="0070C0"/>
          <w:sz w:val="22"/>
          <w:szCs w:val="22"/>
        </w:rPr>
        <w:tab/>
        <w:t xml:space="preserve"> Expenses &amp; </w:t>
      </w:r>
      <w:r w:rsidR="00DB0352" w:rsidRPr="007D129C">
        <w:rPr>
          <w:rFonts w:asciiTheme="minorHAnsi" w:hAnsiTheme="minorHAnsi"/>
          <w:b/>
          <w:color w:val="0070C0"/>
          <w:sz w:val="22"/>
          <w:szCs w:val="22"/>
        </w:rPr>
        <w:t>a</w:t>
      </w:r>
      <w:r w:rsidR="00376B16" w:rsidRPr="007D129C">
        <w:rPr>
          <w:rFonts w:asciiTheme="minorHAnsi" w:hAnsiTheme="minorHAnsi"/>
          <w:b/>
          <w:color w:val="0070C0"/>
          <w:sz w:val="22"/>
          <w:szCs w:val="22"/>
        </w:rPr>
        <w:t>llowances</w:t>
      </w:r>
    </w:p>
    <w:p w14:paraId="219F5D05" w14:textId="77777777" w:rsidR="00376B16" w:rsidRPr="007D129C" w:rsidRDefault="00376B16" w:rsidP="00376B16">
      <w:pPr>
        <w:shd w:val="clear" w:color="auto" w:fill="FFFFFF"/>
        <w:spacing w:before="0" w:after="0"/>
        <w:jc w:val="both"/>
        <w:rPr>
          <w:rFonts w:asciiTheme="minorHAnsi" w:hAnsiTheme="minorHAnsi"/>
          <w:color w:val="000000"/>
          <w:sz w:val="22"/>
          <w:szCs w:val="22"/>
        </w:rPr>
      </w:pPr>
      <w:r w:rsidRPr="007D129C">
        <w:rPr>
          <w:rFonts w:asciiTheme="minorHAnsi" w:hAnsiTheme="minorHAnsi"/>
          <w:color w:val="000000"/>
          <w:sz w:val="22"/>
          <w:szCs w:val="22"/>
        </w:rPr>
        <w:t xml:space="preserve">The University’s purchasing and payment procedures are in place to enable the majority of </w:t>
      </w:r>
      <w:proofErr w:type="gramStart"/>
      <w:r w:rsidRPr="007D129C">
        <w:rPr>
          <w:rFonts w:asciiTheme="minorHAnsi" w:hAnsiTheme="minorHAnsi"/>
          <w:color w:val="000000"/>
          <w:sz w:val="22"/>
          <w:szCs w:val="22"/>
        </w:rPr>
        <w:t>business related</w:t>
      </w:r>
      <w:proofErr w:type="gramEnd"/>
      <w:r w:rsidRPr="007D129C">
        <w:rPr>
          <w:rFonts w:asciiTheme="minorHAnsi" w:hAnsiTheme="minorHAnsi"/>
          <w:color w:val="000000"/>
          <w:sz w:val="22"/>
          <w:szCs w:val="22"/>
        </w:rPr>
        <w:t xml:space="preserve"> expenditure to be procured through the University’s financial system without staff having to incur any personal expense. However, on occasion staff may incur expenses, most often in relation to travel, and are entitled to reimbursement.</w:t>
      </w:r>
    </w:p>
    <w:p w14:paraId="79C05863" w14:textId="77777777" w:rsidR="00376B16" w:rsidRPr="007D129C" w:rsidRDefault="00376B16" w:rsidP="00376B16">
      <w:pPr>
        <w:shd w:val="clear" w:color="auto" w:fill="FFFFFF"/>
        <w:spacing w:before="0" w:after="0"/>
        <w:jc w:val="both"/>
        <w:rPr>
          <w:rFonts w:asciiTheme="minorHAnsi" w:hAnsiTheme="minorHAnsi"/>
          <w:color w:val="000000"/>
          <w:sz w:val="22"/>
          <w:szCs w:val="22"/>
        </w:rPr>
      </w:pPr>
    </w:p>
    <w:p w14:paraId="630BCA6B" w14:textId="77777777" w:rsidR="00376B16" w:rsidRPr="007D129C" w:rsidRDefault="00376B16" w:rsidP="00376B16">
      <w:pPr>
        <w:shd w:val="clear" w:color="auto" w:fill="FFFFFF"/>
        <w:spacing w:before="0" w:after="0"/>
        <w:jc w:val="both"/>
        <w:rPr>
          <w:rFonts w:asciiTheme="minorHAnsi" w:hAnsiTheme="minorHAnsi"/>
          <w:color w:val="000000"/>
          <w:sz w:val="22"/>
          <w:szCs w:val="22"/>
        </w:rPr>
      </w:pPr>
      <w:r w:rsidRPr="007D129C">
        <w:rPr>
          <w:rFonts w:asciiTheme="minorHAnsi" w:hAnsiTheme="minorHAnsi"/>
          <w:color w:val="000000"/>
          <w:sz w:val="22"/>
          <w:szCs w:val="22"/>
        </w:rPr>
        <w:t xml:space="preserve">All claims for payment of travel, subsistence and incidental expenses shall be completed in IExpenses and approved by the employee’s line manager. The University will also issue at its discretion a corporate credit card to an employee. The </w:t>
      </w:r>
      <w:hyperlink r:id="rId23" w:history="1">
        <w:r w:rsidR="008244FF" w:rsidRPr="007D129C">
          <w:rPr>
            <w:rStyle w:val="Hyperlink"/>
            <w:rFonts w:asciiTheme="minorHAnsi" w:hAnsiTheme="minorHAnsi"/>
            <w:sz w:val="22"/>
            <w:szCs w:val="22"/>
          </w:rPr>
          <w:t>Climate Conscious Travel &amp; Expenses Policy</w:t>
        </w:r>
      </w:hyperlink>
      <w:r w:rsidRPr="007D129C">
        <w:rPr>
          <w:rFonts w:asciiTheme="minorHAnsi" w:hAnsiTheme="minorHAnsi"/>
          <w:color w:val="000000"/>
          <w:sz w:val="22"/>
          <w:szCs w:val="22"/>
        </w:rPr>
        <w:t xml:space="preserve"> and the </w:t>
      </w:r>
      <w:hyperlink r:id="rId24" w:history="1">
        <w:r w:rsidRPr="007D129C">
          <w:rPr>
            <w:rStyle w:val="Hyperlink"/>
            <w:rFonts w:asciiTheme="minorHAnsi" w:hAnsiTheme="minorHAnsi"/>
            <w:sz w:val="22"/>
            <w:szCs w:val="22"/>
          </w:rPr>
          <w:t>Credit Card Policy</w:t>
        </w:r>
      </w:hyperlink>
      <w:r w:rsidRPr="007D129C">
        <w:rPr>
          <w:rFonts w:asciiTheme="minorHAnsi" w:hAnsiTheme="minorHAnsi"/>
          <w:color w:val="000000"/>
          <w:sz w:val="22"/>
          <w:szCs w:val="22"/>
        </w:rPr>
        <w:t xml:space="preserve"> can be found on the Finance area of the website.</w:t>
      </w:r>
    </w:p>
    <w:p w14:paraId="56615FD5" w14:textId="77777777" w:rsidR="006C6F81" w:rsidRPr="007D129C" w:rsidRDefault="006C6F81" w:rsidP="00376B16">
      <w:pPr>
        <w:widowControl/>
        <w:spacing w:before="0" w:after="0"/>
        <w:jc w:val="both"/>
        <w:rPr>
          <w:rFonts w:asciiTheme="minorHAnsi" w:hAnsiTheme="minorHAnsi"/>
          <w:b/>
          <w:color w:val="0070C0"/>
          <w:sz w:val="22"/>
          <w:szCs w:val="22"/>
        </w:rPr>
      </w:pPr>
    </w:p>
    <w:p w14:paraId="70A65CF8" w14:textId="77777777" w:rsidR="00B12D07" w:rsidRPr="007D129C" w:rsidRDefault="00B12D07" w:rsidP="00376B16">
      <w:pPr>
        <w:widowControl/>
        <w:spacing w:before="0" w:after="0"/>
        <w:jc w:val="both"/>
        <w:rPr>
          <w:rFonts w:asciiTheme="minorHAnsi" w:hAnsiTheme="minorHAnsi"/>
          <w:b/>
          <w:color w:val="0070C0"/>
          <w:sz w:val="22"/>
          <w:szCs w:val="22"/>
        </w:rPr>
      </w:pPr>
    </w:p>
    <w:p w14:paraId="39499A31" w14:textId="77777777" w:rsidR="00B12D07" w:rsidRPr="007D129C" w:rsidRDefault="00B12D07" w:rsidP="00376B16">
      <w:pPr>
        <w:widowControl/>
        <w:spacing w:before="0" w:after="0"/>
        <w:jc w:val="both"/>
        <w:rPr>
          <w:rFonts w:asciiTheme="minorHAnsi" w:hAnsiTheme="minorHAnsi"/>
          <w:b/>
          <w:color w:val="0070C0"/>
          <w:sz w:val="22"/>
          <w:szCs w:val="22"/>
        </w:rPr>
      </w:pPr>
    </w:p>
    <w:p w14:paraId="57AD2CA1" w14:textId="77777777" w:rsidR="00B12D07" w:rsidRPr="007D129C" w:rsidRDefault="00B12D07" w:rsidP="00376B16">
      <w:pPr>
        <w:widowControl/>
        <w:spacing w:before="0" w:after="0"/>
        <w:jc w:val="both"/>
        <w:rPr>
          <w:rFonts w:asciiTheme="minorHAnsi" w:hAnsiTheme="minorHAnsi"/>
          <w:b/>
          <w:color w:val="0070C0"/>
          <w:sz w:val="22"/>
          <w:szCs w:val="22"/>
        </w:rPr>
      </w:pPr>
    </w:p>
    <w:p w14:paraId="29960CBC" w14:textId="77777777" w:rsidR="00376B16" w:rsidRPr="007D129C" w:rsidRDefault="00B40932" w:rsidP="00376B16">
      <w:pPr>
        <w:widowControl/>
        <w:spacing w:before="0" w:after="0"/>
        <w:jc w:val="both"/>
        <w:rPr>
          <w:rFonts w:asciiTheme="minorHAnsi" w:hAnsiTheme="minorHAnsi"/>
          <w:b/>
          <w:color w:val="0070C0"/>
          <w:sz w:val="22"/>
          <w:szCs w:val="22"/>
        </w:rPr>
      </w:pPr>
      <w:r w:rsidRPr="007D129C">
        <w:rPr>
          <w:rFonts w:asciiTheme="minorHAnsi" w:hAnsiTheme="minorHAnsi"/>
          <w:b/>
          <w:color w:val="0070C0"/>
          <w:sz w:val="22"/>
          <w:szCs w:val="22"/>
        </w:rPr>
        <w:t>5</w:t>
      </w:r>
      <w:r w:rsidR="00376B16" w:rsidRPr="007D129C">
        <w:rPr>
          <w:rFonts w:asciiTheme="minorHAnsi" w:hAnsiTheme="minorHAnsi"/>
          <w:b/>
          <w:color w:val="0070C0"/>
          <w:sz w:val="22"/>
          <w:szCs w:val="22"/>
        </w:rPr>
        <w:t>.1</w:t>
      </w:r>
      <w:r w:rsidR="00C34EED" w:rsidRPr="007D129C">
        <w:rPr>
          <w:rFonts w:asciiTheme="minorHAnsi" w:hAnsiTheme="minorHAnsi"/>
          <w:b/>
          <w:color w:val="0070C0"/>
          <w:sz w:val="22"/>
          <w:szCs w:val="22"/>
        </w:rPr>
        <w:t>3</w:t>
      </w:r>
      <w:r w:rsidR="00376B16" w:rsidRPr="007D129C">
        <w:rPr>
          <w:rFonts w:asciiTheme="minorHAnsi" w:hAnsiTheme="minorHAnsi"/>
          <w:b/>
          <w:color w:val="0070C0"/>
          <w:sz w:val="22"/>
          <w:szCs w:val="22"/>
        </w:rPr>
        <w:tab/>
      </w:r>
      <w:r w:rsidR="00D8290B" w:rsidRPr="007D129C">
        <w:rPr>
          <w:rFonts w:asciiTheme="minorHAnsi" w:hAnsiTheme="minorHAnsi"/>
          <w:b/>
          <w:color w:val="0070C0"/>
          <w:sz w:val="22"/>
          <w:szCs w:val="22"/>
        </w:rPr>
        <w:t>Project costs</w:t>
      </w:r>
    </w:p>
    <w:p w14:paraId="7C733F84" w14:textId="77777777" w:rsidR="00D8290B" w:rsidRPr="007D129C" w:rsidRDefault="00D8290B" w:rsidP="00D8290B">
      <w:pPr>
        <w:widowControl/>
        <w:spacing w:before="0" w:after="0"/>
        <w:rPr>
          <w:rFonts w:asciiTheme="minorHAnsi" w:hAnsiTheme="minorHAnsi"/>
          <w:color w:val="000000"/>
          <w:sz w:val="22"/>
          <w:szCs w:val="22"/>
        </w:rPr>
      </w:pPr>
      <w:r w:rsidRPr="007D129C">
        <w:rPr>
          <w:rFonts w:asciiTheme="minorHAnsi" w:hAnsiTheme="minorHAnsi"/>
          <w:color w:val="000000"/>
          <w:sz w:val="22"/>
          <w:szCs w:val="22"/>
        </w:rPr>
        <w:lastRenderedPageBreak/>
        <w:t xml:space="preserve">As a minimum requirement the University requires that all direct project costs are fully recovered.  Costs for all research contracts, commercial activities </w:t>
      </w:r>
      <w:r w:rsidR="00416A8F" w:rsidRPr="007D129C">
        <w:rPr>
          <w:rFonts w:asciiTheme="minorHAnsi" w:hAnsiTheme="minorHAnsi"/>
          <w:color w:val="000000"/>
          <w:sz w:val="22"/>
          <w:szCs w:val="22"/>
        </w:rPr>
        <w:t>etc.</w:t>
      </w:r>
      <w:r w:rsidRPr="007D129C">
        <w:rPr>
          <w:rFonts w:asciiTheme="minorHAnsi" w:hAnsiTheme="minorHAnsi"/>
          <w:color w:val="000000"/>
          <w:sz w:val="22"/>
          <w:szCs w:val="22"/>
        </w:rPr>
        <w:t xml:space="preserve"> fall into 3 categories:</w:t>
      </w:r>
    </w:p>
    <w:p w14:paraId="6C58A622" w14:textId="77777777" w:rsidR="00D8290B" w:rsidRPr="007D129C" w:rsidRDefault="00D8290B" w:rsidP="00D8290B">
      <w:pPr>
        <w:pStyle w:val="ListParagraph"/>
        <w:widowControl/>
        <w:spacing w:before="0" w:after="0"/>
        <w:rPr>
          <w:rFonts w:asciiTheme="minorHAnsi" w:hAnsiTheme="minorHAnsi"/>
          <w:color w:val="000000"/>
          <w:sz w:val="22"/>
          <w:szCs w:val="22"/>
        </w:rPr>
      </w:pPr>
    </w:p>
    <w:p w14:paraId="1FEA57DF" w14:textId="77777777" w:rsidR="00D8290B" w:rsidRPr="007D129C" w:rsidRDefault="00D8290B" w:rsidP="00D8290B">
      <w:pPr>
        <w:pStyle w:val="ListParagraph"/>
        <w:widowControl/>
        <w:numPr>
          <w:ilvl w:val="0"/>
          <w:numId w:val="16"/>
        </w:numPr>
        <w:spacing w:before="0" w:after="0"/>
        <w:jc w:val="both"/>
        <w:rPr>
          <w:rFonts w:asciiTheme="minorHAnsi" w:hAnsiTheme="minorHAnsi"/>
          <w:color w:val="000000"/>
          <w:sz w:val="22"/>
          <w:szCs w:val="22"/>
        </w:rPr>
      </w:pPr>
      <w:r w:rsidRPr="007D129C">
        <w:rPr>
          <w:rFonts w:asciiTheme="minorHAnsi" w:hAnsiTheme="minorHAnsi"/>
          <w:color w:val="0070C0"/>
          <w:sz w:val="22"/>
          <w:szCs w:val="22"/>
        </w:rPr>
        <w:t xml:space="preserve">Direct Payroll Costs </w:t>
      </w:r>
      <w:r w:rsidRPr="007D129C">
        <w:rPr>
          <w:rFonts w:asciiTheme="minorHAnsi" w:hAnsiTheme="minorHAnsi"/>
          <w:color w:val="000000"/>
          <w:sz w:val="22"/>
          <w:szCs w:val="22"/>
        </w:rPr>
        <w:t>– This includes core staff members partially attached to projects (Directly Allocated) and staff members employed to work on a specific project (Directly Incurred).</w:t>
      </w:r>
    </w:p>
    <w:p w14:paraId="7C39C0AD" w14:textId="77777777" w:rsidR="00D8290B" w:rsidRPr="007D129C" w:rsidRDefault="00D8290B" w:rsidP="00D8290B">
      <w:pPr>
        <w:pStyle w:val="ListParagraph"/>
        <w:widowControl/>
        <w:numPr>
          <w:ilvl w:val="0"/>
          <w:numId w:val="16"/>
        </w:numPr>
        <w:spacing w:before="0" w:after="0"/>
        <w:jc w:val="both"/>
        <w:rPr>
          <w:rFonts w:asciiTheme="minorHAnsi" w:hAnsiTheme="minorHAnsi"/>
          <w:color w:val="000000"/>
          <w:sz w:val="22"/>
          <w:szCs w:val="22"/>
        </w:rPr>
      </w:pPr>
      <w:r w:rsidRPr="007D129C">
        <w:rPr>
          <w:rFonts w:asciiTheme="minorHAnsi" w:hAnsiTheme="minorHAnsi"/>
          <w:color w:val="0070C0"/>
          <w:sz w:val="22"/>
          <w:szCs w:val="22"/>
        </w:rPr>
        <w:t xml:space="preserve">Other Direct Costs </w:t>
      </w:r>
      <w:r w:rsidRPr="007D129C">
        <w:rPr>
          <w:rFonts w:asciiTheme="minorHAnsi" w:hAnsiTheme="minorHAnsi"/>
          <w:color w:val="000000"/>
          <w:sz w:val="22"/>
          <w:szCs w:val="22"/>
        </w:rPr>
        <w:t xml:space="preserve">– Other direct costs </w:t>
      </w:r>
      <w:r w:rsidR="00416A8F" w:rsidRPr="007D129C">
        <w:rPr>
          <w:rFonts w:asciiTheme="minorHAnsi" w:hAnsiTheme="minorHAnsi"/>
          <w:color w:val="000000"/>
          <w:sz w:val="22"/>
          <w:szCs w:val="22"/>
        </w:rPr>
        <w:t>cover</w:t>
      </w:r>
      <w:r w:rsidRPr="007D129C">
        <w:rPr>
          <w:rFonts w:asciiTheme="minorHAnsi" w:hAnsiTheme="minorHAnsi"/>
          <w:color w:val="000000"/>
          <w:sz w:val="22"/>
          <w:szCs w:val="22"/>
        </w:rPr>
        <w:t xml:space="preserve"> all directly attributable expenditure such as specific travel, fieldwork, equipment </w:t>
      </w:r>
      <w:r w:rsidR="00416A8F" w:rsidRPr="007D129C">
        <w:rPr>
          <w:rFonts w:asciiTheme="minorHAnsi" w:hAnsiTheme="minorHAnsi"/>
          <w:color w:val="000000"/>
          <w:sz w:val="22"/>
          <w:szCs w:val="22"/>
        </w:rPr>
        <w:t>etc.</w:t>
      </w:r>
    </w:p>
    <w:p w14:paraId="4EA1B5AB" w14:textId="77777777" w:rsidR="00212811" w:rsidRPr="007D129C" w:rsidRDefault="00D8290B" w:rsidP="00D8290B">
      <w:pPr>
        <w:pStyle w:val="ListParagraph"/>
        <w:widowControl/>
        <w:numPr>
          <w:ilvl w:val="0"/>
          <w:numId w:val="16"/>
        </w:numPr>
        <w:spacing w:before="0" w:after="0"/>
        <w:jc w:val="both"/>
        <w:rPr>
          <w:rFonts w:asciiTheme="minorHAnsi" w:hAnsiTheme="minorHAnsi"/>
          <w:color w:val="000000"/>
          <w:sz w:val="22"/>
          <w:szCs w:val="22"/>
        </w:rPr>
      </w:pPr>
      <w:r w:rsidRPr="007D129C">
        <w:rPr>
          <w:rFonts w:asciiTheme="minorHAnsi" w:hAnsiTheme="minorHAnsi"/>
          <w:color w:val="0070C0"/>
          <w:sz w:val="22"/>
          <w:szCs w:val="22"/>
        </w:rPr>
        <w:t xml:space="preserve">Indirect Costs </w:t>
      </w:r>
      <w:r w:rsidRPr="007D129C">
        <w:rPr>
          <w:rFonts w:asciiTheme="minorHAnsi" w:hAnsiTheme="minorHAnsi"/>
          <w:color w:val="000000"/>
          <w:sz w:val="22"/>
          <w:szCs w:val="22"/>
        </w:rPr>
        <w:t>– Costs incurred by the University which cannot be directly attributed.  This includes Estates costs, IS, Library, Finance, Marketing etc.</w:t>
      </w:r>
    </w:p>
    <w:p w14:paraId="2CC32EAC" w14:textId="77777777" w:rsidR="00D8290B" w:rsidRPr="007D129C" w:rsidRDefault="00D8290B" w:rsidP="00D8290B">
      <w:pPr>
        <w:widowControl/>
        <w:spacing w:before="0" w:after="0"/>
        <w:ind w:left="360" w:hanging="360"/>
        <w:rPr>
          <w:rFonts w:asciiTheme="minorHAnsi" w:hAnsiTheme="minorHAnsi"/>
          <w:color w:val="000000"/>
          <w:sz w:val="22"/>
          <w:szCs w:val="22"/>
        </w:rPr>
      </w:pPr>
    </w:p>
    <w:p w14:paraId="56E2563F" w14:textId="77777777" w:rsidR="00212811" w:rsidRPr="007D129C" w:rsidRDefault="00212811" w:rsidP="00212811">
      <w:pPr>
        <w:widowControl/>
        <w:spacing w:before="0" w:after="0"/>
        <w:jc w:val="both"/>
        <w:rPr>
          <w:rFonts w:asciiTheme="minorHAnsi" w:hAnsiTheme="minorHAnsi"/>
          <w:color w:val="000000"/>
          <w:sz w:val="22"/>
          <w:szCs w:val="22"/>
        </w:rPr>
      </w:pPr>
      <w:r w:rsidRPr="007D129C">
        <w:rPr>
          <w:rFonts w:asciiTheme="minorHAnsi" w:hAnsiTheme="minorHAnsi"/>
          <w:color w:val="000000"/>
          <w:sz w:val="22"/>
          <w:szCs w:val="22"/>
        </w:rPr>
        <w:t>Advice on costing and pricing for research and consultancy is avai</w:t>
      </w:r>
      <w:r w:rsidR="004672E3" w:rsidRPr="007D129C">
        <w:rPr>
          <w:rFonts w:asciiTheme="minorHAnsi" w:hAnsiTheme="minorHAnsi"/>
          <w:color w:val="000000"/>
          <w:sz w:val="22"/>
          <w:szCs w:val="22"/>
        </w:rPr>
        <w:t>lable from RIO</w:t>
      </w:r>
      <w:r w:rsidRPr="007D129C">
        <w:rPr>
          <w:rFonts w:asciiTheme="minorHAnsi" w:hAnsiTheme="minorHAnsi"/>
          <w:color w:val="000000"/>
          <w:sz w:val="22"/>
          <w:szCs w:val="22"/>
        </w:rPr>
        <w:t xml:space="preserve">. For all other activities advice is available from the </w:t>
      </w:r>
      <w:hyperlink r:id="rId25" w:anchor="d.en.43325" w:history="1">
        <w:r w:rsidRPr="007D129C">
          <w:rPr>
            <w:rStyle w:val="Hyperlink"/>
            <w:rFonts w:asciiTheme="minorHAnsi" w:hAnsiTheme="minorHAnsi"/>
            <w:sz w:val="22"/>
            <w:szCs w:val="22"/>
          </w:rPr>
          <w:t>Finance Business Partner</w:t>
        </w:r>
      </w:hyperlink>
      <w:r w:rsidRPr="007D129C">
        <w:rPr>
          <w:rFonts w:asciiTheme="minorHAnsi" w:hAnsiTheme="minorHAnsi"/>
          <w:color w:val="000000"/>
          <w:sz w:val="22"/>
          <w:szCs w:val="22"/>
        </w:rPr>
        <w:t xml:space="preserve"> team.</w:t>
      </w:r>
    </w:p>
    <w:p w14:paraId="44139FF4" w14:textId="77777777" w:rsidR="00212811" w:rsidRPr="007D129C" w:rsidRDefault="00212811" w:rsidP="00376B16">
      <w:pPr>
        <w:widowControl/>
        <w:spacing w:before="0" w:after="0"/>
        <w:jc w:val="both"/>
        <w:rPr>
          <w:rFonts w:asciiTheme="minorHAnsi" w:hAnsiTheme="minorHAnsi"/>
          <w:b/>
          <w:color w:val="0070C0"/>
          <w:sz w:val="22"/>
          <w:szCs w:val="22"/>
        </w:rPr>
      </w:pPr>
    </w:p>
    <w:p w14:paraId="3FEC3127" w14:textId="77777777" w:rsidR="00376B16" w:rsidRPr="007D129C" w:rsidRDefault="00B40932" w:rsidP="00376B16">
      <w:pPr>
        <w:widowControl/>
        <w:spacing w:before="0" w:after="0"/>
        <w:jc w:val="both"/>
        <w:rPr>
          <w:rFonts w:asciiTheme="minorHAnsi" w:hAnsiTheme="minorHAnsi"/>
          <w:b/>
          <w:color w:val="0070C0"/>
          <w:sz w:val="22"/>
          <w:szCs w:val="22"/>
        </w:rPr>
      </w:pPr>
      <w:r w:rsidRPr="007D129C">
        <w:rPr>
          <w:rFonts w:asciiTheme="minorHAnsi" w:hAnsiTheme="minorHAnsi"/>
          <w:b/>
          <w:color w:val="0070C0"/>
          <w:sz w:val="22"/>
          <w:szCs w:val="22"/>
        </w:rPr>
        <w:t>6</w:t>
      </w:r>
      <w:r w:rsidR="00376B16" w:rsidRPr="007D129C">
        <w:rPr>
          <w:rFonts w:asciiTheme="minorHAnsi" w:hAnsiTheme="minorHAnsi"/>
          <w:b/>
          <w:color w:val="0070C0"/>
          <w:sz w:val="22"/>
          <w:szCs w:val="22"/>
        </w:rPr>
        <w:t>.</w:t>
      </w:r>
      <w:r w:rsidR="00376B16" w:rsidRPr="007D129C">
        <w:rPr>
          <w:rFonts w:asciiTheme="minorHAnsi" w:hAnsiTheme="minorHAnsi"/>
          <w:b/>
          <w:color w:val="0070C0"/>
          <w:sz w:val="22"/>
          <w:szCs w:val="22"/>
        </w:rPr>
        <w:tab/>
        <w:t>ASSETS</w:t>
      </w:r>
    </w:p>
    <w:p w14:paraId="63267304" w14:textId="77777777" w:rsidR="00376B16" w:rsidRPr="007D129C" w:rsidRDefault="00B40932" w:rsidP="00376B16">
      <w:pPr>
        <w:spacing w:before="0" w:after="0"/>
        <w:rPr>
          <w:rFonts w:asciiTheme="minorHAnsi" w:hAnsiTheme="minorHAnsi"/>
          <w:b/>
          <w:color w:val="0070C0"/>
          <w:sz w:val="22"/>
          <w:szCs w:val="22"/>
        </w:rPr>
      </w:pPr>
      <w:bookmarkStart w:id="30" w:name="Section_21"/>
      <w:r w:rsidRPr="007D129C">
        <w:rPr>
          <w:rFonts w:asciiTheme="minorHAnsi" w:hAnsiTheme="minorHAnsi"/>
          <w:b/>
          <w:color w:val="0070C0"/>
          <w:sz w:val="22"/>
          <w:szCs w:val="22"/>
        </w:rPr>
        <w:t>6</w:t>
      </w:r>
      <w:r w:rsidR="00376B16" w:rsidRPr="007D129C">
        <w:rPr>
          <w:rFonts w:asciiTheme="minorHAnsi" w:hAnsiTheme="minorHAnsi"/>
          <w:b/>
          <w:color w:val="0070C0"/>
          <w:sz w:val="22"/>
          <w:szCs w:val="22"/>
        </w:rPr>
        <w:t>.1</w:t>
      </w:r>
      <w:r w:rsidR="00376B16" w:rsidRPr="007D129C">
        <w:rPr>
          <w:rFonts w:asciiTheme="minorHAnsi" w:hAnsiTheme="minorHAnsi"/>
          <w:b/>
          <w:color w:val="0070C0"/>
          <w:sz w:val="22"/>
          <w:szCs w:val="22"/>
        </w:rPr>
        <w:tab/>
        <w:t xml:space="preserve">General </w:t>
      </w:r>
    </w:p>
    <w:bookmarkEnd w:id="30"/>
    <w:p w14:paraId="55175617" w14:textId="77777777" w:rsidR="00376B16" w:rsidRPr="007D129C" w:rsidRDefault="00376B16" w:rsidP="00376B16">
      <w:pPr>
        <w:widowControl/>
        <w:spacing w:before="0" w:after="0"/>
        <w:jc w:val="both"/>
        <w:rPr>
          <w:rFonts w:asciiTheme="minorHAnsi" w:hAnsiTheme="minorHAnsi"/>
          <w:color w:val="000000"/>
          <w:sz w:val="22"/>
          <w:szCs w:val="22"/>
        </w:rPr>
      </w:pPr>
      <w:r w:rsidRPr="007D129C">
        <w:rPr>
          <w:rFonts w:asciiTheme="minorHAnsi" w:hAnsiTheme="minorHAnsi"/>
          <w:color w:val="000000"/>
          <w:sz w:val="22"/>
          <w:szCs w:val="22"/>
        </w:rPr>
        <w:t>The University needs to maintain measures to protect its assets. This is particularly important because of the charitable status of the University. It is important to ensure that:</w:t>
      </w:r>
    </w:p>
    <w:p w14:paraId="7B4E90EF" w14:textId="77777777" w:rsidR="0033359F" w:rsidRPr="007D129C" w:rsidRDefault="0033359F" w:rsidP="00376B16">
      <w:pPr>
        <w:widowControl/>
        <w:spacing w:before="0" w:after="0"/>
        <w:jc w:val="both"/>
        <w:rPr>
          <w:rFonts w:asciiTheme="minorHAnsi" w:hAnsiTheme="minorHAnsi"/>
          <w:color w:val="000000"/>
          <w:sz w:val="22"/>
          <w:szCs w:val="22"/>
        </w:rPr>
      </w:pPr>
    </w:p>
    <w:p w14:paraId="101B2633" w14:textId="77777777" w:rsidR="00376B16" w:rsidRPr="007D129C" w:rsidRDefault="00376B16" w:rsidP="0033359F">
      <w:pPr>
        <w:pStyle w:val="ListParagraph"/>
        <w:widowControl/>
        <w:numPr>
          <w:ilvl w:val="0"/>
          <w:numId w:val="14"/>
        </w:numPr>
        <w:spacing w:before="0" w:after="0"/>
        <w:jc w:val="both"/>
        <w:rPr>
          <w:rFonts w:asciiTheme="minorHAnsi" w:hAnsiTheme="minorHAnsi"/>
          <w:color w:val="000000"/>
          <w:sz w:val="22"/>
          <w:szCs w:val="22"/>
        </w:rPr>
      </w:pPr>
      <w:r w:rsidRPr="007D129C">
        <w:rPr>
          <w:rFonts w:asciiTheme="minorHAnsi" w:hAnsiTheme="minorHAnsi"/>
          <w:color w:val="000000"/>
          <w:sz w:val="22"/>
          <w:szCs w:val="22"/>
        </w:rPr>
        <w:t>Appropriate assets are purchased at a competitive price,</w:t>
      </w:r>
    </w:p>
    <w:p w14:paraId="7C95324A" w14:textId="77777777" w:rsidR="00376B16" w:rsidRPr="007D129C" w:rsidRDefault="00376B16" w:rsidP="0033359F">
      <w:pPr>
        <w:pStyle w:val="ListParagraph"/>
        <w:widowControl/>
        <w:numPr>
          <w:ilvl w:val="0"/>
          <w:numId w:val="14"/>
        </w:numPr>
        <w:spacing w:before="0" w:after="0"/>
        <w:jc w:val="both"/>
        <w:rPr>
          <w:rFonts w:asciiTheme="minorHAnsi" w:hAnsiTheme="minorHAnsi"/>
          <w:color w:val="000000"/>
          <w:sz w:val="22"/>
          <w:szCs w:val="22"/>
        </w:rPr>
      </w:pPr>
      <w:r w:rsidRPr="007D129C">
        <w:rPr>
          <w:rFonts w:asciiTheme="minorHAnsi" w:hAnsiTheme="minorHAnsi"/>
          <w:color w:val="000000"/>
          <w:sz w:val="22"/>
          <w:szCs w:val="22"/>
        </w:rPr>
        <w:t>The assets are recorded and safeguarded while they belong to the University,</w:t>
      </w:r>
    </w:p>
    <w:p w14:paraId="02B730D4" w14:textId="77777777" w:rsidR="00376B16" w:rsidRPr="007D129C" w:rsidRDefault="00376B16" w:rsidP="0033359F">
      <w:pPr>
        <w:pStyle w:val="ListParagraph"/>
        <w:widowControl/>
        <w:numPr>
          <w:ilvl w:val="0"/>
          <w:numId w:val="14"/>
        </w:numPr>
        <w:spacing w:before="0" w:after="0"/>
        <w:jc w:val="both"/>
        <w:rPr>
          <w:rFonts w:asciiTheme="minorHAnsi" w:hAnsiTheme="minorHAnsi"/>
          <w:color w:val="000000"/>
          <w:sz w:val="22"/>
          <w:szCs w:val="22"/>
        </w:rPr>
      </w:pPr>
      <w:r w:rsidRPr="007D129C">
        <w:rPr>
          <w:rFonts w:asciiTheme="minorHAnsi" w:hAnsiTheme="minorHAnsi"/>
          <w:color w:val="000000"/>
          <w:sz w:val="22"/>
          <w:szCs w:val="22"/>
        </w:rPr>
        <w:t xml:space="preserve">When assets are no longer of use to the </w:t>
      </w:r>
      <w:proofErr w:type="gramStart"/>
      <w:r w:rsidRPr="007D129C">
        <w:rPr>
          <w:rFonts w:asciiTheme="minorHAnsi" w:hAnsiTheme="minorHAnsi"/>
          <w:color w:val="000000"/>
          <w:sz w:val="22"/>
          <w:szCs w:val="22"/>
        </w:rPr>
        <w:t>University</w:t>
      </w:r>
      <w:proofErr w:type="gramEnd"/>
      <w:r w:rsidRPr="007D129C">
        <w:rPr>
          <w:rFonts w:asciiTheme="minorHAnsi" w:hAnsiTheme="minorHAnsi"/>
          <w:color w:val="000000"/>
          <w:sz w:val="22"/>
          <w:szCs w:val="22"/>
        </w:rPr>
        <w:t xml:space="preserve"> they are either sold for the best price or responsibly scrapped.  </w:t>
      </w:r>
    </w:p>
    <w:p w14:paraId="48D8F6E1" w14:textId="77777777" w:rsidR="00376B16" w:rsidRPr="007D129C" w:rsidRDefault="00376B16" w:rsidP="00376B16">
      <w:pPr>
        <w:widowControl/>
        <w:spacing w:before="0" w:after="0"/>
        <w:jc w:val="both"/>
        <w:rPr>
          <w:rFonts w:asciiTheme="minorHAnsi" w:hAnsiTheme="minorHAnsi"/>
          <w:color w:val="000000"/>
          <w:sz w:val="22"/>
          <w:szCs w:val="22"/>
        </w:rPr>
      </w:pPr>
    </w:p>
    <w:p w14:paraId="4683E29E" w14:textId="77777777" w:rsidR="00376B16" w:rsidRPr="007D129C" w:rsidRDefault="00376B16" w:rsidP="00376B16">
      <w:pPr>
        <w:widowControl/>
        <w:spacing w:before="0" w:after="0"/>
        <w:jc w:val="both"/>
        <w:rPr>
          <w:rFonts w:asciiTheme="minorHAnsi" w:hAnsiTheme="minorHAnsi"/>
          <w:color w:val="000000"/>
          <w:sz w:val="22"/>
          <w:szCs w:val="22"/>
        </w:rPr>
      </w:pPr>
      <w:r w:rsidRPr="007D129C">
        <w:rPr>
          <w:rFonts w:asciiTheme="minorHAnsi" w:hAnsiTheme="minorHAnsi"/>
          <w:color w:val="000000"/>
          <w:sz w:val="22"/>
          <w:szCs w:val="22"/>
        </w:rPr>
        <w:t xml:space="preserve">The </w:t>
      </w:r>
      <w:proofErr w:type="gramStart"/>
      <w:r w:rsidRPr="007D129C">
        <w:rPr>
          <w:rFonts w:asciiTheme="minorHAnsi" w:hAnsiTheme="minorHAnsi"/>
          <w:color w:val="000000"/>
          <w:sz w:val="22"/>
          <w:szCs w:val="22"/>
        </w:rPr>
        <w:t>Principal</w:t>
      </w:r>
      <w:proofErr w:type="gramEnd"/>
      <w:r w:rsidRPr="007D129C">
        <w:rPr>
          <w:rFonts w:asciiTheme="minorHAnsi" w:hAnsiTheme="minorHAnsi"/>
          <w:color w:val="000000"/>
          <w:sz w:val="22"/>
          <w:szCs w:val="22"/>
        </w:rPr>
        <w:t xml:space="preserve"> has a responsibility for the fixed assets within the University. The function is discharged by assigning duties to the Executive and Heads of Department who are responsible for the custody and security of assets under their control. Assets include, but are not limited to, </w:t>
      </w:r>
      <w:r w:rsidR="00A849C5" w:rsidRPr="007D129C">
        <w:rPr>
          <w:rFonts w:asciiTheme="minorHAnsi" w:hAnsiTheme="minorHAnsi"/>
          <w:color w:val="000000"/>
          <w:sz w:val="22"/>
          <w:szCs w:val="22"/>
        </w:rPr>
        <w:t xml:space="preserve">land &amp; </w:t>
      </w:r>
      <w:r w:rsidRPr="007D129C">
        <w:rPr>
          <w:rFonts w:asciiTheme="minorHAnsi" w:hAnsiTheme="minorHAnsi"/>
          <w:color w:val="000000"/>
          <w:sz w:val="22"/>
          <w:szCs w:val="22"/>
        </w:rPr>
        <w:t xml:space="preserve">buildings, equipment, furniture, plant, </w:t>
      </w:r>
      <w:proofErr w:type="gramStart"/>
      <w:r w:rsidRPr="007D129C">
        <w:rPr>
          <w:rFonts w:asciiTheme="minorHAnsi" w:hAnsiTheme="minorHAnsi"/>
          <w:color w:val="000000"/>
          <w:sz w:val="22"/>
          <w:szCs w:val="22"/>
        </w:rPr>
        <w:t>stock</w:t>
      </w:r>
      <w:proofErr w:type="gramEnd"/>
      <w:r w:rsidRPr="007D129C">
        <w:rPr>
          <w:rFonts w:asciiTheme="minorHAnsi" w:hAnsiTheme="minorHAnsi"/>
          <w:color w:val="000000"/>
          <w:sz w:val="22"/>
          <w:szCs w:val="22"/>
        </w:rPr>
        <w:t xml:space="preserve"> and cash. </w:t>
      </w:r>
      <w:r w:rsidR="00A849C5" w:rsidRPr="007D129C">
        <w:rPr>
          <w:rFonts w:asciiTheme="minorHAnsi" w:hAnsiTheme="minorHAnsi"/>
          <w:color w:val="000000"/>
          <w:sz w:val="22"/>
          <w:szCs w:val="22"/>
        </w:rPr>
        <w:t xml:space="preserve">Guardians of fixed assets should </w:t>
      </w:r>
      <w:r w:rsidRPr="007D129C">
        <w:rPr>
          <w:rFonts w:asciiTheme="minorHAnsi" w:hAnsiTheme="minorHAnsi"/>
          <w:color w:val="000000"/>
          <w:sz w:val="22"/>
          <w:szCs w:val="22"/>
        </w:rPr>
        <w:t xml:space="preserve">consult the Security Office in any case where security is thought to be defective or where special security may be needed. </w:t>
      </w:r>
    </w:p>
    <w:p w14:paraId="4C999FD0" w14:textId="77777777" w:rsidR="00376B16" w:rsidRPr="007D129C" w:rsidRDefault="00376B16" w:rsidP="00376B16">
      <w:pPr>
        <w:widowControl/>
        <w:spacing w:before="0" w:after="0"/>
        <w:jc w:val="both"/>
        <w:rPr>
          <w:rFonts w:asciiTheme="minorHAnsi" w:hAnsiTheme="minorHAnsi"/>
          <w:color w:val="000000"/>
          <w:sz w:val="22"/>
          <w:szCs w:val="22"/>
        </w:rPr>
      </w:pPr>
    </w:p>
    <w:p w14:paraId="3C94D54A" w14:textId="77777777" w:rsidR="00376B16" w:rsidRPr="007D129C" w:rsidRDefault="00B40932" w:rsidP="00376B16">
      <w:pPr>
        <w:widowControl/>
        <w:spacing w:before="0" w:after="0"/>
        <w:jc w:val="both"/>
        <w:rPr>
          <w:rFonts w:asciiTheme="minorHAnsi" w:hAnsiTheme="minorHAnsi"/>
          <w:b/>
          <w:color w:val="0070C0"/>
          <w:sz w:val="22"/>
          <w:szCs w:val="22"/>
        </w:rPr>
      </w:pPr>
      <w:r w:rsidRPr="007D129C">
        <w:rPr>
          <w:rFonts w:asciiTheme="minorHAnsi" w:hAnsiTheme="minorHAnsi"/>
          <w:b/>
          <w:color w:val="0070C0"/>
          <w:sz w:val="22"/>
          <w:szCs w:val="22"/>
        </w:rPr>
        <w:t>6</w:t>
      </w:r>
      <w:r w:rsidR="00376B16" w:rsidRPr="007D129C">
        <w:rPr>
          <w:rFonts w:asciiTheme="minorHAnsi" w:hAnsiTheme="minorHAnsi"/>
          <w:b/>
          <w:color w:val="0070C0"/>
          <w:sz w:val="22"/>
          <w:szCs w:val="22"/>
        </w:rPr>
        <w:t>.2</w:t>
      </w:r>
      <w:r w:rsidR="00376B16" w:rsidRPr="007D129C">
        <w:rPr>
          <w:rFonts w:asciiTheme="minorHAnsi" w:hAnsiTheme="minorHAnsi"/>
          <w:b/>
          <w:color w:val="0070C0"/>
          <w:sz w:val="22"/>
          <w:szCs w:val="22"/>
        </w:rPr>
        <w:tab/>
        <w:t xml:space="preserve">Fixed assets </w:t>
      </w:r>
    </w:p>
    <w:p w14:paraId="34C752D9" w14:textId="77777777" w:rsidR="00376B16" w:rsidRPr="007D129C" w:rsidRDefault="00376B16" w:rsidP="00376B16">
      <w:pPr>
        <w:widowControl/>
        <w:spacing w:before="0" w:after="0"/>
        <w:jc w:val="both"/>
        <w:rPr>
          <w:rFonts w:asciiTheme="minorHAnsi" w:hAnsiTheme="minorHAnsi"/>
          <w:color w:val="000000"/>
          <w:sz w:val="22"/>
          <w:szCs w:val="22"/>
        </w:rPr>
      </w:pPr>
      <w:r w:rsidRPr="007D129C">
        <w:rPr>
          <w:rFonts w:asciiTheme="minorHAnsi" w:hAnsiTheme="minorHAnsi"/>
          <w:color w:val="000000"/>
          <w:sz w:val="22"/>
          <w:szCs w:val="22"/>
        </w:rPr>
        <w:t xml:space="preserve">All purchases and sales should be authorised in line with the limits given in the Scheme of Delegated Authority. The decision around the capitalisation of fixed assets rests with Finance. </w:t>
      </w:r>
      <w:r w:rsidR="00416A8F" w:rsidRPr="007D129C">
        <w:rPr>
          <w:rFonts w:asciiTheme="minorHAnsi" w:hAnsiTheme="minorHAnsi"/>
          <w:color w:val="000000"/>
          <w:sz w:val="22"/>
          <w:szCs w:val="22"/>
        </w:rPr>
        <w:t>Generally,</w:t>
      </w:r>
      <w:r w:rsidRPr="007D129C">
        <w:rPr>
          <w:rFonts w:asciiTheme="minorHAnsi" w:hAnsiTheme="minorHAnsi"/>
          <w:color w:val="000000"/>
          <w:sz w:val="22"/>
          <w:szCs w:val="22"/>
        </w:rPr>
        <w:t xml:space="preserve"> purchase of assets costing </w:t>
      </w:r>
      <w:proofErr w:type="gramStart"/>
      <w:r w:rsidRPr="007D129C">
        <w:rPr>
          <w:rFonts w:asciiTheme="minorHAnsi" w:hAnsiTheme="minorHAnsi"/>
          <w:color w:val="000000"/>
          <w:sz w:val="22"/>
          <w:szCs w:val="22"/>
        </w:rPr>
        <w:t>in excess of</w:t>
      </w:r>
      <w:proofErr w:type="gramEnd"/>
      <w:r w:rsidRPr="007D129C">
        <w:rPr>
          <w:rFonts w:asciiTheme="minorHAnsi" w:hAnsiTheme="minorHAnsi"/>
          <w:color w:val="000000"/>
          <w:sz w:val="22"/>
          <w:szCs w:val="22"/>
        </w:rPr>
        <w:t xml:space="preserve"> the de-minimis capital sum (currently £20,000 per individual item or group of related items) shall be charged to capital (as per the University's Statement of Accounting Policies).</w:t>
      </w:r>
    </w:p>
    <w:p w14:paraId="5DC215F0" w14:textId="77777777" w:rsidR="00376B16" w:rsidRPr="007D129C" w:rsidRDefault="00376B16" w:rsidP="00376B16">
      <w:pPr>
        <w:widowControl/>
        <w:spacing w:before="0" w:after="0"/>
        <w:jc w:val="both"/>
        <w:rPr>
          <w:rFonts w:asciiTheme="minorHAnsi" w:hAnsiTheme="minorHAnsi"/>
          <w:color w:val="000000"/>
          <w:sz w:val="22"/>
          <w:szCs w:val="22"/>
        </w:rPr>
      </w:pPr>
    </w:p>
    <w:p w14:paraId="79D0807C" w14:textId="77777777" w:rsidR="00376B16" w:rsidRPr="007D129C" w:rsidRDefault="00B40932" w:rsidP="00376B16">
      <w:pPr>
        <w:widowControl/>
        <w:spacing w:before="0" w:after="0"/>
        <w:jc w:val="both"/>
        <w:rPr>
          <w:rFonts w:asciiTheme="minorHAnsi" w:hAnsiTheme="minorHAnsi"/>
          <w:b/>
          <w:color w:val="0070C0"/>
          <w:sz w:val="22"/>
          <w:szCs w:val="22"/>
        </w:rPr>
      </w:pPr>
      <w:r w:rsidRPr="007D129C">
        <w:rPr>
          <w:rFonts w:asciiTheme="minorHAnsi" w:hAnsiTheme="minorHAnsi"/>
          <w:b/>
          <w:color w:val="0070C0"/>
          <w:sz w:val="22"/>
          <w:szCs w:val="22"/>
        </w:rPr>
        <w:t>6</w:t>
      </w:r>
      <w:r w:rsidR="00376B16" w:rsidRPr="007D129C">
        <w:rPr>
          <w:rFonts w:asciiTheme="minorHAnsi" w:hAnsiTheme="minorHAnsi"/>
          <w:b/>
          <w:color w:val="0070C0"/>
          <w:sz w:val="22"/>
          <w:szCs w:val="22"/>
        </w:rPr>
        <w:t>.3</w:t>
      </w:r>
      <w:r w:rsidR="00376B16" w:rsidRPr="007D129C">
        <w:rPr>
          <w:rFonts w:asciiTheme="minorHAnsi" w:hAnsiTheme="minorHAnsi"/>
          <w:b/>
          <w:color w:val="0070C0"/>
          <w:sz w:val="22"/>
          <w:szCs w:val="22"/>
        </w:rPr>
        <w:tab/>
        <w:t>Recording of fixed assets</w:t>
      </w:r>
    </w:p>
    <w:p w14:paraId="4EDE0F41" w14:textId="77777777" w:rsidR="00376B16" w:rsidRPr="007D129C" w:rsidRDefault="00376B16" w:rsidP="00376B16">
      <w:pPr>
        <w:widowControl/>
        <w:spacing w:before="0" w:after="0"/>
        <w:jc w:val="both"/>
        <w:rPr>
          <w:rFonts w:asciiTheme="minorHAnsi" w:hAnsiTheme="minorHAnsi"/>
          <w:color w:val="000000"/>
          <w:sz w:val="22"/>
          <w:szCs w:val="22"/>
        </w:rPr>
      </w:pPr>
      <w:r w:rsidRPr="007D129C">
        <w:rPr>
          <w:rFonts w:asciiTheme="minorHAnsi" w:hAnsiTheme="minorHAnsi"/>
          <w:color w:val="000000"/>
          <w:sz w:val="22"/>
          <w:szCs w:val="22"/>
        </w:rPr>
        <w:t xml:space="preserve">The </w:t>
      </w:r>
      <w:r w:rsidR="00F10C5F" w:rsidRPr="007D129C">
        <w:rPr>
          <w:rFonts w:asciiTheme="minorHAnsi" w:hAnsiTheme="minorHAnsi"/>
          <w:color w:val="000000"/>
          <w:sz w:val="22"/>
          <w:szCs w:val="22"/>
        </w:rPr>
        <w:t>Chief Operating Officer</w:t>
      </w:r>
      <w:r w:rsidRPr="007D129C">
        <w:rPr>
          <w:rFonts w:asciiTheme="minorHAnsi" w:hAnsiTheme="minorHAnsi"/>
          <w:color w:val="000000"/>
          <w:sz w:val="22"/>
          <w:szCs w:val="22"/>
        </w:rPr>
        <w:t xml:space="preserve"> is responsible for ensuring systems are in place t</w:t>
      </w:r>
      <w:r w:rsidR="003D57CC" w:rsidRPr="007D129C">
        <w:rPr>
          <w:rFonts w:asciiTheme="minorHAnsi" w:hAnsiTheme="minorHAnsi"/>
          <w:color w:val="000000"/>
          <w:sz w:val="22"/>
          <w:szCs w:val="22"/>
        </w:rPr>
        <w:t xml:space="preserve">o record all capitalised assets. </w:t>
      </w:r>
    </w:p>
    <w:p w14:paraId="37FC1458" w14:textId="77777777" w:rsidR="003D57CC" w:rsidRPr="007D129C" w:rsidRDefault="003D57CC" w:rsidP="00376B16">
      <w:pPr>
        <w:widowControl/>
        <w:spacing w:before="0" w:after="0"/>
        <w:jc w:val="both"/>
        <w:rPr>
          <w:rFonts w:asciiTheme="minorHAnsi" w:hAnsiTheme="minorHAnsi"/>
          <w:color w:val="000000"/>
          <w:sz w:val="22"/>
          <w:szCs w:val="22"/>
        </w:rPr>
      </w:pPr>
    </w:p>
    <w:p w14:paraId="5CA544BD" w14:textId="77777777" w:rsidR="00376B16" w:rsidRPr="007D129C" w:rsidRDefault="00376B16" w:rsidP="00376B16">
      <w:pPr>
        <w:widowControl/>
        <w:spacing w:before="0" w:after="0"/>
        <w:jc w:val="both"/>
        <w:rPr>
          <w:rFonts w:asciiTheme="minorHAnsi" w:hAnsiTheme="minorHAnsi"/>
          <w:color w:val="000000"/>
          <w:sz w:val="22"/>
          <w:szCs w:val="22"/>
        </w:rPr>
      </w:pPr>
      <w:r w:rsidRPr="007D129C">
        <w:rPr>
          <w:rFonts w:asciiTheme="minorHAnsi" w:hAnsiTheme="minorHAnsi"/>
          <w:color w:val="000000"/>
          <w:sz w:val="22"/>
          <w:szCs w:val="22"/>
        </w:rPr>
        <w:t xml:space="preserve">Where a tangible asset is disposed of a final adjustment will be required to reflect the disposal in the annual financial statements. This will take into consideration any profit/ </w:t>
      </w:r>
      <w:r w:rsidR="003D57CC" w:rsidRPr="007D129C">
        <w:rPr>
          <w:rFonts w:asciiTheme="minorHAnsi" w:hAnsiTheme="minorHAnsi"/>
          <w:color w:val="000000"/>
          <w:sz w:val="22"/>
          <w:szCs w:val="22"/>
        </w:rPr>
        <w:t>(</w:t>
      </w:r>
      <w:r w:rsidRPr="007D129C">
        <w:rPr>
          <w:rFonts w:asciiTheme="minorHAnsi" w:hAnsiTheme="minorHAnsi"/>
          <w:color w:val="000000"/>
          <w:sz w:val="22"/>
          <w:szCs w:val="22"/>
        </w:rPr>
        <w:t>loss</w:t>
      </w:r>
      <w:r w:rsidR="003D57CC" w:rsidRPr="007D129C">
        <w:rPr>
          <w:rFonts w:asciiTheme="minorHAnsi" w:hAnsiTheme="minorHAnsi"/>
          <w:color w:val="000000"/>
          <w:sz w:val="22"/>
          <w:szCs w:val="22"/>
        </w:rPr>
        <w:t>)</w:t>
      </w:r>
      <w:r w:rsidRPr="007D129C">
        <w:rPr>
          <w:rFonts w:asciiTheme="minorHAnsi" w:hAnsiTheme="minorHAnsi"/>
          <w:color w:val="000000"/>
          <w:sz w:val="22"/>
          <w:szCs w:val="22"/>
        </w:rPr>
        <w:t>, where appropriate.</w:t>
      </w:r>
    </w:p>
    <w:p w14:paraId="4B4AFF85" w14:textId="77777777" w:rsidR="00376B16" w:rsidRPr="007D129C" w:rsidRDefault="00376B16" w:rsidP="00376B16">
      <w:pPr>
        <w:widowControl/>
        <w:spacing w:before="0" w:after="0"/>
        <w:jc w:val="both"/>
        <w:rPr>
          <w:rFonts w:asciiTheme="minorHAnsi" w:hAnsiTheme="minorHAnsi"/>
          <w:b/>
          <w:color w:val="000000"/>
          <w:sz w:val="22"/>
          <w:szCs w:val="22"/>
        </w:rPr>
      </w:pPr>
      <w:bookmarkStart w:id="31" w:name="Section_23_1"/>
    </w:p>
    <w:p w14:paraId="17396AA2" w14:textId="77777777" w:rsidR="00376B16" w:rsidRPr="007D129C" w:rsidRDefault="00B40932" w:rsidP="00376B16">
      <w:pPr>
        <w:widowControl/>
        <w:spacing w:before="0" w:after="0"/>
        <w:jc w:val="both"/>
        <w:rPr>
          <w:rFonts w:asciiTheme="minorHAnsi" w:hAnsiTheme="minorHAnsi"/>
          <w:b/>
          <w:color w:val="0070C0"/>
          <w:sz w:val="22"/>
          <w:szCs w:val="22"/>
        </w:rPr>
      </w:pPr>
      <w:r w:rsidRPr="007D129C">
        <w:rPr>
          <w:rFonts w:asciiTheme="minorHAnsi" w:hAnsiTheme="minorHAnsi"/>
          <w:b/>
          <w:color w:val="0070C0"/>
          <w:sz w:val="22"/>
          <w:szCs w:val="22"/>
        </w:rPr>
        <w:t>6</w:t>
      </w:r>
      <w:r w:rsidR="00376B16" w:rsidRPr="007D129C">
        <w:rPr>
          <w:rFonts w:asciiTheme="minorHAnsi" w:hAnsiTheme="minorHAnsi"/>
          <w:b/>
          <w:color w:val="0070C0"/>
          <w:sz w:val="22"/>
          <w:szCs w:val="22"/>
        </w:rPr>
        <w:t>.4</w:t>
      </w:r>
      <w:r w:rsidR="00376B16" w:rsidRPr="007D129C">
        <w:rPr>
          <w:rFonts w:asciiTheme="minorHAnsi" w:hAnsiTheme="minorHAnsi"/>
          <w:b/>
          <w:color w:val="0070C0"/>
          <w:sz w:val="22"/>
          <w:szCs w:val="22"/>
        </w:rPr>
        <w:tab/>
        <w:t>Personal use of assets</w:t>
      </w:r>
    </w:p>
    <w:bookmarkEnd w:id="31"/>
    <w:p w14:paraId="10BC901D" w14:textId="77777777" w:rsidR="00376B16" w:rsidRPr="007D129C" w:rsidRDefault="00376B16" w:rsidP="00376B16">
      <w:pPr>
        <w:widowControl/>
        <w:spacing w:before="0" w:after="0"/>
        <w:jc w:val="both"/>
        <w:rPr>
          <w:rFonts w:asciiTheme="minorHAnsi" w:hAnsiTheme="minorHAnsi"/>
          <w:color w:val="000000"/>
          <w:sz w:val="22"/>
          <w:szCs w:val="22"/>
        </w:rPr>
      </w:pPr>
      <w:r w:rsidRPr="007D129C">
        <w:rPr>
          <w:rFonts w:asciiTheme="minorHAnsi" w:hAnsiTheme="minorHAnsi"/>
          <w:color w:val="000000"/>
          <w:sz w:val="22"/>
          <w:szCs w:val="22"/>
        </w:rPr>
        <w:t xml:space="preserve">Whilst incidental personal use of </w:t>
      </w:r>
      <w:proofErr w:type="gramStart"/>
      <w:r w:rsidRPr="007D129C">
        <w:rPr>
          <w:rFonts w:asciiTheme="minorHAnsi" w:hAnsiTheme="minorHAnsi"/>
          <w:color w:val="000000"/>
          <w:sz w:val="22"/>
          <w:szCs w:val="22"/>
        </w:rPr>
        <w:t>University</w:t>
      </w:r>
      <w:proofErr w:type="gramEnd"/>
      <w:r w:rsidRPr="007D129C">
        <w:rPr>
          <w:rFonts w:asciiTheme="minorHAnsi" w:hAnsiTheme="minorHAnsi"/>
          <w:color w:val="000000"/>
          <w:sz w:val="22"/>
          <w:szCs w:val="22"/>
        </w:rPr>
        <w:t xml:space="preserve"> assets supplied to employees to assist them in their work is acceptable, generally assets owned or leased by the University shall not be available for personal use without proper authorisation. </w:t>
      </w:r>
    </w:p>
    <w:p w14:paraId="2CF1520C" w14:textId="77777777" w:rsidR="00376B16" w:rsidRPr="007D129C" w:rsidRDefault="00376B16" w:rsidP="00376B16">
      <w:pPr>
        <w:widowControl/>
        <w:spacing w:before="0" w:after="0"/>
        <w:jc w:val="both"/>
        <w:rPr>
          <w:rFonts w:asciiTheme="minorHAnsi" w:hAnsiTheme="minorHAnsi"/>
          <w:color w:val="000000"/>
          <w:sz w:val="22"/>
          <w:szCs w:val="22"/>
        </w:rPr>
      </w:pPr>
    </w:p>
    <w:p w14:paraId="40E561F6" w14:textId="77777777" w:rsidR="00376B16" w:rsidRPr="007D129C" w:rsidRDefault="00376B16" w:rsidP="00376B16">
      <w:pPr>
        <w:widowControl/>
        <w:spacing w:before="0" w:after="0"/>
        <w:jc w:val="both"/>
        <w:rPr>
          <w:rFonts w:asciiTheme="minorHAnsi" w:hAnsiTheme="minorHAnsi"/>
          <w:color w:val="000000"/>
          <w:sz w:val="22"/>
          <w:szCs w:val="22"/>
        </w:rPr>
      </w:pPr>
      <w:r w:rsidRPr="007D129C">
        <w:rPr>
          <w:rFonts w:asciiTheme="minorHAnsi" w:hAnsiTheme="minorHAnsi"/>
          <w:color w:val="000000"/>
          <w:sz w:val="22"/>
          <w:szCs w:val="22"/>
        </w:rPr>
        <w:t xml:space="preserve">Care must be taken not to incur a taxable benefit and any cases of doubt should be referred to the </w:t>
      </w:r>
      <w:r w:rsidR="00F10C5F" w:rsidRPr="007D129C">
        <w:rPr>
          <w:rFonts w:asciiTheme="minorHAnsi" w:hAnsiTheme="minorHAnsi"/>
          <w:color w:val="000000"/>
          <w:sz w:val="22"/>
          <w:szCs w:val="22"/>
        </w:rPr>
        <w:t>Chief Operating Officer</w:t>
      </w:r>
      <w:r w:rsidRPr="007D129C">
        <w:rPr>
          <w:rFonts w:asciiTheme="minorHAnsi" w:hAnsiTheme="minorHAnsi"/>
          <w:color w:val="000000"/>
          <w:sz w:val="22"/>
          <w:szCs w:val="22"/>
        </w:rPr>
        <w:t xml:space="preserve">. A taxable benefit may result in an additional income tax liability for the employee concerned. </w:t>
      </w:r>
    </w:p>
    <w:p w14:paraId="3AEBFEC6" w14:textId="77777777" w:rsidR="00B12D07" w:rsidRPr="007D129C" w:rsidRDefault="00B12D07" w:rsidP="00376B16">
      <w:pPr>
        <w:widowControl/>
        <w:spacing w:before="0" w:after="0"/>
        <w:jc w:val="both"/>
        <w:rPr>
          <w:rFonts w:asciiTheme="minorHAnsi" w:hAnsiTheme="minorHAnsi"/>
          <w:b/>
          <w:color w:val="000000"/>
          <w:sz w:val="22"/>
          <w:szCs w:val="22"/>
        </w:rPr>
      </w:pPr>
    </w:p>
    <w:p w14:paraId="0A99B4B2" w14:textId="77777777" w:rsidR="005C2762" w:rsidRPr="007D129C" w:rsidRDefault="005C2762" w:rsidP="00376B16">
      <w:pPr>
        <w:widowControl/>
        <w:spacing w:before="0" w:after="0"/>
        <w:jc w:val="both"/>
        <w:rPr>
          <w:rFonts w:asciiTheme="minorHAnsi" w:hAnsiTheme="minorHAnsi"/>
          <w:b/>
          <w:color w:val="000000"/>
          <w:sz w:val="22"/>
          <w:szCs w:val="22"/>
        </w:rPr>
      </w:pPr>
    </w:p>
    <w:p w14:paraId="45B5BE12" w14:textId="77777777" w:rsidR="00D8290B" w:rsidRPr="007D129C" w:rsidRDefault="00B40932" w:rsidP="00376B16">
      <w:pPr>
        <w:widowControl/>
        <w:spacing w:before="0" w:after="0"/>
        <w:jc w:val="both"/>
        <w:rPr>
          <w:rFonts w:asciiTheme="minorHAnsi" w:hAnsiTheme="minorHAnsi"/>
          <w:b/>
          <w:color w:val="0070C0"/>
          <w:sz w:val="22"/>
          <w:szCs w:val="22"/>
        </w:rPr>
      </w:pPr>
      <w:r w:rsidRPr="007D129C">
        <w:rPr>
          <w:rFonts w:asciiTheme="minorHAnsi" w:hAnsiTheme="minorHAnsi"/>
          <w:b/>
          <w:color w:val="0070C0"/>
          <w:sz w:val="22"/>
          <w:szCs w:val="22"/>
        </w:rPr>
        <w:t>6</w:t>
      </w:r>
      <w:r w:rsidR="00376B16" w:rsidRPr="007D129C">
        <w:rPr>
          <w:rFonts w:asciiTheme="minorHAnsi" w:hAnsiTheme="minorHAnsi"/>
          <w:b/>
          <w:color w:val="0070C0"/>
          <w:sz w:val="22"/>
          <w:szCs w:val="22"/>
        </w:rPr>
        <w:t>.5</w:t>
      </w:r>
      <w:r w:rsidR="00376B16" w:rsidRPr="007D129C">
        <w:rPr>
          <w:rFonts w:asciiTheme="minorHAnsi" w:hAnsiTheme="minorHAnsi"/>
          <w:b/>
          <w:color w:val="0070C0"/>
          <w:sz w:val="22"/>
          <w:szCs w:val="22"/>
        </w:rPr>
        <w:tab/>
        <w:t>Stock and stores</w:t>
      </w:r>
    </w:p>
    <w:p w14:paraId="68499539" w14:textId="77777777" w:rsidR="00376B16" w:rsidRPr="007D129C" w:rsidRDefault="00376B16" w:rsidP="00376B16">
      <w:pPr>
        <w:widowControl/>
        <w:spacing w:before="0" w:after="0"/>
        <w:jc w:val="both"/>
        <w:rPr>
          <w:rFonts w:asciiTheme="minorHAnsi" w:hAnsiTheme="minorHAnsi"/>
          <w:color w:val="000000"/>
          <w:sz w:val="22"/>
          <w:szCs w:val="22"/>
        </w:rPr>
      </w:pPr>
      <w:r w:rsidRPr="007D129C">
        <w:rPr>
          <w:rFonts w:asciiTheme="minorHAnsi" w:hAnsiTheme="minorHAnsi"/>
          <w:color w:val="000000"/>
          <w:sz w:val="22"/>
          <w:szCs w:val="22"/>
        </w:rPr>
        <w:lastRenderedPageBreak/>
        <w:t xml:space="preserve">All University stock and stores shall be kept in a secure environment. The Dean or Head of Department will establish adequate arrangements for custody and control within their area. This shall include:  </w:t>
      </w:r>
    </w:p>
    <w:p w14:paraId="69EE9FFE" w14:textId="77777777" w:rsidR="0033359F" w:rsidRPr="007D129C" w:rsidRDefault="0033359F" w:rsidP="00376B16">
      <w:pPr>
        <w:widowControl/>
        <w:spacing w:before="0" w:after="0"/>
        <w:jc w:val="both"/>
        <w:rPr>
          <w:rFonts w:asciiTheme="minorHAnsi" w:hAnsiTheme="minorHAnsi"/>
          <w:color w:val="000000"/>
          <w:sz w:val="22"/>
          <w:szCs w:val="22"/>
        </w:rPr>
      </w:pPr>
    </w:p>
    <w:p w14:paraId="027CCFE2" w14:textId="77777777" w:rsidR="00376B16" w:rsidRPr="007D129C" w:rsidRDefault="00376B16" w:rsidP="0033359F">
      <w:pPr>
        <w:pStyle w:val="ListParagraph"/>
        <w:widowControl/>
        <w:numPr>
          <w:ilvl w:val="0"/>
          <w:numId w:val="1"/>
        </w:numPr>
        <w:autoSpaceDE w:val="0"/>
        <w:autoSpaceDN w:val="0"/>
        <w:adjustRightInd w:val="0"/>
        <w:spacing w:before="0" w:after="0"/>
        <w:contextualSpacing w:val="0"/>
        <w:jc w:val="both"/>
        <w:rPr>
          <w:rFonts w:asciiTheme="minorHAnsi" w:hAnsiTheme="minorHAnsi"/>
          <w:color w:val="000000"/>
          <w:sz w:val="22"/>
          <w:szCs w:val="22"/>
        </w:rPr>
      </w:pPr>
      <w:r w:rsidRPr="007D129C">
        <w:rPr>
          <w:rFonts w:asciiTheme="minorHAnsi" w:hAnsiTheme="minorHAnsi"/>
          <w:color w:val="000000"/>
          <w:sz w:val="22"/>
          <w:szCs w:val="22"/>
        </w:rPr>
        <w:t>Regular inspections and stock checks being conducted with a full physical stock take as 31</w:t>
      </w:r>
      <w:r w:rsidRPr="007D129C">
        <w:rPr>
          <w:rFonts w:asciiTheme="minorHAnsi" w:hAnsiTheme="minorHAnsi"/>
          <w:color w:val="000000"/>
          <w:sz w:val="22"/>
          <w:szCs w:val="22"/>
          <w:vertAlign w:val="superscript"/>
        </w:rPr>
        <w:t>st</w:t>
      </w:r>
      <w:r w:rsidRPr="007D129C">
        <w:rPr>
          <w:rFonts w:asciiTheme="minorHAnsi" w:hAnsiTheme="minorHAnsi"/>
          <w:color w:val="000000"/>
          <w:sz w:val="22"/>
          <w:szCs w:val="22"/>
        </w:rPr>
        <w:t xml:space="preserve"> July, the financial year end,</w:t>
      </w:r>
    </w:p>
    <w:p w14:paraId="093FC734" w14:textId="77777777" w:rsidR="00376B16" w:rsidRPr="007D129C" w:rsidRDefault="00376B16" w:rsidP="0033359F">
      <w:pPr>
        <w:widowControl/>
        <w:numPr>
          <w:ilvl w:val="0"/>
          <w:numId w:val="1"/>
        </w:numPr>
        <w:autoSpaceDE w:val="0"/>
        <w:autoSpaceDN w:val="0"/>
        <w:adjustRightInd w:val="0"/>
        <w:spacing w:before="0" w:after="0"/>
        <w:jc w:val="both"/>
        <w:rPr>
          <w:rFonts w:asciiTheme="minorHAnsi" w:hAnsiTheme="minorHAnsi"/>
          <w:color w:val="000000"/>
          <w:sz w:val="22"/>
          <w:szCs w:val="22"/>
        </w:rPr>
      </w:pPr>
      <w:r w:rsidRPr="007D129C">
        <w:rPr>
          <w:rFonts w:asciiTheme="minorHAnsi" w:hAnsiTheme="minorHAnsi"/>
          <w:color w:val="000000"/>
          <w:sz w:val="22"/>
          <w:szCs w:val="22"/>
        </w:rPr>
        <w:t xml:space="preserve">All obsolete, excess or scrap goods are </w:t>
      </w:r>
      <w:proofErr w:type="gramStart"/>
      <w:r w:rsidRPr="007D129C">
        <w:rPr>
          <w:rFonts w:asciiTheme="minorHAnsi" w:hAnsiTheme="minorHAnsi"/>
          <w:color w:val="000000"/>
          <w:sz w:val="22"/>
          <w:szCs w:val="22"/>
        </w:rPr>
        <w:t>identified</w:t>
      </w:r>
      <w:proofErr w:type="gramEnd"/>
      <w:r w:rsidRPr="007D129C">
        <w:rPr>
          <w:rFonts w:asciiTheme="minorHAnsi" w:hAnsiTheme="minorHAnsi"/>
          <w:color w:val="000000"/>
          <w:sz w:val="22"/>
          <w:szCs w:val="22"/>
        </w:rPr>
        <w:t xml:space="preserve"> and that appropriate acti</w:t>
      </w:r>
      <w:r w:rsidR="00A2623C" w:rsidRPr="007D129C">
        <w:rPr>
          <w:rFonts w:asciiTheme="minorHAnsi" w:hAnsiTheme="minorHAnsi"/>
          <w:color w:val="000000"/>
          <w:sz w:val="22"/>
          <w:szCs w:val="22"/>
        </w:rPr>
        <w:t>on is taken to dispose of them responsibly,</w:t>
      </w:r>
    </w:p>
    <w:p w14:paraId="6EC9CEE9" w14:textId="77777777" w:rsidR="00376B16" w:rsidRPr="007D129C" w:rsidRDefault="00376B16" w:rsidP="0033359F">
      <w:pPr>
        <w:pStyle w:val="ListParagraph"/>
        <w:widowControl/>
        <w:numPr>
          <w:ilvl w:val="0"/>
          <w:numId w:val="1"/>
        </w:numPr>
        <w:spacing w:before="0" w:after="0"/>
        <w:jc w:val="both"/>
        <w:rPr>
          <w:rFonts w:asciiTheme="minorHAnsi" w:hAnsiTheme="minorHAnsi"/>
          <w:color w:val="000000"/>
          <w:sz w:val="22"/>
          <w:szCs w:val="22"/>
        </w:rPr>
      </w:pPr>
      <w:r w:rsidRPr="007D129C">
        <w:rPr>
          <w:rFonts w:asciiTheme="minorHAnsi" w:hAnsiTheme="minorHAnsi"/>
          <w:color w:val="000000"/>
          <w:sz w:val="22"/>
          <w:szCs w:val="22"/>
        </w:rPr>
        <w:t xml:space="preserve">The valuation of stocks </w:t>
      </w:r>
      <w:r w:rsidR="00416A8F" w:rsidRPr="007D129C">
        <w:rPr>
          <w:rFonts w:asciiTheme="minorHAnsi" w:hAnsiTheme="minorHAnsi"/>
          <w:color w:val="000000"/>
          <w:sz w:val="22"/>
          <w:szCs w:val="22"/>
        </w:rPr>
        <w:t>is</w:t>
      </w:r>
      <w:r w:rsidR="00A2623C" w:rsidRPr="007D129C">
        <w:rPr>
          <w:rFonts w:asciiTheme="minorHAnsi" w:hAnsiTheme="minorHAnsi"/>
          <w:color w:val="000000"/>
          <w:sz w:val="22"/>
          <w:szCs w:val="22"/>
        </w:rPr>
        <w:t xml:space="preserve"> </w:t>
      </w:r>
      <w:r w:rsidRPr="007D129C">
        <w:rPr>
          <w:rFonts w:asciiTheme="minorHAnsi" w:hAnsiTheme="minorHAnsi"/>
          <w:color w:val="000000"/>
          <w:sz w:val="22"/>
          <w:szCs w:val="22"/>
        </w:rPr>
        <w:t>prepared at the lower of cost and net realisable value,</w:t>
      </w:r>
    </w:p>
    <w:p w14:paraId="4F13BA3E" w14:textId="77777777" w:rsidR="00376B16" w:rsidRPr="007D129C" w:rsidRDefault="00376B16" w:rsidP="0033359F">
      <w:pPr>
        <w:pStyle w:val="ListParagraph"/>
        <w:widowControl/>
        <w:numPr>
          <w:ilvl w:val="0"/>
          <w:numId w:val="1"/>
        </w:numPr>
        <w:spacing w:before="0" w:after="0"/>
        <w:jc w:val="both"/>
        <w:rPr>
          <w:rFonts w:asciiTheme="minorHAnsi" w:hAnsiTheme="minorHAnsi"/>
          <w:color w:val="000000"/>
          <w:sz w:val="22"/>
          <w:szCs w:val="22"/>
        </w:rPr>
      </w:pPr>
      <w:r w:rsidRPr="007D129C">
        <w:rPr>
          <w:rFonts w:asciiTheme="minorHAnsi" w:hAnsiTheme="minorHAnsi"/>
          <w:color w:val="000000"/>
          <w:sz w:val="22"/>
          <w:szCs w:val="22"/>
        </w:rPr>
        <w:t xml:space="preserve">Appropriate health &amp; safety and security checks </w:t>
      </w:r>
      <w:r w:rsidR="00A2623C" w:rsidRPr="007D129C">
        <w:rPr>
          <w:rFonts w:asciiTheme="minorHAnsi" w:hAnsiTheme="minorHAnsi"/>
          <w:color w:val="000000"/>
          <w:sz w:val="22"/>
          <w:szCs w:val="22"/>
        </w:rPr>
        <w:t xml:space="preserve">are carried out </w:t>
      </w:r>
      <w:r w:rsidRPr="007D129C">
        <w:rPr>
          <w:rFonts w:asciiTheme="minorHAnsi" w:hAnsiTheme="minorHAnsi"/>
          <w:color w:val="000000"/>
          <w:sz w:val="22"/>
          <w:szCs w:val="22"/>
        </w:rPr>
        <w:t>for any stock of a hazardous nature.</w:t>
      </w:r>
    </w:p>
    <w:p w14:paraId="42DCC5F3" w14:textId="77777777" w:rsidR="00376B16" w:rsidRPr="007D129C" w:rsidRDefault="00376B16" w:rsidP="00376B16">
      <w:pPr>
        <w:widowControl/>
        <w:spacing w:before="0" w:after="0"/>
        <w:jc w:val="both"/>
        <w:rPr>
          <w:rFonts w:asciiTheme="minorHAnsi" w:hAnsiTheme="minorHAnsi"/>
          <w:color w:val="000000"/>
          <w:sz w:val="22"/>
          <w:szCs w:val="22"/>
        </w:rPr>
      </w:pPr>
    </w:p>
    <w:p w14:paraId="2AA2C48F" w14:textId="77777777" w:rsidR="00376B16" w:rsidRPr="007D129C" w:rsidRDefault="00B40932" w:rsidP="00376B16">
      <w:pPr>
        <w:widowControl/>
        <w:spacing w:before="0" w:after="0"/>
        <w:jc w:val="both"/>
        <w:rPr>
          <w:rFonts w:asciiTheme="minorHAnsi" w:hAnsiTheme="minorHAnsi"/>
          <w:b/>
          <w:color w:val="0070C0"/>
          <w:sz w:val="22"/>
          <w:szCs w:val="22"/>
        </w:rPr>
      </w:pPr>
      <w:r w:rsidRPr="007D129C">
        <w:rPr>
          <w:rFonts w:asciiTheme="minorHAnsi" w:hAnsiTheme="minorHAnsi"/>
          <w:b/>
          <w:color w:val="0070C0"/>
          <w:sz w:val="22"/>
          <w:szCs w:val="22"/>
        </w:rPr>
        <w:t>6</w:t>
      </w:r>
      <w:r w:rsidR="00376B16" w:rsidRPr="007D129C">
        <w:rPr>
          <w:rFonts w:asciiTheme="minorHAnsi" w:hAnsiTheme="minorHAnsi"/>
          <w:b/>
          <w:color w:val="0070C0"/>
          <w:sz w:val="22"/>
          <w:szCs w:val="22"/>
        </w:rPr>
        <w:t>.6</w:t>
      </w:r>
      <w:bookmarkStart w:id="32" w:name="Section_24_1"/>
      <w:r w:rsidR="00A2623C" w:rsidRPr="007D129C">
        <w:rPr>
          <w:rFonts w:asciiTheme="minorHAnsi" w:hAnsiTheme="minorHAnsi"/>
          <w:b/>
          <w:color w:val="0070C0"/>
          <w:sz w:val="22"/>
          <w:szCs w:val="22"/>
        </w:rPr>
        <w:tab/>
        <w:t>Loss of i</w:t>
      </w:r>
      <w:r w:rsidR="00376B16" w:rsidRPr="007D129C">
        <w:rPr>
          <w:rFonts w:asciiTheme="minorHAnsi" w:hAnsiTheme="minorHAnsi"/>
          <w:b/>
          <w:color w:val="0070C0"/>
          <w:sz w:val="22"/>
          <w:szCs w:val="22"/>
        </w:rPr>
        <w:t>tems</w:t>
      </w:r>
    </w:p>
    <w:bookmarkEnd w:id="32"/>
    <w:p w14:paraId="415B6E27" w14:textId="77777777" w:rsidR="00376B16" w:rsidRPr="007D129C" w:rsidRDefault="00376B16" w:rsidP="00376B16">
      <w:pPr>
        <w:widowControl/>
        <w:spacing w:before="0" w:after="0"/>
        <w:jc w:val="both"/>
        <w:rPr>
          <w:rFonts w:asciiTheme="minorHAnsi" w:hAnsiTheme="minorHAnsi"/>
          <w:color w:val="000000"/>
          <w:sz w:val="22"/>
          <w:szCs w:val="22"/>
        </w:rPr>
      </w:pPr>
      <w:r w:rsidRPr="007D129C">
        <w:rPr>
          <w:rFonts w:asciiTheme="minorHAnsi" w:hAnsiTheme="minorHAnsi"/>
          <w:color w:val="000000"/>
          <w:sz w:val="22"/>
          <w:szCs w:val="22"/>
        </w:rPr>
        <w:t xml:space="preserve">Any member of staff discovering or suspecting a loss shall refer the matter immediately to the </w:t>
      </w:r>
      <w:r w:rsidR="00F10C5F" w:rsidRPr="007D129C">
        <w:rPr>
          <w:rFonts w:asciiTheme="minorHAnsi" w:hAnsiTheme="minorHAnsi"/>
          <w:color w:val="000000"/>
          <w:sz w:val="22"/>
          <w:szCs w:val="22"/>
        </w:rPr>
        <w:t>Chief Operating Officer</w:t>
      </w:r>
      <w:r w:rsidRPr="007D129C">
        <w:rPr>
          <w:rFonts w:asciiTheme="minorHAnsi" w:hAnsiTheme="minorHAnsi"/>
          <w:color w:val="000000"/>
          <w:sz w:val="22"/>
          <w:szCs w:val="22"/>
        </w:rPr>
        <w:t xml:space="preserve"> together with a written explanation of the circumstances. The </w:t>
      </w:r>
      <w:r w:rsidR="00F10C5F" w:rsidRPr="007D129C">
        <w:rPr>
          <w:rFonts w:asciiTheme="minorHAnsi" w:hAnsiTheme="minorHAnsi"/>
          <w:color w:val="000000"/>
          <w:sz w:val="22"/>
          <w:szCs w:val="22"/>
        </w:rPr>
        <w:t>Chief Operating Officer</w:t>
      </w:r>
      <w:r w:rsidRPr="007D129C">
        <w:rPr>
          <w:rFonts w:asciiTheme="minorHAnsi" w:hAnsiTheme="minorHAnsi"/>
          <w:color w:val="000000"/>
          <w:sz w:val="22"/>
          <w:szCs w:val="22"/>
        </w:rPr>
        <w:t xml:space="preserve"> shall investigate the matter without delay and identify the remedial action required. </w:t>
      </w:r>
    </w:p>
    <w:p w14:paraId="6B9D9D97" w14:textId="77777777" w:rsidR="00376B16" w:rsidRPr="007D129C" w:rsidRDefault="00376B16" w:rsidP="00376B16">
      <w:pPr>
        <w:widowControl/>
        <w:spacing w:before="0" w:after="0"/>
        <w:jc w:val="both"/>
        <w:rPr>
          <w:rFonts w:asciiTheme="minorHAnsi" w:hAnsiTheme="minorHAnsi"/>
          <w:color w:val="000000"/>
          <w:sz w:val="22"/>
          <w:szCs w:val="22"/>
        </w:rPr>
      </w:pPr>
    </w:p>
    <w:p w14:paraId="18B39861" w14:textId="77777777" w:rsidR="00376B16" w:rsidRPr="007D129C" w:rsidRDefault="00376B16" w:rsidP="00376B16">
      <w:pPr>
        <w:widowControl/>
        <w:spacing w:before="0" w:after="0"/>
        <w:jc w:val="both"/>
        <w:rPr>
          <w:rFonts w:asciiTheme="minorHAnsi" w:hAnsiTheme="minorHAnsi"/>
          <w:color w:val="000000"/>
          <w:sz w:val="22"/>
          <w:szCs w:val="22"/>
        </w:rPr>
      </w:pPr>
      <w:r w:rsidRPr="007D129C">
        <w:rPr>
          <w:rFonts w:asciiTheme="minorHAnsi" w:hAnsiTheme="minorHAnsi"/>
          <w:color w:val="000000"/>
          <w:sz w:val="22"/>
          <w:szCs w:val="22"/>
        </w:rPr>
        <w:t>Any administrative weakness within the current process should be addressed as soon as possible.</w:t>
      </w:r>
    </w:p>
    <w:p w14:paraId="3CE971B8" w14:textId="77777777" w:rsidR="009D32BE" w:rsidRPr="007D129C" w:rsidRDefault="009D32BE" w:rsidP="00B40932">
      <w:pPr>
        <w:widowControl/>
        <w:spacing w:before="0" w:after="0"/>
        <w:jc w:val="both"/>
        <w:rPr>
          <w:rFonts w:asciiTheme="minorHAnsi" w:hAnsiTheme="minorHAnsi"/>
          <w:color w:val="000000"/>
          <w:sz w:val="22"/>
          <w:szCs w:val="22"/>
        </w:rPr>
      </w:pPr>
    </w:p>
    <w:p w14:paraId="62BC6753" w14:textId="77777777" w:rsidR="00376B16" w:rsidRPr="007D129C" w:rsidRDefault="00376B16" w:rsidP="00B40932">
      <w:pPr>
        <w:widowControl/>
        <w:spacing w:before="0" w:after="0"/>
        <w:jc w:val="both"/>
        <w:rPr>
          <w:rFonts w:asciiTheme="minorHAnsi" w:hAnsiTheme="minorHAnsi"/>
          <w:color w:val="000000"/>
          <w:sz w:val="22"/>
          <w:szCs w:val="22"/>
        </w:rPr>
      </w:pPr>
      <w:r w:rsidRPr="007D129C">
        <w:rPr>
          <w:rFonts w:asciiTheme="minorHAnsi" w:hAnsiTheme="minorHAnsi"/>
          <w:color w:val="000000"/>
          <w:sz w:val="22"/>
          <w:szCs w:val="22"/>
        </w:rPr>
        <w:t xml:space="preserve">The </w:t>
      </w:r>
      <w:r w:rsidR="00F10C5F" w:rsidRPr="007D129C">
        <w:rPr>
          <w:rFonts w:asciiTheme="minorHAnsi" w:hAnsiTheme="minorHAnsi"/>
          <w:color w:val="000000"/>
          <w:sz w:val="22"/>
          <w:szCs w:val="22"/>
        </w:rPr>
        <w:t>Chief Operating Officer</w:t>
      </w:r>
      <w:r w:rsidRPr="007D129C">
        <w:rPr>
          <w:rFonts w:asciiTheme="minorHAnsi" w:hAnsiTheme="minorHAnsi"/>
          <w:color w:val="000000"/>
          <w:sz w:val="22"/>
          <w:szCs w:val="22"/>
        </w:rPr>
        <w:t xml:space="preserve"> shall maintain a record of all losses </w:t>
      </w:r>
      <w:proofErr w:type="gramStart"/>
      <w:r w:rsidRPr="007D129C">
        <w:rPr>
          <w:rFonts w:asciiTheme="minorHAnsi" w:hAnsiTheme="minorHAnsi"/>
          <w:color w:val="000000"/>
          <w:sz w:val="22"/>
          <w:szCs w:val="22"/>
        </w:rPr>
        <w:t>reported, and</w:t>
      </w:r>
      <w:proofErr w:type="gramEnd"/>
      <w:r w:rsidRPr="007D129C">
        <w:rPr>
          <w:rFonts w:asciiTheme="minorHAnsi" w:hAnsiTheme="minorHAnsi"/>
          <w:color w:val="000000"/>
          <w:sz w:val="22"/>
          <w:szCs w:val="22"/>
        </w:rPr>
        <w:t xml:space="preserve"> shall have delegated authority to write off losses where appropriate. Where a loss exceeds £10,000 the matter shall be referred to the </w:t>
      </w:r>
      <w:proofErr w:type="gramStart"/>
      <w:r w:rsidRPr="007D129C">
        <w:rPr>
          <w:rFonts w:asciiTheme="minorHAnsi" w:hAnsiTheme="minorHAnsi"/>
          <w:color w:val="000000"/>
          <w:sz w:val="22"/>
          <w:szCs w:val="22"/>
        </w:rPr>
        <w:t>Principal</w:t>
      </w:r>
      <w:proofErr w:type="gramEnd"/>
      <w:r w:rsidRPr="007D129C">
        <w:rPr>
          <w:rFonts w:asciiTheme="minorHAnsi" w:hAnsiTheme="minorHAnsi"/>
          <w:color w:val="000000"/>
          <w:sz w:val="22"/>
          <w:szCs w:val="22"/>
        </w:rPr>
        <w:t xml:space="preserve"> and to both the Audit and Finance &amp; General Purposes Committee. </w:t>
      </w:r>
    </w:p>
    <w:p w14:paraId="70D4BFEE" w14:textId="77777777" w:rsidR="00376B16" w:rsidRPr="007D129C" w:rsidRDefault="00376B16" w:rsidP="00B40932">
      <w:pPr>
        <w:spacing w:before="0" w:after="0"/>
      </w:pPr>
    </w:p>
    <w:p w14:paraId="2CD3F311" w14:textId="77777777" w:rsidR="009F7D26" w:rsidRPr="007D129C" w:rsidRDefault="009F7D26" w:rsidP="009F7D26">
      <w:pPr>
        <w:spacing w:before="0" w:after="0"/>
        <w:rPr>
          <w:rFonts w:asciiTheme="minorHAnsi" w:hAnsiTheme="minorHAnsi"/>
          <w:b/>
          <w:color w:val="0070C0"/>
          <w:sz w:val="22"/>
          <w:szCs w:val="22"/>
        </w:rPr>
      </w:pPr>
      <w:r w:rsidRPr="007D129C">
        <w:rPr>
          <w:rFonts w:asciiTheme="minorHAnsi" w:hAnsiTheme="minorHAnsi"/>
          <w:b/>
          <w:color w:val="0070C0"/>
          <w:sz w:val="22"/>
          <w:szCs w:val="22"/>
        </w:rPr>
        <w:t>7.</w:t>
      </w:r>
      <w:r w:rsidRPr="007D129C">
        <w:rPr>
          <w:rFonts w:asciiTheme="minorHAnsi" w:hAnsiTheme="minorHAnsi"/>
          <w:b/>
          <w:color w:val="0070C0"/>
          <w:sz w:val="22"/>
          <w:szCs w:val="22"/>
        </w:rPr>
        <w:tab/>
        <w:t xml:space="preserve">TREASURY MANAGEMENT </w:t>
      </w:r>
    </w:p>
    <w:p w14:paraId="5A209257" w14:textId="77777777" w:rsidR="009F7D26" w:rsidRPr="007D129C" w:rsidRDefault="009F7D26" w:rsidP="009F7D26">
      <w:pPr>
        <w:pStyle w:val="NormalWeb"/>
        <w:shd w:val="clear" w:color="auto" w:fill="FFFFFF"/>
        <w:spacing w:before="0" w:beforeAutospacing="0" w:after="0" w:afterAutospacing="0"/>
        <w:jc w:val="both"/>
        <w:rPr>
          <w:rFonts w:ascii="Calibri" w:eastAsiaTheme="minorHAnsi" w:hAnsi="Calibri" w:cstheme="minorBidi"/>
          <w:b/>
          <w:color w:val="0070C0"/>
          <w:sz w:val="22"/>
          <w:szCs w:val="22"/>
          <w:lang w:eastAsia="en-US"/>
        </w:rPr>
      </w:pPr>
      <w:r w:rsidRPr="007D129C">
        <w:rPr>
          <w:rFonts w:ascii="Calibri" w:eastAsiaTheme="minorHAnsi" w:hAnsi="Calibri" w:cstheme="minorBidi"/>
          <w:b/>
          <w:color w:val="0070C0"/>
          <w:sz w:val="22"/>
          <w:szCs w:val="22"/>
          <w:lang w:eastAsia="en-US"/>
        </w:rPr>
        <w:t>7.1</w:t>
      </w:r>
      <w:r w:rsidRPr="007D129C">
        <w:rPr>
          <w:rFonts w:ascii="Calibri" w:eastAsiaTheme="minorHAnsi" w:hAnsi="Calibri" w:cstheme="minorBidi"/>
          <w:b/>
          <w:color w:val="0070C0"/>
          <w:sz w:val="22"/>
          <w:szCs w:val="22"/>
          <w:lang w:eastAsia="en-US"/>
        </w:rPr>
        <w:tab/>
      </w:r>
      <w:r w:rsidR="008244FF" w:rsidRPr="007D129C">
        <w:rPr>
          <w:rFonts w:ascii="Calibri" w:eastAsiaTheme="minorHAnsi" w:hAnsi="Calibri" w:cstheme="minorBidi"/>
          <w:b/>
          <w:color w:val="0070C0"/>
          <w:sz w:val="22"/>
          <w:szCs w:val="22"/>
          <w:lang w:eastAsia="en-US"/>
        </w:rPr>
        <w:t>Treasury and Ethical Investment Policy</w:t>
      </w:r>
    </w:p>
    <w:p w14:paraId="2E9AF22B" w14:textId="77777777" w:rsidR="009F7D26" w:rsidRPr="007D129C" w:rsidRDefault="009F7D26" w:rsidP="009F7D26">
      <w:pPr>
        <w:pStyle w:val="NormalWeb"/>
        <w:shd w:val="clear" w:color="auto" w:fill="FFFFFF"/>
        <w:spacing w:before="0" w:beforeAutospacing="0" w:after="0" w:afterAutospacing="0"/>
        <w:jc w:val="both"/>
        <w:rPr>
          <w:rFonts w:ascii="Calibri" w:eastAsiaTheme="minorHAnsi" w:hAnsi="Calibri" w:cstheme="minorBidi"/>
          <w:sz w:val="22"/>
          <w:szCs w:val="22"/>
          <w:lang w:eastAsia="en-US"/>
        </w:rPr>
      </w:pPr>
      <w:r w:rsidRPr="007D129C">
        <w:rPr>
          <w:rFonts w:ascii="Calibri" w:eastAsiaTheme="minorHAnsi" w:hAnsi="Calibri" w:cstheme="minorBidi"/>
          <w:sz w:val="22"/>
          <w:szCs w:val="22"/>
          <w:lang w:eastAsia="en-US"/>
        </w:rPr>
        <w:t xml:space="preserve">The Finance &amp; General Purposes Committee is responsible for approving the </w:t>
      </w:r>
      <w:r w:rsidR="008244FF" w:rsidRPr="007D129C">
        <w:rPr>
          <w:rFonts w:ascii="Calibri" w:eastAsiaTheme="minorHAnsi" w:hAnsi="Calibri" w:cstheme="minorBidi"/>
          <w:sz w:val="22"/>
          <w:szCs w:val="22"/>
          <w:lang w:eastAsia="en-US"/>
        </w:rPr>
        <w:t xml:space="preserve">Treasury and Ethical Investment Policy </w:t>
      </w:r>
      <w:r w:rsidRPr="007D129C">
        <w:rPr>
          <w:rFonts w:ascii="Calibri" w:eastAsiaTheme="minorHAnsi" w:hAnsi="Calibri" w:cstheme="minorBidi"/>
          <w:sz w:val="22"/>
          <w:szCs w:val="22"/>
          <w:lang w:eastAsia="en-US"/>
        </w:rPr>
        <w:t xml:space="preserve">for cash management, </w:t>
      </w:r>
      <w:proofErr w:type="gramStart"/>
      <w:r w:rsidRPr="007D129C">
        <w:rPr>
          <w:rFonts w:ascii="Calibri" w:eastAsiaTheme="minorHAnsi" w:hAnsi="Calibri" w:cstheme="minorBidi"/>
          <w:sz w:val="22"/>
          <w:szCs w:val="22"/>
          <w:lang w:eastAsia="en-US"/>
        </w:rPr>
        <w:t>investments</w:t>
      </w:r>
      <w:proofErr w:type="gramEnd"/>
      <w:r w:rsidRPr="007D129C">
        <w:rPr>
          <w:rFonts w:ascii="Calibri" w:eastAsiaTheme="minorHAnsi" w:hAnsi="Calibri" w:cstheme="minorBidi"/>
          <w:sz w:val="22"/>
          <w:szCs w:val="22"/>
          <w:lang w:eastAsia="en-US"/>
        </w:rPr>
        <w:t xml:space="preserve"> and borrowings. The </w:t>
      </w:r>
      <w:proofErr w:type="gramStart"/>
      <w:r w:rsidRPr="007D129C">
        <w:rPr>
          <w:rFonts w:ascii="Calibri" w:eastAsiaTheme="minorHAnsi" w:hAnsi="Calibri" w:cstheme="minorBidi"/>
          <w:sz w:val="22"/>
          <w:szCs w:val="22"/>
          <w:lang w:eastAsia="en-US"/>
        </w:rPr>
        <w:t>day to day</w:t>
      </w:r>
      <w:proofErr w:type="gramEnd"/>
      <w:r w:rsidRPr="007D129C">
        <w:rPr>
          <w:rFonts w:ascii="Calibri" w:eastAsiaTheme="minorHAnsi" w:hAnsi="Calibri" w:cstheme="minorBidi"/>
          <w:sz w:val="22"/>
          <w:szCs w:val="22"/>
          <w:lang w:eastAsia="en-US"/>
        </w:rPr>
        <w:t xml:space="preserve"> operations in relation to treasury management are delegated to Finance. The </w:t>
      </w:r>
      <w:r w:rsidR="00F10C5F" w:rsidRPr="007D129C">
        <w:rPr>
          <w:rFonts w:ascii="Calibri" w:eastAsiaTheme="minorHAnsi" w:hAnsi="Calibri" w:cstheme="minorBidi"/>
          <w:sz w:val="22"/>
          <w:szCs w:val="22"/>
          <w:lang w:eastAsia="en-US"/>
        </w:rPr>
        <w:t>Chief Operating Officer</w:t>
      </w:r>
      <w:r w:rsidRPr="007D129C">
        <w:rPr>
          <w:rFonts w:ascii="Calibri" w:eastAsiaTheme="minorHAnsi" w:hAnsi="Calibri" w:cstheme="minorBidi"/>
          <w:sz w:val="22"/>
          <w:szCs w:val="22"/>
          <w:lang w:eastAsia="en-US"/>
        </w:rPr>
        <w:t xml:space="preserve"> will report to the Finance &amp; General Purposes Committee on the activities of the treasury management operation. </w:t>
      </w:r>
    </w:p>
    <w:p w14:paraId="094917F1" w14:textId="77777777" w:rsidR="009F7D26" w:rsidRPr="007D129C" w:rsidRDefault="009F7D26" w:rsidP="009F7D26">
      <w:pPr>
        <w:pStyle w:val="NormalWeb"/>
        <w:shd w:val="clear" w:color="auto" w:fill="FFFFFF"/>
        <w:spacing w:before="0" w:beforeAutospacing="0" w:after="0" w:afterAutospacing="0"/>
        <w:jc w:val="both"/>
        <w:rPr>
          <w:rFonts w:ascii="Calibri" w:eastAsiaTheme="minorHAnsi" w:hAnsi="Calibri" w:cstheme="minorBidi"/>
          <w:sz w:val="22"/>
          <w:szCs w:val="22"/>
          <w:lang w:eastAsia="en-US"/>
        </w:rPr>
      </w:pPr>
    </w:p>
    <w:p w14:paraId="5428347E" w14:textId="77777777" w:rsidR="009F7D26" w:rsidRPr="007D129C" w:rsidRDefault="009F7D26" w:rsidP="009F7D26">
      <w:pPr>
        <w:pStyle w:val="NormalWeb"/>
        <w:shd w:val="clear" w:color="auto" w:fill="FFFFFF"/>
        <w:spacing w:before="0" w:beforeAutospacing="0" w:after="0" w:afterAutospacing="0"/>
        <w:jc w:val="both"/>
        <w:rPr>
          <w:rFonts w:ascii="Calibri" w:eastAsiaTheme="minorHAnsi" w:hAnsi="Calibri" w:cstheme="minorBidi"/>
          <w:b/>
          <w:color w:val="0070C0"/>
          <w:sz w:val="22"/>
          <w:szCs w:val="22"/>
          <w:lang w:eastAsia="en-US"/>
        </w:rPr>
      </w:pPr>
      <w:r w:rsidRPr="007D129C">
        <w:rPr>
          <w:rFonts w:ascii="Calibri" w:eastAsiaTheme="minorHAnsi" w:hAnsi="Calibri" w:cstheme="minorBidi"/>
          <w:b/>
          <w:color w:val="0070C0"/>
          <w:sz w:val="22"/>
          <w:szCs w:val="22"/>
          <w:lang w:eastAsia="en-US"/>
        </w:rPr>
        <w:t xml:space="preserve">7.2 </w:t>
      </w:r>
      <w:r w:rsidRPr="007D129C">
        <w:rPr>
          <w:rFonts w:ascii="Calibri" w:eastAsiaTheme="minorHAnsi" w:hAnsi="Calibri" w:cstheme="minorBidi"/>
          <w:b/>
          <w:color w:val="0070C0"/>
          <w:sz w:val="22"/>
          <w:szCs w:val="22"/>
          <w:lang w:eastAsia="en-US"/>
        </w:rPr>
        <w:tab/>
        <w:t>Banking arrangements</w:t>
      </w:r>
    </w:p>
    <w:p w14:paraId="2572AB9A" w14:textId="77777777" w:rsidR="009F7D26" w:rsidRPr="007D129C" w:rsidRDefault="009F7D26" w:rsidP="009F7D26">
      <w:pPr>
        <w:pStyle w:val="NormalWeb"/>
        <w:shd w:val="clear" w:color="auto" w:fill="FFFFFF"/>
        <w:spacing w:before="0" w:beforeAutospacing="0" w:after="0" w:afterAutospacing="0"/>
        <w:jc w:val="both"/>
        <w:rPr>
          <w:rFonts w:ascii="Calibri" w:eastAsiaTheme="minorHAnsi" w:hAnsi="Calibri" w:cstheme="minorBidi"/>
          <w:sz w:val="22"/>
          <w:szCs w:val="22"/>
          <w:lang w:eastAsia="en-US"/>
        </w:rPr>
      </w:pPr>
      <w:r w:rsidRPr="007D129C">
        <w:rPr>
          <w:rFonts w:ascii="Calibri" w:eastAsiaTheme="minorHAnsi" w:hAnsi="Calibri" w:cstheme="minorBidi"/>
          <w:sz w:val="22"/>
          <w:szCs w:val="22"/>
          <w:lang w:eastAsia="en-US"/>
        </w:rPr>
        <w:t xml:space="preserve">The </w:t>
      </w:r>
      <w:r w:rsidR="00F10C5F" w:rsidRPr="007D129C">
        <w:rPr>
          <w:rFonts w:ascii="Calibri" w:eastAsiaTheme="minorHAnsi" w:hAnsi="Calibri" w:cstheme="minorBidi"/>
          <w:sz w:val="22"/>
          <w:szCs w:val="22"/>
          <w:lang w:eastAsia="en-US"/>
        </w:rPr>
        <w:t>Chief Operating Officer</w:t>
      </w:r>
      <w:r w:rsidRPr="007D129C">
        <w:rPr>
          <w:rFonts w:ascii="Calibri" w:eastAsiaTheme="minorHAnsi" w:hAnsi="Calibri" w:cstheme="minorBidi"/>
          <w:sz w:val="22"/>
          <w:szCs w:val="22"/>
          <w:lang w:eastAsia="en-US"/>
        </w:rPr>
        <w:t xml:space="preserve"> is responsible for ensuring that all bank accounts are subject to regular reconciliation and that large or unusual items are investigated as appropriate.</w:t>
      </w:r>
    </w:p>
    <w:p w14:paraId="3B2E0704" w14:textId="77777777" w:rsidR="009F7D26" w:rsidRPr="007D129C" w:rsidRDefault="009F7D26" w:rsidP="009F7D26">
      <w:pPr>
        <w:pStyle w:val="NormalWeb"/>
        <w:shd w:val="clear" w:color="auto" w:fill="FFFFFF"/>
        <w:spacing w:before="0" w:beforeAutospacing="0" w:after="0" w:afterAutospacing="0"/>
        <w:jc w:val="both"/>
        <w:rPr>
          <w:rFonts w:ascii="Calibri" w:eastAsiaTheme="minorHAnsi" w:hAnsi="Calibri" w:cstheme="minorBidi"/>
          <w:sz w:val="22"/>
          <w:szCs w:val="22"/>
          <w:lang w:eastAsia="en-US"/>
        </w:rPr>
      </w:pPr>
    </w:p>
    <w:p w14:paraId="6FCFF6A6" w14:textId="77777777" w:rsidR="009F7D26" w:rsidRPr="007D129C" w:rsidRDefault="009F7D26" w:rsidP="009F7D26">
      <w:pPr>
        <w:pStyle w:val="NormalWeb"/>
        <w:shd w:val="clear" w:color="auto" w:fill="FFFFFF"/>
        <w:spacing w:before="0" w:beforeAutospacing="0" w:after="0" w:afterAutospacing="0"/>
        <w:jc w:val="both"/>
        <w:rPr>
          <w:rFonts w:ascii="Calibri" w:eastAsiaTheme="minorHAnsi" w:hAnsi="Calibri" w:cstheme="minorBidi"/>
          <w:sz w:val="22"/>
          <w:szCs w:val="22"/>
          <w:lang w:eastAsia="en-US"/>
        </w:rPr>
      </w:pPr>
      <w:r w:rsidRPr="007D129C">
        <w:rPr>
          <w:rFonts w:ascii="Calibri" w:eastAsiaTheme="minorHAnsi" w:hAnsi="Calibri" w:cstheme="minorBidi"/>
          <w:sz w:val="22"/>
          <w:szCs w:val="22"/>
          <w:lang w:eastAsia="en-US"/>
        </w:rPr>
        <w:t xml:space="preserve">Only the Finance &amp; General Purposes Committee may authorise the opening or closing of a </w:t>
      </w:r>
      <w:proofErr w:type="gramStart"/>
      <w:r w:rsidRPr="007D129C">
        <w:rPr>
          <w:rFonts w:ascii="Calibri" w:eastAsiaTheme="minorHAnsi" w:hAnsi="Calibri" w:cstheme="minorBidi"/>
          <w:sz w:val="22"/>
          <w:szCs w:val="22"/>
          <w:lang w:eastAsia="en-US"/>
        </w:rPr>
        <w:t>University</w:t>
      </w:r>
      <w:proofErr w:type="gramEnd"/>
      <w:r w:rsidRPr="007D129C">
        <w:rPr>
          <w:rFonts w:ascii="Calibri" w:eastAsiaTheme="minorHAnsi" w:hAnsi="Calibri" w:cstheme="minorBidi"/>
          <w:sz w:val="22"/>
          <w:szCs w:val="22"/>
          <w:lang w:eastAsia="en-US"/>
        </w:rPr>
        <w:t xml:space="preserve"> bank account. Further no staff member (other than the </w:t>
      </w:r>
      <w:r w:rsidR="00F10C5F" w:rsidRPr="007D129C">
        <w:rPr>
          <w:rFonts w:ascii="Calibri" w:eastAsiaTheme="minorHAnsi" w:hAnsi="Calibri" w:cstheme="minorBidi"/>
          <w:sz w:val="22"/>
          <w:szCs w:val="22"/>
          <w:lang w:eastAsia="en-US"/>
        </w:rPr>
        <w:t>Chief Operating Officer</w:t>
      </w:r>
      <w:r w:rsidRPr="007D129C">
        <w:rPr>
          <w:rFonts w:ascii="Calibri" w:eastAsiaTheme="minorHAnsi" w:hAnsi="Calibri" w:cstheme="minorBidi"/>
          <w:sz w:val="22"/>
          <w:szCs w:val="22"/>
          <w:lang w:eastAsia="en-US"/>
        </w:rPr>
        <w:t>, or as delegated, operating on the authority of the Finance &amp; General Purposes Committee), may operate bank accounts to deal with funds held by or due to the University. All cheques drawn, and all automated transfers on behalf of the University, such as BACS or CHAPS, must be authorised in accordance with the prevailing bank mandate. No direct debits may be set up against any University bank account without prior approval from two authorised signatories on the bank mandate.</w:t>
      </w:r>
    </w:p>
    <w:p w14:paraId="1836221D" w14:textId="77777777" w:rsidR="00F81BFF" w:rsidRPr="007D129C" w:rsidRDefault="00F81BFF" w:rsidP="009F7D26">
      <w:pPr>
        <w:pStyle w:val="NormalWeb"/>
        <w:shd w:val="clear" w:color="auto" w:fill="FFFFFF"/>
        <w:spacing w:before="0" w:beforeAutospacing="0" w:after="0" w:afterAutospacing="0"/>
        <w:jc w:val="both"/>
        <w:rPr>
          <w:rFonts w:ascii="Calibri" w:eastAsiaTheme="minorHAnsi" w:hAnsi="Calibri" w:cstheme="minorBidi"/>
          <w:sz w:val="22"/>
          <w:szCs w:val="22"/>
          <w:lang w:eastAsia="en-US"/>
        </w:rPr>
      </w:pPr>
    </w:p>
    <w:p w14:paraId="6FC763E9" w14:textId="77777777" w:rsidR="009F7D26" w:rsidRPr="007D129C" w:rsidRDefault="009F7D26" w:rsidP="009F7D26">
      <w:pPr>
        <w:spacing w:before="0" w:after="0"/>
        <w:rPr>
          <w:rFonts w:ascii="Calibri" w:eastAsiaTheme="minorHAnsi" w:hAnsi="Calibri" w:cstheme="minorBidi"/>
          <w:b/>
          <w:snapToGrid/>
          <w:color w:val="0070C0"/>
          <w:sz w:val="22"/>
          <w:szCs w:val="22"/>
        </w:rPr>
      </w:pPr>
      <w:r w:rsidRPr="007D129C">
        <w:rPr>
          <w:rFonts w:ascii="Calibri" w:eastAsiaTheme="minorHAnsi" w:hAnsi="Calibri" w:cstheme="minorBidi"/>
          <w:b/>
          <w:snapToGrid/>
          <w:color w:val="0070C0"/>
          <w:sz w:val="22"/>
          <w:szCs w:val="22"/>
        </w:rPr>
        <w:t>7.3</w:t>
      </w:r>
      <w:r w:rsidRPr="007D129C">
        <w:rPr>
          <w:rFonts w:ascii="Calibri" w:eastAsiaTheme="minorHAnsi" w:hAnsi="Calibri" w:cstheme="minorBidi"/>
          <w:b/>
          <w:snapToGrid/>
          <w:color w:val="0070C0"/>
          <w:sz w:val="22"/>
          <w:szCs w:val="22"/>
        </w:rPr>
        <w:tab/>
        <w:t>Investments</w:t>
      </w:r>
    </w:p>
    <w:p w14:paraId="4F50D662" w14:textId="77777777" w:rsidR="009F7D26" w:rsidRPr="007D129C" w:rsidRDefault="009F7D26" w:rsidP="009F7D26">
      <w:pPr>
        <w:spacing w:before="0" w:after="0"/>
        <w:jc w:val="both"/>
        <w:rPr>
          <w:rFonts w:asciiTheme="minorHAnsi" w:hAnsiTheme="minorHAnsi"/>
          <w:color w:val="000000"/>
          <w:sz w:val="22"/>
          <w:szCs w:val="22"/>
        </w:rPr>
      </w:pPr>
      <w:r w:rsidRPr="007D129C">
        <w:rPr>
          <w:rFonts w:asciiTheme="minorHAnsi" w:hAnsiTheme="minorHAnsi"/>
          <w:color w:val="000000"/>
          <w:sz w:val="22"/>
          <w:szCs w:val="22"/>
        </w:rPr>
        <w:t xml:space="preserve">The Finance &amp; General Purposes Committee is responsible for approving the policy on investments, contained within the Treasury </w:t>
      </w:r>
      <w:r w:rsidR="00046341" w:rsidRPr="007D129C">
        <w:rPr>
          <w:rFonts w:asciiTheme="minorHAnsi" w:hAnsiTheme="minorHAnsi"/>
          <w:color w:val="000000"/>
          <w:sz w:val="22"/>
          <w:szCs w:val="22"/>
        </w:rPr>
        <w:t xml:space="preserve">and Ethical Investment </w:t>
      </w:r>
      <w:r w:rsidRPr="007D129C">
        <w:rPr>
          <w:rFonts w:asciiTheme="minorHAnsi" w:hAnsiTheme="minorHAnsi"/>
          <w:color w:val="000000"/>
          <w:sz w:val="22"/>
          <w:szCs w:val="22"/>
        </w:rPr>
        <w:t xml:space="preserve">Policy. </w:t>
      </w:r>
    </w:p>
    <w:p w14:paraId="6B3D4770" w14:textId="77777777" w:rsidR="00F81BFF" w:rsidRPr="007D129C" w:rsidRDefault="00F81BFF" w:rsidP="009F7D26">
      <w:pPr>
        <w:spacing w:before="0" w:after="0"/>
        <w:jc w:val="both"/>
        <w:rPr>
          <w:rFonts w:asciiTheme="minorHAnsi" w:hAnsiTheme="minorHAnsi"/>
          <w:color w:val="000000"/>
          <w:sz w:val="22"/>
          <w:szCs w:val="22"/>
        </w:rPr>
      </w:pPr>
    </w:p>
    <w:p w14:paraId="28EA8BB9" w14:textId="77777777" w:rsidR="009F7D26" w:rsidRPr="007D129C" w:rsidRDefault="009F7D26" w:rsidP="009F7D26">
      <w:pPr>
        <w:spacing w:before="0" w:after="0"/>
        <w:jc w:val="both"/>
        <w:rPr>
          <w:rFonts w:asciiTheme="minorHAnsi" w:hAnsiTheme="minorHAnsi"/>
          <w:color w:val="000000"/>
          <w:sz w:val="22"/>
          <w:szCs w:val="22"/>
        </w:rPr>
      </w:pPr>
      <w:r w:rsidRPr="007D129C">
        <w:rPr>
          <w:rFonts w:asciiTheme="minorHAnsi" w:hAnsiTheme="minorHAnsi"/>
          <w:color w:val="000000"/>
          <w:sz w:val="22"/>
          <w:szCs w:val="22"/>
        </w:rPr>
        <w:t xml:space="preserve">The cash balances of the University can be invested in term deposits in accordance with the policy approved by the Finance &amp; General Purposes Committee. The </w:t>
      </w:r>
      <w:r w:rsidR="00F10C5F" w:rsidRPr="007D129C">
        <w:rPr>
          <w:rFonts w:asciiTheme="minorHAnsi" w:hAnsiTheme="minorHAnsi"/>
          <w:color w:val="000000"/>
          <w:sz w:val="22"/>
          <w:szCs w:val="22"/>
        </w:rPr>
        <w:t>Chief Operating Officer</w:t>
      </w:r>
      <w:r w:rsidRPr="007D129C">
        <w:rPr>
          <w:rFonts w:asciiTheme="minorHAnsi" w:hAnsiTheme="minorHAnsi"/>
          <w:color w:val="000000"/>
          <w:sz w:val="22"/>
          <w:szCs w:val="22"/>
        </w:rPr>
        <w:t xml:space="preserve"> is responsible for maintaining records of investments, both capital and income, for ensuring safe custody of all relevant documents, and for reporting investment performance regularly to the Finance &amp; General Purposes Committee</w:t>
      </w:r>
      <w:r w:rsidR="00B12D07" w:rsidRPr="007D129C">
        <w:rPr>
          <w:rFonts w:asciiTheme="minorHAnsi" w:hAnsiTheme="minorHAnsi"/>
          <w:color w:val="000000"/>
          <w:sz w:val="22"/>
          <w:szCs w:val="22"/>
        </w:rPr>
        <w:t xml:space="preserve">.  </w:t>
      </w:r>
      <w:r w:rsidRPr="007D129C">
        <w:rPr>
          <w:rFonts w:asciiTheme="minorHAnsi" w:hAnsiTheme="minorHAnsi"/>
          <w:color w:val="000000"/>
          <w:sz w:val="22"/>
          <w:szCs w:val="22"/>
        </w:rPr>
        <w:t>All investment decisions should be considered in line with the University’s Ethical Investment Policy which details the environmental, social and governance issues that are required to be considered.</w:t>
      </w:r>
    </w:p>
    <w:p w14:paraId="48FF11BF" w14:textId="77777777" w:rsidR="009F7D26" w:rsidRPr="007D129C" w:rsidRDefault="009F7D26" w:rsidP="009F7D26">
      <w:pPr>
        <w:spacing w:before="0" w:after="0"/>
        <w:rPr>
          <w:rFonts w:ascii="Calibri" w:eastAsiaTheme="minorHAnsi" w:hAnsi="Calibri" w:cstheme="minorBidi"/>
          <w:snapToGrid/>
          <w:color w:val="0070C0"/>
          <w:sz w:val="22"/>
          <w:szCs w:val="22"/>
        </w:rPr>
      </w:pPr>
      <w:r w:rsidRPr="007D129C">
        <w:rPr>
          <w:rFonts w:ascii="Calibri" w:eastAsiaTheme="minorHAnsi" w:hAnsi="Calibri" w:cstheme="minorBidi"/>
          <w:b/>
          <w:snapToGrid/>
          <w:color w:val="0070C0"/>
          <w:sz w:val="22"/>
          <w:szCs w:val="22"/>
        </w:rPr>
        <w:t>7.4</w:t>
      </w:r>
      <w:r w:rsidRPr="007D129C">
        <w:rPr>
          <w:rFonts w:ascii="Calibri" w:eastAsiaTheme="minorHAnsi" w:hAnsi="Calibri" w:cstheme="minorBidi"/>
          <w:b/>
          <w:snapToGrid/>
          <w:color w:val="0070C0"/>
          <w:sz w:val="22"/>
          <w:szCs w:val="22"/>
        </w:rPr>
        <w:tab/>
        <w:t>Capital borrowings</w:t>
      </w:r>
    </w:p>
    <w:p w14:paraId="7C58A88C" w14:textId="77777777" w:rsidR="006946C4" w:rsidRPr="007D129C" w:rsidRDefault="006946C4" w:rsidP="006946C4">
      <w:pPr>
        <w:jc w:val="both"/>
        <w:rPr>
          <w:rFonts w:ascii="Calibri" w:eastAsia="Calibri" w:hAnsi="Calibri" w:cs="Calibri"/>
          <w:color w:val="000000" w:themeColor="text1"/>
          <w:sz w:val="22"/>
        </w:rPr>
      </w:pPr>
      <w:bookmarkStart w:id="33" w:name="Section_5"/>
      <w:r w:rsidRPr="007D129C">
        <w:rPr>
          <w:rFonts w:ascii="Calibri" w:eastAsia="Calibri" w:hAnsi="Calibri" w:cs="Calibri"/>
          <w:color w:val="000000" w:themeColor="text1"/>
          <w:sz w:val="22"/>
        </w:rPr>
        <w:t xml:space="preserve">This policy differentiates between “Commercial” and “Government backed” borrowings with the </w:t>
      </w:r>
      <w:r w:rsidRPr="007D129C">
        <w:rPr>
          <w:rFonts w:ascii="Calibri" w:eastAsia="Calibri" w:hAnsi="Calibri" w:cs="Calibri"/>
          <w:color w:val="000000" w:themeColor="text1"/>
          <w:sz w:val="22"/>
        </w:rPr>
        <w:lastRenderedPageBreak/>
        <w:t xml:space="preserve">following </w:t>
      </w:r>
      <w:proofErr w:type="gramStart"/>
      <w:r w:rsidRPr="007D129C">
        <w:rPr>
          <w:rFonts w:ascii="Calibri" w:eastAsia="Calibri" w:hAnsi="Calibri" w:cs="Calibri"/>
          <w:color w:val="000000" w:themeColor="text1"/>
          <w:sz w:val="22"/>
        </w:rPr>
        <w:t>definitions;</w:t>
      </w:r>
      <w:proofErr w:type="gramEnd"/>
    </w:p>
    <w:p w14:paraId="7046ECBB" w14:textId="77777777" w:rsidR="006946C4" w:rsidRPr="007D129C" w:rsidRDefault="006946C4" w:rsidP="006946C4">
      <w:pPr>
        <w:ind w:left="720"/>
        <w:jc w:val="both"/>
        <w:rPr>
          <w:rFonts w:ascii="Calibri" w:eastAsia="Calibri" w:hAnsi="Calibri" w:cs="Calibri"/>
          <w:color w:val="000000" w:themeColor="text1"/>
          <w:sz w:val="22"/>
        </w:rPr>
      </w:pPr>
      <w:r w:rsidRPr="007D129C">
        <w:rPr>
          <w:rFonts w:ascii="Calibri" w:eastAsia="Calibri" w:hAnsi="Calibri" w:cs="Calibri"/>
          <w:b/>
          <w:bCs/>
          <w:color w:val="000000" w:themeColor="text1"/>
          <w:sz w:val="22"/>
        </w:rPr>
        <w:t>Commercial</w:t>
      </w:r>
      <w:r w:rsidRPr="007D129C">
        <w:rPr>
          <w:rFonts w:ascii="Calibri" w:eastAsia="Calibri" w:hAnsi="Calibri" w:cs="Calibri"/>
          <w:color w:val="000000" w:themeColor="text1"/>
          <w:sz w:val="22"/>
        </w:rPr>
        <w:t xml:space="preserve"> – any borrowing arrangement </w:t>
      </w:r>
      <w:proofErr w:type="gramStart"/>
      <w:r w:rsidRPr="007D129C">
        <w:rPr>
          <w:rFonts w:ascii="Calibri" w:eastAsia="Calibri" w:hAnsi="Calibri" w:cs="Calibri"/>
          <w:color w:val="000000" w:themeColor="text1"/>
          <w:sz w:val="22"/>
        </w:rPr>
        <w:t>entered into</w:t>
      </w:r>
      <w:proofErr w:type="gramEnd"/>
      <w:r w:rsidRPr="007D129C">
        <w:rPr>
          <w:rFonts w:ascii="Calibri" w:eastAsia="Calibri" w:hAnsi="Calibri" w:cs="Calibri"/>
          <w:color w:val="000000" w:themeColor="text1"/>
          <w:sz w:val="22"/>
        </w:rPr>
        <w:t xml:space="preserve"> on a commercial basis usually with a </w:t>
      </w:r>
      <w:r w:rsidRPr="007D129C">
        <w:rPr>
          <w:sz w:val="22"/>
        </w:rPr>
        <w:tab/>
      </w:r>
      <w:r w:rsidRPr="007D129C">
        <w:rPr>
          <w:rFonts w:ascii="Calibri" w:eastAsia="Calibri" w:hAnsi="Calibri" w:cs="Calibri"/>
          <w:color w:val="000000" w:themeColor="text1"/>
          <w:sz w:val="22"/>
        </w:rPr>
        <w:t>bank or similar type of organisation.  These arrangements are characterised by the loan provider making a financial return and the loan being governed by a set of complex terms and conditions which place restrictions on the University.</w:t>
      </w:r>
    </w:p>
    <w:p w14:paraId="6BF4B519" w14:textId="77777777" w:rsidR="006946C4" w:rsidRPr="007D129C" w:rsidRDefault="006946C4" w:rsidP="006946C4">
      <w:pPr>
        <w:ind w:left="720"/>
        <w:jc w:val="both"/>
        <w:rPr>
          <w:rFonts w:ascii="Calibri" w:eastAsia="Calibri" w:hAnsi="Calibri" w:cs="Calibri"/>
          <w:color w:val="000000" w:themeColor="text1"/>
          <w:sz w:val="22"/>
        </w:rPr>
      </w:pPr>
      <w:r w:rsidRPr="007D129C">
        <w:rPr>
          <w:rFonts w:ascii="Calibri" w:eastAsia="Calibri" w:hAnsi="Calibri" w:cs="Calibri"/>
          <w:b/>
          <w:bCs/>
          <w:color w:val="000000" w:themeColor="text1"/>
          <w:sz w:val="22"/>
        </w:rPr>
        <w:t xml:space="preserve">Government Backed – </w:t>
      </w:r>
      <w:r w:rsidRPr="007D129C">
        <w:rPr>
          <w:rFonts w:ascii="Calibri" w:eastAsia="Calibri" w:hAnsi="Calibri" w:cs="Calibri"/>
          <w:color w:val="000000" w:themeColor="text1"/>
          <w:sz w:val="22"/>
        </w:rPr>
        <w:t>any borrowing arrangement where the source of the funds is ultimately the Scottish or UK Government. These arrangements are characterised by low interest rates and non-onerous terms and conditions.</w:t>
      </w:r>
    </w:p>
    <w:p w14:paraId="25D460F7" w14:textId="77777777" w:rsidR="006946C4" w:rsidRPr="007D129C" w:rsidRDefault="006946C4" w:rsidP="006946C4">
      <w:pPr>
        <w:jc w:val="both"/>
        <w:rPr>
          <w:rFonts w:ascii="Calibri" w:eastAsia="Calibri" w:hAnsi="Calibri" w:cs="Calibri"/>
          <w:color w:val="000000" w:themeColor="text1"/>
          <w:sz w:val="22"/>
        </w:rPr>
      </w:pPr>
      <w:r w:rsidRPr="007D129C">
        <w:rPr>
          <w:rFonts w:ascii="Calibri" w:eastAsia="Calibri" w:hAnsi="Calibri" w:cs="Calibri"/>
          <w:color w:val="000000" w:themeColor="text1"/>
          <w:sz w:val="22"/>
        </w:rPr>
        <w:t xml:space="preserve">The key principles in relation to </w:t>
      </w:r>
      <w:proofErr w:type="gramStart"/>
      <w:r w:rsidRPr="007D129C">
        <w:rPr>
          <w:rFonts w:ascii="Calibri" w:eastAsia="Calibri" w:hAnsi="Calibri" w:cs="Calibri"/>
          <w:color w:val="000000" w:themeColor="text1"/>
          <w:sz w:val="22"/>
        </w:rPr>
        <w:t>entering into</w:t>
      </w:r>
      <w:proofErr w:type="gramEnd"/>
      <w:r w:rsidRPr="007D129C">
        <w:rPr>
          <w:rFonts w:ascii="Calibri" w:eastAsia="Calibri" w:hAnsi="Calibri" w:cs="Calibri"/>
          <w:color w:val="000000" w:themeColor="text1"/>
          <w:sz w:val="22"/>
        </w:rPr>
        <w:t xml:space="preserve"> borrowings are outlined in the Treasury and Ethical Investment Policy.  The raising of commercial capital borrowing whether committed (defined terms &amp; conditions) or uncommitted (short term funding), secured or unsecured must be approved, in advance, by the University Court. </w:t>
      </w:r>
    </w:p>
    <w:p w14:paraId="5F98B853" w14:textId="77777777" w:rsidR="006946C4" w:rsidRPr="007D129C" w:rsidRDefault="006946C4" w:rsidP="006946C4">
      <w:pPr>
        <w:rPr>
          <w:rFonts w:ascii="Calibri" w:eastAsia="Calibri" w:hAnsi="Calibri" w:cs="Calibri"/>
          <w:color w:val="000000" w:themeColor="text1"/>
          <w:sz w:val="22"/>
        </w:rPr>
      </w:pPr>
      <w:r w:rsidRPr="007D129C">
        <w:rPr>
          <w:rFonts w:ascii="Calibri" w:eastAsia="Calibri" w:hAnsi="Calibri" w:cs="Calibri"/>
          <w:color w:val="000000" w:themeColor="text1"/>
          <w:sz w:val="22"/>
        </w:rPr>
        <w:t xml:space="preserve">Commercial loan agreements may only be signed on behalf of the University Court by any two of the </w:t>
      </w:r>
      <w:proofErr w:type="gramStart"/>
      <w:r w:rsidRPr="007D129C">
        <w:rPr>
          <w:rFonts w:ascii="Calibri" w:eastAsia="Calibri" w:hAnsi="Calibri" w:cs="Calibri"/>
          <w:color w:val="000000" w:themeColor="text1"/>
          <w:sz w:val="22"/>
        </w:rPr>
        <w:t>following;</w:t>
      </w:r>
      <w:proofErr w:type="gramEnd"/>
      <w:r w:rsidRPr="007D129C">
        <w:rPr>
          <w:rFonts w:ascii="Calibri" w:eastAsia="Calibri" w:hAnsi="Calibri" w:cs="Calibri"/>
          <w:color w:val="000000" w:themeColor="text1"/>
          <w:sz w:val="22"/>
        </w:rPr>
        <w:t xml:space="preserve"> Chair of University Court, Chair of Finance &amp; General Purposes Committee, the Principal and the Chief Operating Officer.  </w:t>
      </w:r>
    </w:p>
    <w:p w14:paraId="00E424C5" w14:textId="77777777" w:rsidR="006946C4" w:rsidRPr="007D129C" w:rsidRDefault="006946C4" w:rsidP="006946C4">
      <w:pPr>
        <w:rPr>
          <w:rFonts w:ascii="Calibri" w:eastAsia="Calibri" w:hAnsi="Calibri" w:cs="Calibri"/>
          <w:color w:val="000000" w:themeColor="text1"/>
          <w:sz w:val="22"/>
        </w:rPr>
      </w:pPr>
      <w:r w:rsidRPr="007D129C">
        <w:rPr>
          <w:rFonts w:ascii="Calibri" w:eastAsia="Calibri" w:hAnsi="Calibri" w:cs="Calibri"/>
          <w:color w:val="000000" w:themeColor="text1"/>
          <w:sz w:val="22"/>
        </w:rPr>
        <w:t xml:space="preserve">Commercial loan agreements may involve the action of fixing of interest rates or taking out derivatives after the principle of doing so has been agreed and signed by Court. Government backed loans on the other hand will attract very low or nominal interest rates.  In either case, to ensure such action is taken in a timely manner, as required by the nature of these transactions, the Chief Operating Officer will seek the approval of the Chair of the Finance &amp; General Purposes Committee to the proposed transactions. </w:t>
      </w:r>
    </w:p>
    <w:p w14:paraId="4B633A29" w14:textId="77777777" w:rsidR="006946C4" w:rsidRPr="007D129C" w:rsidRDefault="006946C4" w:rsidP="006946C4">
      <w:pPr>
        <w:rPr>
          <w:sz w:val="22"/>
        </w:rPr>
      </w:pPr>
      <w:r w:rsidRPr="007D129C">
        <w:rPr>
          <w:rFonts w:ascii="Calibri" w:eastAsia="Calibri" w:hAnsi="Calibri" w:cs="Calibri"/>
          <w:color w:val="000000" w:themeColor="text1"/>
          <w:sz w:val="22"/>
        </w:rPr>
        <w:t xml:space="preserve">For government backed loan schemes, offered at nominal interest rates, Executive Board has a £1m per financial year limit and above this requires prior F&amp;GPC approval. F&amp;GPC will be notified of all such loan arrangements, regardless of value at the next available Committee meeting. </w:t>
      </w:r>
    </w:p>
    <w:p w14:paraId="38BB1143" w14:textId="77777777" w:rsidR="006946C4" w:rsidRPr="007D129C" w:rsidRDefault="006946C4" w:rsidP="006946C4">
      <w:pPr>
        <w:rPr>
          <w:rFonts w:ascii="Calibri" w:eastAsia="Calibri" w:hAnsi="Calibri" w:cs="Calibri"/>
          <w:color w:val="000000" w:themeColor="text1"/>
          <w:sz w:val="22"/>
        </w:rPr>
      </w:pPr>
      <w:r w:rsidRPr="007D129C">
        <w:rPr>
          <w:rFonts w:ascii="Calibri" w:eastAsia="Calibri" w:hAnsi="Calibri" w:cs="Calibri"/>
          <w:color w:val="000000" w:themeColor="text1"/>
          <w:sz w:val="22"/>
        </w:rPr>
        <w:t xml:space="preserve">Approval for Government backed loan schemes can be signed on behalf of the University Court by any two of the following:  the Principal, the Chief Operating </w:t>
      </w:r>
      <w:proofErr w:type="gramStart"/>
      <w:r w:rsidRPr="007D129C">
        <w:rPr>
          <w:rFonts w:ascii="Calibri" w:eastAsia="Calibri" w:hAnsi="Calibri" w:cs="Calibri"/>
          <w:color w:val="000000" w:themeColor="text1"/>
          <w:sz w:val="22"/>
        </w:rPr>
        <w:t>Officer</w:t>
      </w:r>
      <w:proofErr w:type="gramEnd"/>
      <w:r w:rsidRPr="007D129C">
        <w:rPr>
          <w:rFonts w:ascii="Calibri" w:eastAsia="Calibri" w:hAnsi="Calibri" w:cs="Calibri"/>
          <w:color w:val="000000" w:themeColor="text1"/>
          <w:sz w:val="22"/>
        </w:rPr>
        <w:t xml:space="preserve"> and the Director of Finance.</w:t>
      </w:r>
    </w:p>
    <w:p w14:paraId="7B91F886" w14:textId="77777777" w:rsidR="006946C4" w:rsidRPr="007D129C" w:rsidRDefault="006946C4" w:rsidP="006946C4">
      <w:pPr>
        <w:jc w:val="both"/>
        <w:rPr>
          <w:rFonts w:ascii="Calibri" w:eastAsia="Calibri" w:hAnsi="Calibri" w:cs="Calibri"/>
          <w:color w:val="000000" w:themeColor="text1"/>
        </w:rPr>
      </w:pPr>
      <w:r w:rsidRPr="007D129C">
        <w:rPr>
          <w:rFonts w:ascii="Calibri" w:eastAsia="Calibri" w:hAnsi="Calibri" w:cs="Calibri"/>
          <w:color w:val="000000" w:themeColor="text1"/>
          <w:sz w:val="22"/>
        </w:rPr>
        <w:t>The University must comply with the conditions set out in the Financial Memorandum in respect of borrowing. The University is required to inform the SFC before it undertakes a level of capital finance where the annualised costs of all capital finance (being the sum of the servicing and capital repayment costs of each loan or other arrangements spread evenly over the period of the relevant commercial or government backed loan or arrangement) would exceed 4% of the total income of the University as reported in the latest audited financial statements, or the estimated amount of total income for the current year if lower. The Chief Operating Officer is responsible for informing the SFC of any instances which meet the criteria.</w:t>
      </w:r>
    </w:p>
    <w:p w14:paraId="29F82DEF" w14:textId="77777777" w:rsidR="00FB08A8" w:rsidRPr="007D129C" w:rsidRDefault="00FB08A8" w:rsidP="00B40932">
      <w:pPr>
        <w:pStyle w:val="H3"/>
        <w:spacing w:before="0" w:after="0"/>
        <w:jc w:val="both"/>
        <w:rPr>
          <w:rFonts w:asciiTheme="minorHAnsi" w:hAnsiTheme="minorHAnsi"/>
          <w:color w:val="000000"/>
          <w:sz w:val="22"/>
          <w:szCs w:val="22"/>
        </w:rPr>
      </w:pPr>
    </w:p>
    <w:p w14:paraId="3106EA0A" w14:textId="77777777" w:rsidR="00FB08A8" w:rsidRPr="007D129C" w:rsidRDefault="009F7D26" w:rsidP="00B40932">
      <w:pPr>
        <w:spacing w:before="0" w:after="0"/>
        <w:rPr>
          <w:rFonts w:asciiTheme="minorHAnsi" w:hAnsiTheme="minorHAnsi"/>
          <w:b/>
          <w:color w:val="0070C0"/>
          <w:sz w:val="22"/>
          <w:szCs w:val="22"/>
        </w:rPr>
      </w:pPr>
      <w:r w:rsidRPr="007D129C">
        <w:rPr>
          <w:rFonts w:asciiTheme="minorHAnsi" w:hAnsiTheme="minorHAnsi"/>
          <w:b/>
          <w:color w:val="0070C0"/>
          <w:sz w:val="22"/>
          <w:szCs w:val="22"/>
        </w:rPr>
        <w:t>8</w:t>
      </w:r>
      <w:r w:rsidR="008634BE" w:rsidRPr="007D129C">
        <w:rPr>
          <w:rFonts w:asciiTheme="minorHAnsi" w:hAnsiTheme="minorHAnsi"/>
          <w:b/>
          <w:color w:val="0070C0"/>
          <w:sz w:val="22"/>
          <w:szCs w:val="22"/>
        </w:rPr>
        <w:t>.</w:t>
      </w:r>
      <w:r w:rsidR="00814425" w:rsidRPr="007D129C">
        <w:rPr>
          <w:rFonts w:asciiTheme="minorHAnsi" w:hAnsiTheme="minorHAnsi"/>
          <w:b/>
          <w:color w:val="0070C0"/>
          <w:sz w:val="22"/>
          <w:szCs w:val="22"/>
        </w:rPr>
        <w:tab/>
      </w:r>
      <w:r w:rsidR="00D72A96" w:rsidRPr="007D129C">
        <w:rPr>
          <w:rFonts w:asciiTheme="minorHAnsi" w:hAnsiTheme="minorHAnsi"/>
          <w:b/>
          <w:color w:val="0070C0"/>
          <w:sz w:val="22"/>
          <w:szCs w:val="22"/>
        </w:rPr>
        <w:t>FINANCIAL YEAR</w:t>
      </w:r>
    </w:p>
    <w:p w14:paraId="714D4EA8" w14:textId="77777777" w:rsidR="00FB08A8" w:rsidRPr="007D129C" w:rsidRDefault="00FB08A8" w:rsidP="00FB08A8">
      <w:pPr>
        <w:spacing w:before="0" w:after="0"/>
        <w:jc w:val="both"/>
        <w:rPr>
          <w:rFonts w:ascii="Calibri" w:eastAsiaTheme="minorHAnsi" w:hAnsi="Calibri" w:cstheme="minorBidi"/>
          <w:snapToGrid/>
          <w:color w:val="auto"/>
          <w:sz w:val="22"/>
          <w:szCs w:val="22"/>
        </w:rPr>
      </w:pPr>
      <w:r w:rsidRPr="007D129C">
        <w:rPr>
          <w:rFonts w:ascii="Calibri" w:eastAsiaTheme="minorHAnsi" w:hAnsi="Calibri" w:cstheme="minorBidi"/>
          <w:snapToGrid/>
          <w:color w:val="auto"/>
          <w:sz w:val="22"/>
          <w:szCs w:val="22"/>
        </w:rPr>
        <w:t xml:space="preserve">The University’s financial year runs from 1st August until 31st July of the following year. </w:t>
      </w:r>
    </w:p>
    <w:p w14:paraId="3DCF78BE" w14:textId="77777777" w:rsidR="008634BE" w:rsidRPr="007D129C" w:rsidRDefault="008634BE" w:rsidP="00FB08A8">
      <w:pPr>
        <w:spacing w:before="0" w:after="0"/>
        <w:rPr>
          <w:b/>
        </w:rPr>
      </w:pPr>
    </w:p>
    <w:p w14:paraId="5B57F8A6" w14:textId="77777777" w:rsidR="00FB08A8" w:rsidRPr="007D129C" w:rsidRDefault="009F7D26" w:rsidP="00FB08A8">
      <w:pPr>
        <w:spacing w:before="0" w:after="0"/>
        <w:rPr>
          <w:rFonts w:asciiTheme="minorHAnsi" w:hAnsiTheme="minorHAnsi"/>
          <w:b/>
          <w:color w:val="0070C0"/>
          <w:sz w:val="22"/>
          <w:szCs w:val="22"/>
        </w:rPr>
      </w:pPr>
      <w:r w:rsidRPr="007D129C">
        <w:rPr>
          <w:rFonts w:asciiTheme="minorHAnsi" w:hAnsiTheme="minorHAnsi"/>
          <w:b/>
          <w:color w:val="0070C0"/>
          <w:sz w:val="22"/>
          <w:szCs w:val="22"/>
        </w:rPr>
        <w:t>9</w:t>
      </w:r>
      <w:r w:rsidR="008634BE" w:rsidRPr="007D129C">
        <w:rPr>
          <w:rFonts w:asciiTheme="minorHAnsi" w:hAnsiTheme="minorHAnsi"/>
          <w:b/>
          <w:color w:val="0070C0"/>
          <w:sz w:val="22"/>
          <w:szCs w:val="22"/>
        </w:rPr>
        <w:t>.</w:t>
      </w:r>
      <w:r w:rsidR="00814425" w:rsidRPr="007D129C">
        <w:rPr>
          <w:rFonts w:asciiTheme="minorHAnsi" w:hAnsiTheme="minorHAnsi"/>
          <w:b/>
          <w:color w:val="0070C0"/>
          <w:sz w:val="22"/>
          <w:szCs w:val="22"/>
        </w:rPr>
        <w:tab/>
      </w:r>
      <w:r w:rsidR="00BB23FC" w:rsidRPr="007D129C">
        <w:rPr>
          <w:rFonts w:asciiTheme="minorHAnsi" w:hAnsiTheme="minorHAnsi"/>
          <w:b/>
          <w:color w:val="0070C0"/>
          <w:sz w:val="22"/>
          <w:szCs w:val="22"/>
        </w:rPr>
        <w:t>FINANCIAL STATEMENTS</w:t>
      </w:r>
    </w:p>
    <w:p w14:paraId="58EADA29" w14:textId="77777777" w:rsidR="00FB08A8" w:rsidRPr="007D129C" w:rsidRDefault="00FB08A8" w:rsidP="00FB08A8">
      <w:pPr>
        <w:pStyle w:val="NormalWeb"/>
        <w:shd w:val="clear" w:color="auto" w:fill="FFFFFF"/>
        <w:spacing w:before="0" w:beforeAutospacing="0" w:after="0" w:afterAutospacing="0"/>
        <w:jc w:val="both"/>
        <w:rPr>
          <w:rFonts w:ascii="Calibri" w:eastAsiaTheme="minorHAnsi" w:hAnsi="Calibri" w:cstheme="minorBidi"/>
          <w:sz w:val="22"/>
          <w:szCs w:val="22"/>
          <w:lang w:eastAsia="en-US"/>
        </w:rPr>
      </w:pPr>
      <w:r w:rsidRPr="007D129C">
        <w:rPr>
          <w:rFonts w:ascii="Calibri" w:eastAsiaTheme="minorHAnsi" w:hAnsi="Calibri" w:cstheme="minorBidi"/>
          <w:sz w:val="22"/>
          <w:szCs w:val="22"/>
          <w:lang w:eastAsia="en-US"/>
        </w:rPr>
        <w:t>The University prepares a set of consolidated financial statements on an annual basis. The financial statements</w:t>
      </w:r>
      <w:r w:rsidR="00BB23FC" w:rsidRPr="007D129C">
        <w:rPr>
          <w:rFonts w:ascii="Calibri" w:eastAsiaTheme="minorHAnsi" w:hAnsi="Calibri" w:cstheme="minorBidi"/>
          <w:sz w:val="22"/>
          <w:szCs w:val="22"/>
          <w:lang w:eastAsia="en-US"/>
        </w:rPr>
        <w:t xml:space="preserve"> are</w:t>
      </w:r>
      <w:r w:rsidRPr="007D129C">
        <w:rPr>
          <w:rFonts w:ascii="Calibri" w:eastAsiaTheme="minorHAnsi" w:hAnsi="Calibri" w:cstheme="minorBidi"/>
          <w:sz w:val="22"/>
          <w:szCs w:val="22"/>
          <w:lang w:eastAsia="en-US"/>
        </w:rPr>
        <w:t xml:space="preserve"> in accordance with both the Statement of Recommended Practice (SORP): Accounting for Further and Higher Education (201</w:t>
      </w:r>
      <w:r w:rsidR="004672E3" w:rsidRPr="007D129C">
        <w:rPr>
          <w:rFonts w:ascii="Calibri" w:eastAsiaTheme="minorHAnsi" w:hAnsi="Calibri" w:cstheme="minorBidi"/>
          <w:sz w:val="22"/>
          <w:szCs w:val="22"/>
          <w:lang w:eastAsia="en-US"/>
        </w:rPr>
        <w:t>9</w:t>
      </w:r>
      <w:r w:rsidRPr="007D129C">
        <w:rPr>
          <w:rFonts w:ascii="Calibri" w:eastAsiaTheme="minorHAnsi" w:hAnsi="Calibri" w:cstheme="minorBidi"/>
          <w:sz w:val="22"/>
          <w:szCs w:val="22"/>
          <w:lang w:eastAsia="en-US"/>
        </w:rPr>
        <w:t xml:space="preserve">), and applicable Accounting Standards. The financial statements also conform to guidance published in the Accounts Direction by the Scottish Funding Council. </w:t>
      </w:r>
    </w:p>
    <w:p w14:paraId="44C03947" w14:textId="77777777" w:rsidR="00FB08A8" w:rsidRPr="007D129C" w:rsidRDefault="00FB08A8" w:rsidP="00FB08A8">
      <w:pPr>
        <w:pStyle w:val="NormalWeb"/>
        <w:shd w:val="clear" w:color="auto" w:fill="FFFFFF"/>
        <w:spacing w:before="0" w:beforeAutospacing="0" w:after="0" w:afterAutospacing="0"/>
        <w:jc w:val="both"/>
        <w:rPr>
          <w:rFonts w:ascii="Calibri" w:eastAsiaTheme="minorHAnsi" w:hAnsi="Calibri" w:cstheme="minorBidi"/>
          <w:sz w:val="22"/>
          <w:szCs w:val="22"/>
          <w:lang w:eastAsia="en-US"/>
        </w:rPr>
      </w:pPr>
    </w:p>
    <w:p w14:paraId="1D621F3A" w14:textId="77777777" w:rsidR="00FB08A8" w:rsidRPr="007D129C" w:rsidRDefault="00FB08A8" w:rsidP="00FB08A8">
      <w:pPr>
        <w:pStyle w:val="NormalWeb"/>
        <w:shd w:val="clear" w:color="auto" w:fill="FFFFFF"/>
        <w:spacing w:before="0" w:beforeAutospacing="0" w:after="0" w:afterAutospacing="0"/>
        <w:jc w:val="both"/>
        <w:rPr>
          <w:rFonts w:ascii="Calibri" w:eastAsiaTheme="minorHAnsi" w:hAnsi="Calibri" w:cstheme="minorBidi"/>
          <w:sz w:val="22"/>
          <w:szCs w:val="22"/>
          <w:lang w:eastAsia="en-US"/>
        </w:rPr>
      </w:pPr>
      <w:r w:rsidRPr="007D129C">
        <w:rPr>
          <w:rFonts w:ascii="Calibri" w:eastAsiaTheme="minorHAnsi" w:hAnsi="Calibri" w:cstheme="minorBidi"/>
          <w:sz w:val="22"/>
          <w:szCs w:val="22"/>
          <w:lang w:eastAsia="en-US"/>
        </w:rPr>
        <w:t xml:space="preserve">The financial statements of all UK subsidiary companies are prepared in accordance with FRS 102 and the Companies Act 2006. The financial statements of </w:t>
      </w:r>
      <w:r w:rsidR="00BB23FC" w:rsidRPr="007D129C">
        <w:rPr>
          <w:rFonts w:ascii="Calibri" w:eastAsiaTheme="minorHAnsi" w:hAnsi="Calibri" w:cstheme="minorBidi"/>
          <w:sz w:val="22"/>
          <w:szCs w:val="22"/>
          <w:lang w:eastAsia="en-US"/>
        </w:rPr>
        <w:t xml:space="preserve">the US subsidiary, </w:t>
      </w:r>
      <w:r w:rsidR="009E2B9C" w:rsidRPr="007D129C">
        <w:rPr>
          <w:rFonts w:ascii="Calibri" w:eastAsiaTheme="minorHAnsi" w:hAnsi="Calibri" w:cstheme="minorBidi"/>
          <w:sz w:val="22"/>
          <w:szCs w:val="22"/>
          <w:lang w:eastAsia="en-US"/>
        </w:rPr>
        <w:t>GC</w:t>
      </w:r>
      <w:r w:rsidRPr="007D129C">
        <w:rPr>
          <w:rFonts w:ascii="Calibri" w:eastAsiaTheme="minorHAnsi" w:hAnsi="Calibri" w:cstheme="minorBidi"/>
          <w:sz w:val="22"/>
          <w:szCs w:val="22"/>
          <w:lang w:eastAsia="en-US"/>
        </w:rPr>
        <w:t>NYC, Inc. are prepared in accordance with US GAAP.</w:t>
      </w:r>
    </w:p>
    <w:p w14:paraId="5854C405" w14:textId="77777777" w:rsidR="00BB23FC" w:rsidRPr="007D129C" w:rsidRDefault="00BB23FC" w:rsidP="00FB08A8">
      <w:pPr>
        <w:pStyle w:val="NormalWeb"/>
        <w:shd w:val="clear" w:color="auto" w:fill="FFFFFF"/>
        <w:spacing w:before="0" w:beforeAutospacing="0" w:after="0" w:afterAutospacing="0"/>
        <w:jc w:val="both"/>
        <w:rPr>
          <w:rFonts w:ascii="Calibri" w:eastAsiaTheme="minorHAnsi" w:hAnsi="Calibri" w:cstheme="minorBidi"/>
          <w:sz w:val="22"/>
          <w:szCs w:val="22"/>
          <w:lang w:eastAsia="en-US"/>
        </w:rPr>
      </w:pPr>
    </w:p>
    <w:p w14:paraId="46F0C663" w14:textId="77777777" w:rsidR="00FB08A8" w:rsidRPr="007D129C" w:rsidRDefault="00BB23FC" w:rsidP="00FB08A8">
      <w:pPr>
        <w:pStyle w:val="NormalWeb"/>
        <w:shd w:val="clear" w:color="auto" w:fill="FFFFFF"/>
        <w:spacing w:before="0" w:beforeAutospacing="0" w:after="0" w:afterAutospacing="0"/>
        <w:jc w:val="both"/>
        <w:rPr>
          <w:rFonts w:ascii="Calibri" w:eastAsiaTheme="minorHAnsi" w:hAnsi="Calibri" w:cstheme="minorBidi"/>
          <w:sz w:val="22"/>
          <w:szCs w:val="22"/>
          <w:lang w:eastAsia="en-US"/>
        </w:rPr>
      </w:pPr>
      <w:r w:rsidRPr="007D129C">
        <w:rPr>
          <w:rFonts w:ascii="Calibri" w:eastAsiaTheme="minorHAnsi" w:hAnsi="Calibri" w:cstheme="minorBidi"/>
          <w:sz w:val="22"/>
          <w:szCs w:val="22"/>
          <w:lang w:eastAsia="en-US"/>
        </w:rPr>
        <w:t>All</w:t>
      </w:r>
      <w:r w:rsidR="00FB08A8" w:rsidRPr="007D129C">
        <w:rPr>
          <w:rFonts w:ascii="Calibri" w:eastAsiaTheme="minorHAnsi" w:hAnsi="Calibri" w:cstheme="minorBidi"/>
          <w:sz w:val="22"/>
          <w:szCs w:val="22"/>
          <w:lang w:eastAsia="en-US"/>
        </w:rPr>
        <w:t xml:space="preserve"> financial statements are subject to audit by the University's appointed external auditors. The draft statements are reviewed by Finance &amp; General Purposes Committee and Audit Committee before approval by University Court.</w:t>
      </w:r>
    </w:p>
    <w:p w14:paraId="1DF7A440" w14:textId="77777777" w:rsidR="00B40932" w:rsidRPr="007D129C" w:rsidRDefault="00B40932" w:rsidP="00FB08A8">
      <w:pPr>
        <w:pStyle w:val="NormalWeb"/>
        <w:shd w:val="clear" w:color="auto" w:fill="FFFFFF"/>
        <w:spacing w:before="0" w:beforeAutospacing="0" w:after="0" w:afterAutospacing="0"/>
        <w:jc w:val="both"/>
        <w:rPr>
          <w:rFonts w:ascii="Calibri" w:eastAsiaTheme="minorHAnsi" w:hAnsi="Calibri" w:cstheme="minorBidi"/>
          <w:sz w:val="22"/>
          <w:szCs w:val="22"/>
          <w:lang w:eastAsia="en-US"/>
        </w:rPr>
      </w:pPr>
    </w:p>
    <w:p w14:paraId="4064EE63" w14:textId="77777777" w:rsidR="00527870" w:rsidRPr="007D129C" w:rsidRDefault="00B40932" w:rsidP="00974A9B">
      <w:pPr>
        <w:pStyle w:val="H3"/>
        <w:spacing w:before="0" w:after="0"/>
        <w:jc w:val="both"/>
        <w:rPr>
          <w:rFonts w:ascii="Calibri" w:hAnsi="Calibri"/>
          <w:color w:val="0070C0"/>
        </w:rPr>
      </w:pPr>
      <w:r w:rsidRPr="007D129C">
        <w:rPr>
          <w:rFonts w:asciiTheme="minorHAnsi" w:hAnsiTheme="minorHAnsi"/>
          <w:color w:val="0070C0"/>
          <w:sz w:val="22"/>
          <w:szCs w:val="22"/>
        </w:rPr>
        <w:t>10</w:t>
      </w:r>
      <w:r w:rsidR="008634BE" w:rsidRPr="007D129C">
        <w:rPr>
          <w:rFonts w:asciiTheme="minorHAnsi" w:hAnsiTheme="minorHAnsi"/>
          <w:color w:val="0070C0"/>
          <w:sz w:val="22"/>
          <w:szCs w:val="22"/>
        </w:rPr>
        <w:t>.</w:t>
      </w:r>
      <w:r w:rsidR="00112279" w:rsidRPr="007D129C">
        <w:rPr>
          <w:rFonts w:asciiTheme="minorHAnsi" w:hAnsiTheme="minorHAnsi"/>
          <w:color w:val="0070C0"/>
          <w:sz w:val="22"/>
          <w:szCs w:val="22"/>
        </w:rPr>
        <w:tab/>
      </w:r>
      <w:r w:rsidR="00FB08A8" w:rsidRPr="007D129C">
        <w:rPr>
          <w:rFonts w:asciiTheme="minorHAnsi" w:hAnsiTheme="minorHAnsi"/>
          <w:color w:val="0070C0"/>
          <w:sz w:val="22"/>
          <w:szCs w:val="22"/>
        </w:rPr>
        <w:t>T</w:t>
      </w:r>
      <w:r w:rsidR="002E1DE8" w:rsidRPr="007D129C">
        <w:rPr>
          <w:rFonts w:asciiTheme="minorHAnsi" w:hAnsiTheme="minorHAnsi"/>
          <w:color w:val="0070C0"/>
          <w:sz w:val="22"/>
          <w:szCs w:val="22"/>
        </w:rPr>
        <w:t>AXATION</w:t>
      </w:r>
      <w:r w:rsidR="00FB08A8" w:rsidRPr="007D129C">
        <w:rPr>
          <w:rFonts w:ascii="Calibri" w:hAnsi="Calibri"/>
          <w:color w:val="0070C0"/>
        </w:rPr>
        <w:t> </w:t>
      </w:r>
    </w:p>
    <w:p w14:paraId="7B1A1C36" w14:textId="77777777" w:rsidR="00527870" w:rsidRPr="007D129C" w:rsidRDefault="00527870" w:rsidP="00974A9B">
      <w:pPr>
        <w:pStyle w:val="H3"/>
        <w:spacing w:before="0" w:after="0"/>
        <w:jc w:val="both"/>
        <w:rPr>
          <w:rFonts w:ascii="Calibri" w:eastAsiaTheme="minorHAnsi" w:hAnsi="Calibri" w:cstheme="minorBidi"/>
          <w:b w:val="0"/>
          <w:snapToGrid/>
          <w:sz w:val="22"/>
          <w:szCs w:val="22"/>
        </w:rPr>
      </w:pPr>
      <w:r w:rsidRPr="007D129C">
        <w:rPr>
          <w:rFonts w:ascii="Calibri" w:eastAsiaTheme="minorHAnsi" w:hAnsi="Calibri" w:cstheme="minorBidi"/>
          <w:b w:val="0"/>
          <w:snapToGrid/>
          <w:sz w:val="22"/>
          <w:szCs w:val="22"/>
        </w:rPr>
        <w:t xml:space="preserve">The </w:t>
      </w:r>
      <w:r w:rsidR="00F10C5F" w:rsidRPr="007D129C">
        <w:rPr>
          <w:rFonts w:ascii="Calibri" w:eastAsiaTheme="minorHAnsi" w:hAnsi="Calibri" w:cstheme="minorBidi"/>
          <w:b w:val="0"/>
          <w:snapToGrid/>
          <w:sz w:val="22"/>
          <w:szCs w:val="22"/>
        </w:rPr>
        <w:t>Chief Operating Officer</w:t>
      </w:r>
      <w:r w:rsidRPr="007D129C">
        <w:rPr>
          <w:rFonts w:ascii="Calibri" w:eastAsiaTheme="minorHAnsi" w:hAnsi="Calibri" w:cstheme="minorBidi"/>
          <w:b w:val="0"/>
          <w:snapToGrid/>
          <w:sz w:val="22"/>
          <w:szCs w:val="22"/>
        </w:rPr>
        <w:t xml:space="preserve"> is responsible for all taxation issues within the University, in the light of guidance issued by the appropriate bodies and relevant legislation as it applies. This includes </w:t>
      </w:r>
      <w:r w:rsidR="00D8290B" w:rsidRPr="007D129C">
        <w:rPr>
          <w:rFonts w:ascii="Calibri" w:eastAsiaTheme="minorHAnsi" w:hAnsi="Calibri" w:cstheme="minorBidi"/>
          <w:b w:val="0"/>
          <w:snapToGrid/>
          <w:sz w:val="22"/>
          <w:szCs w:val="22"/>
        </w:rPr>
        <w:t>direct, indirect and employment taxes both in the UK and in overseas jurisdictions, as applicable.</w:t>
      </w:r>
      <w:r w:rsidRPr="007D129C">
        <w:rPr>
          <w:rFonts w:ascii="Calibri" w:eastAsiaTheme="minorHAnsi" w:hAnsi="Calibri" w:cstheme="minorBidi"/>
          <w:b w:val="0"/>
          <w:snapToGrid/>
          <w:sz w:val="22"/>
          <w:szCs w:val="22"/>
        </w:rPr>
        <w:t xml:space="preserve"> The </w:t>
      </w:r>
      <w:r w:rsidR="00F10C5F" w:rsidRPr="007D129C">
        <w:rPr>
          <w:rFonts w:ascii="Calibri" w:eastAsiaTheme="minorHAnsi" w:hAnsi="Calibri" w:cstheme="minorBidi"/>
          <w:b w:val="0"/>
          <w:snapToGrid/>
          <w:sz w:val="22"/>
          <w:szCs w:val="22"/>
        </w:rPr>
        <w:t>Chief Operating Officer</w:t>
      </w:r>
      <w:r w:rsidRPr="007D129C">
        <w:rPr>
          <w:rFonts w:ascii="Calibri" w:eastAsiaTheme="minorHAnsi" w:hAnsi="Calibri" w:cstheme="minorBidi"/>
          <w:b w:val="0"/>
          <w:snapToGrid/>
          <w:sz w:val="22"/>
          <w:szCs w:val="22"/>
        </w:rPr>
        <w:t xml:space="preserve"> is responsible for making all tax payments and submitting tax returns by their due date as appropriate.</w:t>
      </w:r>
    </w:p>
    <w:p w14:paraId="33B93210" w14:textId="77777777" w:rsidR="00527870" w:rsidRPr="007D129C" w:rsidRDefault="00527870" w:rsidP="00FB08A8">
      <w:pPr>
        <w:tabs>
          <w:tab w:val="left" w:pos="567"/>
          <w:tab w:val="decimal" w:pos="5220"/>
          <w:tab w:val="decimal" w:pos="6120"/>
        </w:tabs>
        <w:spacing w:before="0" w:after="0"/>
        <w:jc w:val="both"/>
        <w:rPr>
          <w:rFonts w:ascii="Calibri" w:eastAsiaTheme="minorHAnsi" w:hAnsi="Calibri" w:cstheme="minorBidi"/>
          <w:snapToGrid/>
          <w:color w:val="auto"/>
          <w:sz w:val="22"/>
          <w:szCs w:val="22"/>
        </w:rPr>
      </w:pPr>
    </w:p>
    <w:p w14:paraId="62C25FC2" w14:textId="77777777" w:rsidR="00FB08A8" w:rsidRPr="007D129C" w:rsidRDefault="00FB08A8" w:rsidP="00FB08A8">
      <w:pPr>
        <w:tabs>
          <w:tab w:val="left" w:pos="567"/>
          <w:tab w:val="decimal" w:pos="5220"/>
          <w:tab w:val="decimal" w:pos="6120"/>
        </w:tabs>
        <w:spacing w:before="0" w:after="0"/>
        <w:jc w:val="both"/>
        <w:rPr>
          <w:rFonts w:ascii="Calibri" w:eastAsiaTheme="minorHAnsi" w:hAnsi="Calibri" w:cstheme="minorBidi"/>
          <w:snapToGrid/>
          <w:color w:val="auto"/>
          <w:sz w:val="22"/>
          <w:szCs w:val="22"/>
        </w:rPr>
      </w:pPr>
      <w:r w:rsidRPr="007D129C">
        <w:rPr>
          <w:rFonts w:ascii="Calibri" w:eastAsiaTheme="minorHAnsi" w:hAnsi="Calibri" w:cstheme="minorBidi"/>
          <w:snapToGrid/>
          <w:color w:val="auto"/>
          <w:sz w:val="22"/>
          <w:szCs w:val="22"/>
        </w:rPr>
        <w:t xml:space="preserve">The University is an exempt charity within the meaning of the Trustee Investment and Charities (Scotland) Act 2005 and, as such, is a charity within the meaning of section 506(1) of the Income and Corporation Taxes Act 1988. The University is recognised as a charity by </w:t>
      </w:r>
      <w:r w:rsidR="007078AC" w:rsidRPr="007D129C">
        <w:rPr>
          <w:rFonts w:ascii="Calibri" w:eastAsiaTheme="minorHAnsi" w:hAnsi="Calibri" w:cstheme="minorBidi"/>
          <w:snapToGrid/>
          <w:color w:val="auto"/>
          <w:sz w:val="22"/>
          <w:szCs w:val="22"/>
        </w:rPr>
        <w:t xml:space="preserve">HMRC </w:t>
      </w:r>
      <w:r w:rsidRPr="007D129C">
        <w:rPr>
          <w:rFonts w:ascii="Calibri" w:eastAsiaTheme="minorHAnsi" w:hAnsi="Calibri" w:cstheme="minorBidi"/>
          <w:snapToGrid/>
          <w:color w:val="auto"/>
          <w:sz w:val="22"/>
          <w:szCs w:val="22"/>
        </w:rPr>
        <w:t xml:space="preserve">and is recorded on the index of charities maintained by the Office of the Scottish Charity Regulator (Charity No. SC021474). It is therefore a charity within the meaning of Para 1 of schedule 6 to the Finance Act 2010 and accordingly, the University is potentially exempt from taxation in respect of income or capital gains received within categories covered by section 478-488 of the Corporation Tax Act 2010 (CTA 2010) or section 256 of the Taxation of Chargeable Gain Act 1992, to the extent that such income or gains are applied exclusively to charitable purposes.  </w:t>
      </w:r>
    </w:p>
    <w:p w14:paraId="55E08E69" w14:textId="77777777" w:rsidR="00FB08A8" w:rsidRPr="007D129C" w:rsidRDefault="00FB08A8" w:rsidP="00FB08A8">
      <w:pPr>
        <w:tabs>
          <w:tab w:val="left" w:pos="567"/>
          <w:tab w:val="decimal" w:pos="5220"/>
          <w:tab w:val="decimal" w:pos="6120"/>
        </w:tabs>
        <w:spacing w:before="0" w:after="0"/>
        <w:jc w:val="both"/>
        <w:rPr>
          <w:rFonts w:ascii="Calibri" w:eastAsiaTheme="minorHAnsi" w:hAnsi="Calibri" w:cstheme="minorBidi"/>
          <w:snapToGrid/>
          <w:color w:val="auto"/>
          <w:sz w:val="22"/>
          <w:szCs w:val="22"/>
        </w:rPr>
      </w:pPr>
    </w:p>
    <w:p w14:paraId="22C4326E" w14:textId="77777777" w:rsidR="00FB08A8" w:rsidRPr="007D129C" w:rsidRDefault="00FB08A8" w:rsidP="00FB08A8">
      <w:pPr>
        <w:tabs>
          <w:tab w:val="left" w:pos="567"/>
          <w:tab w:val="decimal" w:pos="5220"/>
          <w:tab w:val="decimal" w:pos="6120"/>
        </w:tabs>
        <w:spacing w:before="0" w:after="0"/>
        <w:jc w:val="both"/>
        <w:rPr>
          <w:rFonts w:ascii="Calibri" w:eastAsiaTheme="minorHAnsi" w:hAnsi="Calibri" w:cstheme="minorBidi"/>
          <w:snapToGrid/>
          <w:color w:val="auto"/>
          <w:sz w:val="22"/>
          <w:szCs w:val="22"/>
        </w:rPr>
      </w:pPr>
      <w:r w:rsidRPr="007D129C">
        <w:rPr>
          <w:rFonts w:ascii="Calibri" w:eastAsiaTheme="minorHAnsi" w:hAnsi="Calibri" w:cstheme="minorBidi"/>
          <w:snapToGrid/>
          <w:color w:val="auto"/>
          <w:sz w:val="22"/>
          <w:szCs w:val="22"/>
        </w:rPr>
        <w:t xml:space="preserve">The University receives no similar exemption in respect of </w:t>
      </w:r>
      <w:r w:rsidR="007078AC" w:rsidRPr="007D129C">
        <w:rPr>
          <w:rFonts w:ascii="Calibri" w:eastAsiaTheme="minorHAnsi" w:hAnsi="Calibri" w:cstheme="minorBidi"/>
          <w:snapToGrid/>
          <w:color w:val="auto"/>
          <w:sz w:val="22"/>
          <w:szCs w:val="22"/>
        </w:rPr>
        <w:t>VAT</w:t>
      </w:r>
      <w:r w:rsidRPr="007D129C">
        <w:rPr>
          <w:rFonts w:ascii="Calibri" w:eastAsiaTheme="minorHAnsi" w:hAnsi="Calibri" w:cstheme="minorBidi"/>
          <w:snapToGrid/>
          <w:color w:val="auto"/>
          <w:sz w:val="22"/>
          <w:szCs w:val="22"/>
        </w:rPr>
        <w:t>. Irrecoverable VAT is included in the costs of such inputs. Any irrecoverable VAT allocated to fixed assets is included in their cost.</w:t>
      </w:r>
    </w:p>
    <w:p w14:paraId="5BCF6918" w14:textId="77777777" w:rsidR="00FB08A8" w:rsidRPr="007D129C" w:rsidRDefault="00FB08A8" w:rsidP="00FB08A8">
      <w:pPr>
        <w:tabs>
          <w:tab w:val="left" w:pos="567"/>
          <w:tab w:val="decimal" w:pos="5220"/>
          <w:tab w:val="decimal" w:pos="6120"/>
        </w:tabs>
        <w:spacing w:before="0" w:after="0"/>
        <w:jc w:val="both"/>
        <w:rPr>
          <w:rFonts w:ascii="Calibri" w:eastAsiaTheme="minorHAnsi" w:hAnsi="Calibri" w:cstheme="minorBidi"/>
          <w:snapToGrid/>
          <w:color w:val="auto"/>
          <w:sz w:val="22"/>
          <w:szCs w:val="22"/>
        </w:rPr>
      </w:pPr>
    </w:p>
    <w:p w14:paraId="3EFFB455" w14:textId="77777777" w:rsidR="00FB08A8" w:rsidRPr="007D129C" w:rsidRDefault="00FB08A8" w:rsidP="00FB08A8">
      <w:pPr>
        <w:spacing w:before="0" w:after="0"/>
        <w:jc w:val="both"/>
        <w:rPr>
          <w:rFonts w:ascii="Calibri" w:eastAsiaTheme="minorHAnsi" w:hAnsi="Calibri" w:cstheme="minorBidi"/>
          <w:snapToGrid/>
          <w:color w:val="auto"/>
          <w:sz w:val="22"/>
          <w:szCs w:val="22"/>
        </w:rPr>
      </w:pPr>
      <w:r w:rsidRPr="007D129C">
        <w:rPr>
          <w:rFonts w:ascii="Calibri" w:eastAsiaTheme="minorHAnsi" w:hAnsi="Calibri" w:cstheme="minorBidi"/>
          <w:snapToGrid/>
          <w:color w:val="auto"/>
          <w:sz w:val="22"/>
          <w:szCs w:val="22"/>
        </w:rPr>
        <w:t xml:space="preserve">The University’s UK subsidiaries are liable to </w:t>
      </w:r>
      <w:r w:rsidR="007078AC" w:rsidRPr="007D129C">
        <w:rPr>
          <w:rFonts w:ascii="Calibri" w:eastAsiaTheme="minorHAnsi" w:hAnsi="Calibri" w:cstheme="minorBidi"/>
          <w:snapToGrid/>
          <w:color w:val="auto"/>
          <w:sz w:val="22"/>
          <w:szCs w:val="22"/>
        </w:rPr>
        <w:t>c</w:t>
      </w:r>
      <w:r w:rsidRPr="007D129C">
        <w:rPr>
          <w:rFonts w:ascii="Calibri" w:eastAsiaTheme="minorHAnsi" w:hAnsi="Calibri" w:cstheme="minorBidi"/>
          <w:snapToGrid/>
          <w:color w:val="auto"/>
          <w:sz w:val="22"/>
          <w:szCs w:val="22"/>
        </w:rPr>
        <w:t xml:space="preserve">orporation tax in the same way as any other commercial organisation. </w:t>
      </w:r>
    </w:p>
    <w:p w14:paraId="72B5E8F5" w14:textId="77777777" w:rsidR="00F81BFF" w:rsidRPr="007D129C" w:rsidRDefault="00F81BFF" w:rsidP="00FB08A8">
      <w:pPr>
        <w:spacing w:before="0" w:after="0"/>
        <w:jc w:val="both"/>
        <w:rPr>
          <w:rFonts w:ascii="Calibri" w:eastAsiaTheme="minorHAnsi" w:hAnsi="Calibri" w:cstheme="minorBidi"/>
          <w:snapToGrid/>
          <w:color w:val="auto"/>
          <w:sz w:val="22"/>
          <w:szCs w:val="22"/>
        </w:rPr>
      </w:pPr>
    </w:p>
    <w:p w14:paraId="47B6F52A" w14:textId="77777777" w:rsidR="00FB08A8" w:rsidRPr="007D129C" w:rsidRDefault="00B40932" w:rsidP="008634BE">
      <w:pPr>
        <w:pStyle w:val="NormalWeb"/>
        <w:shd w:val="clear" w:color="auto" w:fill="FFFFFF"/>
        <w:spacing w:before="0" w:beforeAutospacing="0" w:after="0" w:afterAutospacing="0"/>
        <w:rPr>
          <w:rStyle w:val="apple-converted-space"/>
          <w:rFonts w:ascii="Arial" w:hAnsi="Arial" w:cs="Arial"/>
          <w:color w:val="0070C0"/>
        </w:rPr>
      </w:pPr>
      <w:r w:rsidRPr="007D129C">
        <w:rPr>
          <w:rFonts w:ascii="Calibri" w:eastAsiaTheme="minorHAnsi" w:hAnsi="Calibri" w:cstheme="minorBidi"/>
          <w:b/>
          <w:color w:val="0070C0"/>
          <w:sz w:val="22"/>
          <w:szCs w:val="22"/>
          <w:lang w:eastAsia="en-US"/>
        </w:rPr>
        <w:t>11</w:t>
      </w:r>
      <w:r w:rsidR="008634BE" w:rsidRPr="007D129C">
        <w:rPr>
          <w:rFonts w:ascii="Calibri" w:eastAsiaTheme="minorHAnsi" w:hAnsi="Calibri" w:cstheme="minorBidi"/>
          <w:b/>
          <w:color w:val="0070C0"/>
          <w:sz w:val="22"/>
          <w:szCs w:val="22"/>
          <w:lang w:eastAsia="en-US"/>
        </w:rPr>
        <w:t>.</w:t>
      </w:r>
      <w:r w:rsidR="00D07F2F" w:rsidRPr="007D129C">
        <w:rPr>
          <w:rFonts w:ascii="Calibri" w:eastAsiaTheme="minorHAnsi" w:hAnsi="Calibri" w:cstheme="minorBidi"/>
          <w:b/>
          <w:color w:val="0070C0"/>
          <w:sz w:val="22"/>
          <w:szCs w:val="22"/>
          <w:lang w:eastAsia="en-US"/>
        </w:rPr>
        <w:tab/>
      </w:r>
      <w:r w:rsidR="002E1DE8" w:rsidRPr="007D129C">
        <w:rPr>
          <w:rFonts w:ascii="Calibri" w:eastAsiaTheme="minorHAnsi" w:hAnsi="Calibri" w:cstheme="minorBidi"/>
          <w:b/>
          <w:color w:val="0070C0"/>
          <w:sz w:val="22"/>
          <w:szCs w:val="22"/>
          <w:lang w:eastAsia="en-US"/>
        </w:rPr>
        <w:t>RECORDS AND RETENTION</w:t>
      </w:r>
      <w:r w:rsidR="00FB08A8" w:rsidRPr="007D129C">
        <w:rPr>
          <w:rStyle w:val="apple-converted-space"/>
          <w:rFonts w:ascii="Arial" w:hAnsi="Arial" w:cs="Arial"/>
          <w:color w:val="0070C0"/>
        </w:rPr>
        <w:t> </w:t>
      </w:r>
    </w:p>
    <w:p w14:paraId="50E83754" w14:textId="77777777" w:rsidR="00FB08A8" w:rsidRPr="007D129C" w:rsidRDefault="00FB08A8" w:rsidP="00FB08A8">
      <w:pPr>
        <w:pStyle w:val="NormalWeb"/>
        <w:shd w:val="clear" w:color="auto" w:fill="FFFFFF"/>
        <w:spacing w:before="0" w:beforeAutospacing="0" w:after="0" w:afterAutospacing="0"/>
        <w:jc w:val="both"/>
        <w:rPr>
          <w:rFonts w:ascii="Calibri" w:eastAsiaTheme="minorHAnsi" w:hAnsi="Calibri" w:cstheme="minorBidi"/>
          <w:sz w:val="22"/>
          <w:szCs w:val="22"/>
          <w:lang w:eastAsia="en-US"/>
        </w:rPr>
      </w:pPr>
      <w:r w:rsidRPr="007D129C">
        <w:rPr>
          <w:rFonts w:ascii="Calibri" w:eastAsiaTheme="minorHAnsi" w:hAnsi="Calibri" w:cstheme="minorBidi"/>
          <w:sz w:val="22"/>
          <w:szCs w:val="22"/>
          <w:lang w:eastAsia="en-US"/>
        </w:rPr>
        <w:t>The University is required by law to retain prime documents for seven complete tax years. Additionally, for auditing and other purposes, other financial documents should be retained for three years or as determined by the funder. Further guidance on records and retention can be obtained from Records Management.</w:t>
      </w:r>
    </w:p>
    <w:p w14:paraId="779F8101" w14:textId="77777777" w:rsidR="0097610F" w:rsidRPr="007D129C" w:rsidRDefault="0097610F" w:rsidP="00FB08A8">
      <w:pPr>
        <w:pStyle w:val="NormalWeb"/>
        <w:shd w:val="clear" w:color="auto" w:fill="FFFFFF"/>
        <w:spacing w:before="0" w:beforeAutospacing="0" w:after="0" w:afterAutospacing="0"/>
        <w:jc w:val="both"/>
        <w:rPr>
          <w:rFonts w:ascii="Calibri" w:eastAsiaTheme="minorHAnsi" w:hAnsi="Calibri" w:cstheme="minorBidi"/>
          <w:sz w:val="22"/>
          <w:szCs w:val="22"/>
          <w:lang w:eastAsia="en-US"/>
        </w:rPr>
      </w:pPr>
    </w:p>
    <w:p w14:paraId="3D250E5B" w14:textId="77777777" w:rsidR="00FB173C" w:rsidRPr="007D129C" w:rsidRDefault="00B40932" w:rsidP="00A84319">
      <w:pPr>
        <w:spacing w:before="0" w:after="0"/>
        <w:jc w:val="both"/>
        <w:rPr>
          <w:rFonts w:asciiTheme="minorHAnsi" w:hAnsiTheme="minorHAnsi"/>
          <w:b/>
          <w:color w:val="0070C0"/>
          <w:sz w:val="22"/>
          <w:szCs w:val="22"/>
        </w:rPr>
      </w:pPr>
      <w:bookmarkStart w:id="34" w:name="Section_8"/>
      <w:bookmarkEnd w:id="33"/>
      <w:r w:rsidRPr="007D129C">
        <w:rPr>
          <w:rFonts w:asciiTheme="minorHAnsi" w:hAnsiTheme="minorHAnsi"/>
          <w:b/>
          <w:color w:val="0070C0"/>
          <w:sz w:val="22"/>
          <w:szCs w:val="22"/>
        </w:rPr>
        <w:t>12</w:t>
      </w:r>
      <w:r w:rsidR="008634BE" w:rsidRPr="007D129C">
        <w:rPr>
          <w:rFonts w:asciiTheme="minorHAnsi" w:hAnsiTheme="minorHAnsi"/>
          <w:b/>
          <w:color w:val="0070C0"/>
          <w:sz w:val="22"/>
          <w:szCs w:val="22"/>
        </w:rPr>
        <w:t>.</w:t>
      </w:r>
      <w:r w:rsidR="00D07F2F" w:rsidRPr="007D129C">
        <w:rPr>
          <w:rFonts w:asciiTheme="minorHAnsi" w:hAnsiTheme="minorHAnsi"/>
          <w:b/>
          <w:color w:val="0070C0"/>
          <w:sz w:val="22"/>
          <w:szCs w:val="22"/>
        </w:rPr>
        <w:tab/>
      </w:r>
      <w:r w:rsidR="00FB173C" w:rsidRPr="007D129C">
        <w:rPr>
          <w:rFonts w:asciiTheme="minorHAnsi" w:hAnsiTheme="minorHAnsi"/>
          <w:b/>
          <w:color w:val="0070C0"/>
          <w:sz w:val="22"/>
          <w:szCs w:val="22"/>
        </w:rPr>
        <w:t>AUDIT ARRANGEMENTS</w:t>
      </w:r>
    </w:p>
    <w:p w14:paraId="51A490CD" w14:textId="77777777" w:rsidR="00FB173C" w:rsidRPr="007D129C" w:rsidRDefault="00FB173C" w:rsidP="00FB173C">
      <w:pPr>
        <w:pStyle w:val="NormalWeb"/>
        <w:shd w:val="clear" w:color="auto" w:fill="FFFFFF"/>
        <w:spacing w:before="0" w:beforeAutospacing="0" w:after="0" w:afterAutospacing="0"/>
        <w:jc w:val="both"/>
        <w:rPr>
          <w:rFonts w:ascii="Calibri" w:eastAsiaTheme="minorHAnsi" w:hAnsi="Calibri" w:cstheme="minorBidi"/>
          <w:sz w:val="22"/>
          <w:szCs w:val="22"/>
          <w:lang w:eastAsia="en-US"/>
        </w:rPr>
      </w:pPr>
      <w:r w:rsidRPr="007D129C">
        <w:rPr>
          <w:rFonts w:ascii="Calibri" w:eastAsiaTheme="minorHAnsi" w:hAnsi="Calibri" w:cstheme="minorBidi"/>
          <w:sz w:val="22"/>
          <w:szCs w:val="22"/>
          <w:lang w:eastAsia="en-US"/>
        </w:rPr>
        <w:t>As detailed in Section 2.4, University Court has appointed an Audit Committee whose remit is to oversee the arrangements for the external and internal audit of the University’s financial and management systems and of activities and processes related to these systems.</w:t>
      </w:r>
    </w:p>
    <w:p w14:paraId="3153D6D9" w14:textId="77777777" w:rsidR="00FB173C" w:rsidRPr="007D129C" w:rsidRDefault="00FB173C" w:rsidP="00FB173C">
      <w:pPr>
        <w:pStyle w:val="NormalWeb"/>
        <w:shd w:val="clear" w:color="auto" w:fill="FFFFFF"/>
        <w:jc w:val="both"/>
        <w:rPr>
          <w:rFonts w:ascii="Calibri" w:eastAsiaTheme="minorHAnsi" w:hAnsi="Calibri" w:cstheme="minorBidi"/>
          <w:sz w:val="22"/>
          <w:szCs w:val="22"/>
          <w:lang w:eastAsia="en-US"/>
        </w:rPr>
      </w:pPr>
      <w:r w:rsidRPr="007D129C">
        <w:rPr>
          <w:rFonts w:ascii="Calibri" w:eastAsiaTheme="minorHAnsi" w:hAnsi="Calibri" w:cstheme="minorBidi"/>
          <w:sz w:val="22"/>
          <w:szCs w:val="22"/>
          <w:lang w:eastAsia="en-US"/>
        </w:rPr>
        <w:t>The primary role of the external audit service is to report on the University’s financial statements and to carry out such examination of the statements and underlying records and control systems as is necessary to reach an opinion on the statements and to report on the appropriate use of funds.  The external auditor’s duties will be in accordance with advice set out in the Scottish Funding Council’s Financial Memorandum and the Auditing Practices Board’s statements of auditing standards. The University may also be subject to independent grant audits to comply, for example, with</w:t>
      </w:r>
      <w:r w:rsidRPr="007D129C">
        <w:rPr>
          <w:rStyle w:val="apple-converted-space"/>
          <w:rFonts w:ascii="Arial" w:hAnsi="Arial" w:cs="Arial"/>
          <w:color w:val="424242"/>
          <w:sz w:val="21"/>
          <w:szCs w:val="21"/>
          <w:shd w:val="clear" w:color="auto" w:fill="FFFFFF"/>
        </w:rPr>
        <w:t> </w:t>
      </w:r>
      <w:r w:rsidRPr="007D129C">
        <w:rPr>
          <w:rFonts w:ascii="Calibri" w:eastAsiaTheme="minorHAnsi" w:hAnsi="Calibri" w:cstheme="minorBidi"/>
          <w:sz w:val="22"/>
          <w:szCs w:val="22"/>
          <w:lang w:eastAsia="en-US"/>
        </w:rPr>
        <w:t>European Commission rules and regulations.</w:t>
      </w:r>
    </w:p>
    <w:p w14:paraId="78661C85" w14:textId="77777777" w:rsidR="00FB173C" w:rsidRPr="007D129C" w:rsidRDefault="00FB173C" w:rsidP="00FB173C">
      <w:pPr>
        <w:pStyle w:val="NormalWeb"/>
        <w:shd w:val="clear" w:color="auto" w:fill="FFFFFF"/>
        <w:jc w:val="both"/>
        <w:rPr>
          <w:rFonts w:ascii="Calibri" w:eastAsiaTheme="minorHAnsi" w:hAnsi="Calibri" w:cstheme="minorBidi"/>
          <w:sz w:val="22"/>
          <w:szCs w:val="22"/>
          <w:lang w:eastAsia="en-US"/>
        </w:rPr>
      </w:pPr>
      <w:r w:rsidRPr="007D129C">
        <w:rPr>
          <w:rFonts w:ascii="Calibri" w:eastAsiaTheme="minorHAnsi" w:hAnsi="Calibri" w:cstheme="minorBidi"/>
          <w:sz w:val="22"/>
          <w:szCs w:val="22"/>
          <w:lang w:eastAsia="en-US"/>
        </w:rPr>
        <w:t>The primary role of the internal audit service is to provide the Audit Committee and University Court with assurances on the adequacy of the University’s internal control system. The internal auditor’s duties will be in accordance with advice set out in the Scottish Funding Council’s Financial Memorandum.</w:t>
      </w:r>
    </w:p>
    <w:p w14:paraId="0061046B" w14:textId="77777777" w:rsidR="00FB173C" w:rsidRPr="007D129C" w:rsidRDefault="00FB173C" w:rsidP="008634BE">
      <w:pPr>
        <w:pStyle w:val="NormalWeb"/>
        <w:shd w:val="clear" w:color="auto" w:fill="FFFFFF"/>
        <w:spacing w:before="0" w:beforeAutospacing="0" w:after="0" w:afterAutospacing="0"/>
        <w:jc w:val="both"/>
        <w:rPr>
          <w:rFonts w:ascii="Calibri" w:eastAsiaTheme="minorHAnsi" w:hAnsi="Calibri" w:cstheme="minorBidi"/>
          <w:sz w:val="22"/>
          <w:szCs w:val="22"/>
          <w:lang w:eastAsia="en-US"/>
        </w:rPr>
      </w:pPr>
      <w:r w:rsidRPr="007D129C">
        <w:rPr>
          <w:rFonts w:ascii="Calibri" w:eastAsiaTheme="minorHAnsi" w:hAnsi="Calibri" w:cstheme="minorBidi"/>
          <w:sz w:val="22"/>
          <w:szCs w:val="22"/>
          <w:lang w:eastAsia="en-US"/>
        </w:rPr>
        <w:t xml:space="preserve">Both the Internal and External audit services are independent in their planning and operation and have unrestricted access to all records, assets, </w:t>
      </w:r>
      <w:proofErr w:type="gramStart"/>
      <w:r w:rsidRPr="007D129C">
        <w:rPr>
          <w:rFonts w:ascii="Calibri" w:eastAsiaTheme="minorHAnsi" w:hAnsi="Calibri" w:cstheme="minorBidi"/>
          <w:sz w:val="22"/>
          <w:szCs w:val="22"/>
          <w:lang w:eastAsia="en-US"/>
        </w:rPr>
        <w:t>personnel</w:t>
      </w:r>
      <w:proofErr w:type="gramEnd"/>
      <w:r w:rsidRPr="007D129C">
        <w:rPr>
          <w:rFonts w:ascii="Calibri" w:eastAsiaTheme="minorHAnsi" w:hAnsi="Calibri" w:cstheme="minorBidi"/>
          <w:sz w:val="22"/>
          <w:szCs w:val="22"/>
          <w:lang w:eastAsia="en-US"/>
        </w:rPr>
        <w:t xml:space="preserve"> and premises as required to perform their duties.</w:t>
      </w:r>
    </w:p>
    <w:bookmarkEnd w:id="34"/>
    <w:p w14:paraId="24F33824" w14:textId="77777777" w:rsidR="007F2551" w:rsidRPr="007D129C" w:rsidRDefault="00B12D07" w:rsidP="007F2551">
      <w:pPr>
        <w:widowControl/>
        <w:spacing w:before="0" w:after="0"/>
        <w:jc w:val="both"/>
        <w:rPr>
          <w:rFonts w:asciiTheme="minorHAnsi" w:hAnsiTheme="minorHAnsi"/>
          <w:b/>
          <w:color w:val="0070C0"/>
          <w:sz w:val="22"/>
          <w:szCs w:val="22"/>
        </w:rPr>
      </w:pPr>
      <w:r w:rsidRPr="007D129C">
        <w:rPr>
          <w:rFonts w:asciiTheme="minorHAnsi" w:hAnsiTheme="minorHAnsi"/>
          <w:b/>
          <w:color w:val="0070C0"/>
          <w:sz w:val="22"/>
          <w:szCs w:val="22"/>
        </w:rPr>
        <w:t>1</w:t>
      </w:r>
      <w:r w:rsidR="00CA03A8" w:rsidRPr="007D129C">
        <w:rPr>
          <w:rFonts w:asciiTheme="minorHAnsi" w:hAnsiTheme="minorHAnsi"/>
          <w:b/>
          <w:color w:val="0070C0"/>
          <w:sz w:val="22"/>
          <w:szCs w:val="22"/>
        </w:rPr>
        <w:t>3</w:t>
      </w:r>
      <w:r w:rsidR="00CA03A8" w:rsidRPr="007D129C">
        <w:rPr>
          <w:rFonts w:asciiTheme="minorHAnsi" w:hAnsiTheme="minorHAnsi"/>
          <w:b/>
          <w:color w:val="0070C0"/>
          <w:sz w:val="22"/>
          <w:szCs w:val="22"/>
        </w:rPr>
        <w:tab/>
      </w:r>
      <w:proofErr w:type="gramStart"/>
      <w:r w:rsidR="007F2551" w:rsidRPr="007D129C">
        <w:rPr>
          <w:rFonts w:asciiTheme="minorHAnsi" w:hAnsiTheme="minorHAnsi"/>
          <w:b/>
          <w:color w:val="0070C0"/>
          <w:sz w:val="22"/>
          <w:szCs w:val="22"/>
        </w:rPr>
        <w:t>I</w:t>
      </w:r>
      <w:r w:rsidR="00AC2D55" w:rsidRPr="007D129C">
        <w:rPr>
          <w:rFonts w:asciiTheme="minorHAnsi" w:hAnsiTheme="minorHAnsi"/>
          <w:b/>
          <w:color w:val="0070C0"/>
          <w:sz w:val="22"/>
          <w:szCs w:val="22"/>
        </w:rPr>
        <w:t>NSURANCE</w:t>
      </w:r>
      <w:proofErr w:type="gramEnd"/>
    </w:p>
    <w:p w14:paraId="21BD8A8F" w14:textId="77777777" w:rsidR="007F2551" w:rsidRPr="007D129C" w:rsidRDefault="00637EF8" w:rsidP="007F2551">
      <w:pPr>
        <w:widowControl/>
        <w:spacing w:before="0" w:after="0"/>
        <w:jc w:val="both"/>
        <w:rPr>
          <w:rFonts w:asciiTheme="minorHAnsi" w:hAnsiTheme="minorHAnsi"/>
          <w:b/>
          <w:color w:val="0070C0"/>
          <w:sz w:val="22"/>
          <w:szCs w:val="22"/>
        </w:rPr>
      </w:pPr>
      <w:bookmarkStart w:id="35" w:name="Section_19_1"/>
      <w:r w:rsidRPr="007D129C">
        <w:rPr>
          <w:rFonts w:asciiTheme="minorHAnsi" w:hAnsiTheme="minorHAnsi"/>
          <w:b/>
          <w:color w:val="0070C0"/>
          <w:sz w:val="22"/>
          <w:szCs w:val="22"/>
        </w:rPr>
        <w:t>13.</w:t>
      </w:r>
      <w:r w:rsidR="002637B6" w:rsidRPr="007D129C">
        <w:rPr>
          <w:rFonts w:asciiTheme="minorHAnsi" w:hAnsiTheme="minorHAnsi"/>
          <w:b/>
          <w:color w:val="0070C0"/>
          <w:sz w:val="22"/>
          <w:szCs w:val="22"/>
        </w:rPr>
        <w:t xml:space="preserve">1 </w:t>
      </w:r>
      <w:r w:rsidR="009F7D26" w:rsidRPr="007D129C">
        <w:rPr>
          <w:rFonts w:asciiTheme="minorHAnsi" w:hAnsiTheme="minorHAnsi"/>
          <w:b/>
          <w:color w:val="0070C0"/>
          <w:sz w:val="22"/>
          <w:szCs w:val="22"/>
        </w:rPr>
        <w:tab/>
      </w:r>
      <w:r w:rsidR="002637B6" w:rsidRPr="007D129C">
        <w:rPr>
          <w:rFonts w:asciiTheme="minorHAnsi" w:hAnsiTheme="minorHAnsi"/>
          <w:b/>
          <w:color w:val="0070C0"/>
          <w:sz w:val="22"/>
          <w:szCs w:val="22"/>
        </w:rPr>
        <w:t>Responsibility for i</w:t>
      </w:r>
      <w:r w:rsidR="007F2551" w:rsidRPr="007D129C">
        <w:rPr>
          <w:rFonts w:asciiTheme="minorHAnsi" w:hAnsiTheme="minorHAnsi"/>
          <w:b/>
          <w:color w:val="0070C0"/>
          <w:sz w:val="22"/>
          <w:szCs w:val="22"/>
        </w:rPr>
        <w:t xml:space="preserve">nsurance </w:t>
      </w:r>
    </w:p>
    <w:bookmarkEnd w:id="35"/>
    <w:p w14:paraId="7F794AC4" w14:textId="77777777" w:rsidR="007F2551" w:rsidRPr="007D129C" w:rsidRDefault="007F2551" w:rsidP="007F2551">
      <w:pPr>
        <w:widowControl/>
        <w:spacing w:before="0" w:after="0"/>
        <w:jc w:val="both"/>
        <w:rPr>
          <w:rFonts w:asciiTheme="minorHAnsi" w:hAnsiTheme="minorHAnsi"/>
          <w:color w:val="000000"/>
          <w:sz w:val="22"/>
          <w:szCs w:val="22"/>
        </w:rPr>
      </w:pPr>
      <w:r w:rsidRPr="007D129C">
        <w:rPr>
          <w:rFonts w:asciiTheme="minorHAnsi" w:hAnsiTheme="minorHAnsi"/>
          <w:color w:val="000000"/>
          <w:sz w:val="22"/>
          <w:szCs w:val="22"/>
        </w:rPr>
        <w:lastRenderedPageBreak/>
        <w:t xml:space="preserve">The </w:t>
      </w:r>
      <w:r w:rsidR="00F10C5F" w:rsidRPr="007D129C">
        <w:rPr>
          <w:rFonts w:asciiTheme="minorHAnsi" w:hAnsiTheme="minorHAnsi"/>
          <w:color w:val="000000"/>
          <w:sz w:val="22"/>
          <w:szCs w:val="22"/>
        </w:rPr>
        <w:t>Chief Operating Officer</w:t>
      </w:r>
      <w:r w:rsidRPr="007D129C">
        <w:rPr>
          <w:rFonts w:asciiTheme="minorHAnsi" w:hAnsiTheme="minorHAnsi"/>
          <w:color w:val="000000"/>
          <w:sz w:val="22"/>
          <w:szCs w:val="22"/>
        </w:rPr>
        <w:t xml:space="preserve"> shall have responsibility for the Insurance of the University and may appoint specialist advisors. Details of appropriate cover, including statutory policies, are contained within the </w:t>
      </w:r>
      <w:hyperlink r:id="rId26" w:history="1">
        <w:r w:rsidRPr="007D129C">
          <w:rPr>
            <w:rStyle w:val="Hyperlink"/>
            <w:rFonts w:asciiTheme="minorHAnsi" w:hAnsiTheme="minorHAnsi"/>
            <w:sz w:val="22"/>
            <w:szCs w:val="22"/>
          </w:rPr>
          <w:t>Financial Procedures</w:t>
        </w:r>
      </w:hyperlink>
      <w:r w:rsidRPr="007D129C">
        <w:rPr>
          <w:rFonts w:asciiTheme="minorHAnsi" w:hAnsiTheme="minorHAnsi"/>
          <w:color w:val="000000"/>
          <w:sz w:val="22"/>
          <w:szCs w:val="22"/>
        </w:rPr>
        <w:t xml:space="preserve">. </w:t>
      </w:r>
    </w:p>
    <w:p w14:paraId="6B363198" w14:textId="77777777" w:rsidR="007F2551" w:rsidRPr="007D129C" w:rsidRDefault="007F2551" w:rsidP="007F2551">
      <w:pPr>
        <w:widowControl/>
        <w:spacing w:before="0" w:after="0"/>
        <w:jc w:val="both"/>
        <w:rPr>
          <w:rFonts w:asciiTheme="minorHAnsi" w:hAnsiTheme="minorHAnsi"/>
          <w:color w:val="000000"/>
          <w:sz w:val="22"/>
          <w:szCs w:val="22"/>
        </w:rPr>
      </w:pPr>
    </w:p>
    <w:p w14:paraId="19197FBE" w14:textId="77777777" w:rsidR="007F2551" w:rsidRPr="007D129C" w:rsidRDefault="007F2551" w:rsidP="002637B6">
      <w:pPr>
        <w:widowControl/>
        <w:spacing w:before="0" w:after="0"/>
        <w:jc w:val="both"/>
        <w:rPr>
          <w:rFonts w:asciiTheme="minorHAnsi" w:hAnsiTheme="minorHAnsi"/>
          <w:b/>
          <w:color w:val="0070C0"/>
          <w:sz w:val="22"/>
          <w:szCs w:val="22"/>
        </w:rPr>
      </w:pPr>
      <w:bookmarkStart w:id="36" w:name="Section_19_2"/>
      <w:r w:rsidRPr="007D129C">
        <w:rPr>
          <w:rFonts w:asciiTheme="minorHAnsi" w:hAnsiTheme="minorHAnsi"/>
          <w:b/>
          <w:color w:val="0070C0"/>
          <w:sz w:val="22"/>
          <w:szCs w:val="22"/>
        </w:rPr>
        <w:t>1</w:t>
      </w:r>
      <w:r w:rsidR="00637EF8" w:rsidRPr="007D129C">
        <w:rPr>
          <w:rFonts w:asciiTheme="minorHAnsi" w:hAnsiTheme="minorHAnsi"/>
          <w:b/>
          <w:color w:val="0070C0"/>
          <w:sz w:val="22"/>
          <w:szCs w:val="22"/>
        </w:rPr>
        <w:t>3</w:t>
      </w:r>
      <w:r w:rsidR="002637B6" w:rsidRPr="007D129C">
        <w:rPr>
          <w:rFonts w:asciiTheme="minorHAnsi" w:hAnsiTheme="minorHAnsi"/>
          <w:b/>
          <w:color w:val="0070C0"/>
          <w:sz w:val="22"/>
          <w:szCs w:val="22"/>
        </w:rPr>
        <w:t xml:space="preserve">.2 </w:t>
      </w:r>
      <w:r w:rsidR="009F7D26" w:rsidRPr="007D129C">
        <w:rPr>
          <w:rFonts w:asciiTheme="minorHAnsi" w:hAnsiTheme="minorHAnsi"/>
          <w:b/>
          <w:color w:val="0070C0"/>
          <w:sz w:val="22"/>
          <w:szCs w:val="22"/>
        </w:rPr>
        <w:tab/>
      </w:r>
      <w:r w:rsidR="002637B6" w:rsidRPr="007D129C">
        <w:rPr>
          <w:rFonts w:asciiTheme="minorHAnsi" w:hAnsiTheme="minorHAnsi"/>
          <w:b/>
          <w:color w:val="0070C0"/>
          <w:sz w:val="22"/>
          <w:szCs w:val="22"/>
        </w:rPr>
        <w:t>Notification of c</w:t>
      </w:r>
      <w:r w:rsidRPr="007D129C">
        <w:rPr>
          <w:rFonts w:asciiTheme="minorHAnsi" w:hAnsiTheme="minorHAnsi"/>
          <w:b/>
          <w:color w:val="0070C0"/>
          <w:sz w:val="22"/>
          <w:szCs w:val="22"/>
        </w:rPr>
        <w:t>laims</w:t>
      </w:r>
      <w:bookmarkEnd w:id="36"/>
    </w:p>
    <w:p w14:paraId="024668AE" w14:textId="77777777" w:rsidR="002637B6" w:rsidRPr="007D129C" w:rsidRDefault="002637B6" w:rsidP="002637B6">
      <w:pPr>
        <w:spacing w:before="0" w:after="0"/>
        <w:jc w:val="both"/>
        <w:rPr>
          <w:rFonts w:asciiTheme="minorHAnsi" w:hAnsiTheme="minorHAnsi"/>
          <w:color w:val="auto"/>
          <w:sz w:val="22"/>
          <w:szCs w:val="22"/>
        </w:rPr>
      </w:pPr>
      <w:bookmarkStart w:id="37" w:name="Section_19_3"/>
      <w:r w:rsidRPr="007D129C">
        <w:rPr>
          <w:rFonts w:asciiTheme="minorHAnsi" w:hAnsiTheme="minorHAnsi"/>
          <w:color w:val="auto"/>
          <w:sz w:val="22"/>
          <w:szCs w:val="22"/>
        </w:rPr>
        <w:t xml:space="preserve">Senior Management shall notify the Finance Business Partner with responsibility for Insurance immediately in writing of any loss, liability or damage or any event likely to lead to a claim. Thereafter, the Finance Business Partner with responsibility for Insurance shall be responsible, where applicable, for advising either the Insurance Company or the appointed Broker. The Finance Business Partner with responsibility for Insurance shall notify the </w:t>
      </w:r>
      <w:r w:rsidR="00F10C5F" w:rsidRPr="007D129C">
        <w:rPr>
          <w:rFonts w:asciiTheme="minorHAnsi" w:hAnsiTheme="minorHAnsi"/>
          <w:color w:val="auto"/>
          <w:sz w:val="22"/>
          <w:szCs w:val="22"/>
        </w:rPr>
        <w:t>Chief Operating Officer</w:t>
      </w:r>
      <w:r w:rsidRPr="007D129C">
        <w:rPr>
          <w:rFonts w:asciiTheme="minorHAnsi" w:hAnsiTheme="minorHAnsi"/>
          <w:color w:val="auto"/>
          <w:sz w:val="22"/>
          <w:szCs w:val="22"/>
        </w:rPr>
        <w:t xml:space="preserve"> of all claims and potential claims </w:t>
      </w:r>
      <w:proofErr w:type="gramStart"/>
      <w:r w:rsidRPr="007D129C">
        <w:rPr>
          <w:rFonts w:asciiTheme="minorHAnsi" w:hAnsiTheme="minorHAnsi"/>
          <w:color w:val="auto"/>
          <w:sz w:val="22"/>
          <w:szCs w:val="22"/>
        </w:rPr>
        <w:t>on a monthly basis</w:t>
      </w:r>
      <w:proofErr w:type="gramEnd"/>
      <w:r w:rsidRPr="007D129C">
        <w:rPr>
          <w:rFonts w:asciiTheme="minorHAnsi" w:hAnsiTheme="minorHAnsi"/>
          <w:color w:val="auto"/>
          <w:sz w:val="22"/>
          <w:szCs w:val="22"/>
        </w:rPr>
        <w:t>.</w:t>
      </w:r>
    </w:p>
    <w:p w14:paraId="622A87B7" w14:textId="77777777" w:rsidR="002637B6" w:rsidRPr="007D129C" w:rsidRDefault="002637B6" w:rsidP="002637B6">
      <w:pPr>
        <w:spacing w:before="0" w:after="0"/>
        <w:jc w:val="both"/>
        <w:rPr>
          <w:rFonts w:asciiTheme="minorHAnsi" w:hAnsiTheme="minorHAnsi"/>
          <w:color w:val="auto"/>
          <w:sz w:val="22"/>
          <w:szCs w:val="22"/>
        </w:rPr>
      </w:pPr>
    </w:p>
    <w:p w14:paraId="14A573A4" w14:textId="77777777" w:rsidR="007F2551" w:rsidRPr="007D129C" w:rsidRDefault="007F2551" w:rsidP="00637EF8">
      <w:pPr>
        <w:widowControl/>
        <w:spacing w:before="0" w:after="0"/>
        <w:jc w:val="both"/>
        <w:rPr>
          <w:rFonts w:asciiTheme="minorHAnsi" w:hAnsiTheme="minorHAnsi"/>
          <w:b/>
          <w:color w:val="0070C0"/>
          <w:sz w:val="22"/>
          <w:szCs w:val="22"/>
        </w:rPr>
      </w:pPr>
      <w:r w:rsidRPr="007D129C">
        <w:rPr>
          <w:rFonts w:asciiTheme="minorHAnsi" w:hAnsiTheme="minorHAnsi"/>
          <w:b/>
          <w:color w:val="0070C0"/>
          <w:sz w:val="22"/>
          <w:szCs w:val="22"/>
        </w:rPr>
        <w:t>1</w:t>
      </w:r>
      <w:r w:rsidR="00637EF8" w:rsidRPr="007D129C">
        <w:rPr>
          <w:rFonts w:asciiTheme="minorHAnsi" w:hAnsiTheme="minorHAnsi"/>
          <w:b/>
          <w:color w:val="0070C0"/>
          <w:sz w:val="22"/>
          <w:szCs w:val="22"/>
        </w:rPr>
        <w:t>3</w:t>
      </w:r>
      <w:r w:rsidR="002637B6" w:rsidRPr="007D129C">
        <w:rPr>
          <w:rFonts w:asciiTheme="minorHAnsi" w:hAnsiTheme="minorHAnsi"/>
          <w:b/>
          <w:color w:val="0070C0"/>
          <w:sz w:val="22"/>
          <w:szCs w:val="22"/>
        </w:rPr>
        <w:t xml:space="preserve">.3 </w:t>
      </w:r>
      <w:r w:rsidR="009F7D26" w:rsidRPr="007D129C">
        <w:rPr>
          <w:rFonts w:asciiTheme="minorHAnsi" w:hAnsiTheme="minorHAnsi"/>
          <w:b/>
          <w:color w:val="0070C0"/>
          <w:sz w:val="22"/>
          <w:szCs w:val="22"/>
        </w:rPr>
        <w:tab/>
      </w:r>
      <w:r w:rsidR="002637B6" w:rsidRPr="007D129C">
        <w:rPr>
          <w:rFonts w:asciiTheme="minorHAnsi" w:hAnsiTheme="minorHAnsi"/>
          <w:b/>
          <w:color w:val="0070C0"/>
          <w:sz w:val="22"/>
          <w:szCs w:val="22"/>
        </w:rPr>
        <w:t>Review of insurance c</w:t>
      </w:r>
      <w:r w:rsidRPr="007D129C">
        <w:rPr>
          <w:rFonts w:asciiTheme="minorHAnsi" w:hAnsiTheme="minorHAnsi"/>
          <w:b/>
          <w:color w:val="0070C0"/>
          <w:sz w:val="22"/>
          <w:szCs w:val="22"/>
        </w:rPr>
        <w:t>over</w:t>
      </w:r>
    </w:p>
    <w:bookmarkEnd w:id="37"/>
    <w:p w14:paraId="2A52243C" w14:textId="77777777" w:rsidR="007F2551" w:rsidRDefault="007F2551" w:rsidP="00637EF8">
      <w:pPr>
        <w:widowControl/>
        <w:spacing w:before="0" w:after="0"/>
        <w:jc w:val="both"/>
        <w:rPr>
          <w:rFonts w:asciiTheme="minorHAnsi" w:hAnsiTheme="minorHAnsi"/>
          <w:color w:val="000000"/>
          <w:sz w:val="22"/>
          <w:szCs w:val="22"/>
        </w:rPr>
      </w:pPr>
      <w:r w:rsidRPr="007D129C">
        <w:rPr>
          <w:rFonts w:asciiTheme="minorHAnsi" w:hAnsiTheme="minorHAnsi"/>
          <w:color w:val="000000"/>
          <w:sz w:val="22"/>
          <w:szCs w:val="22"/>
        </w:rPr>
        <w:t xml:space="preserve">The </w:t>
      </w:r>
      <w:r w:rsidR="00F10C5F" w:rsidRPr="007D129C">
        <w:rPr>
          <w:rFonts w:asciiTheme="minorHAnsi" w:hAnsiTheme="minorHAnsi"/>
          <w:color w:val="000000"/>
          <w:sz w:val="22"/>
          <w:szCs w:val="22"/>
        </w:rPr>
        <w:t>Chief Operating Officer</w:t>
      </w:r>
      <w:r w:rsidRPr="007D129C">
        <w:rPr>
          <w:rFonts w:asciiTheme="minorHAnsi" w:hAnsiTheme="minorHAnsi"/>
          <w:color w:val="000000"/>
          <w:sz w:val="22"/>
          <w:szCs w:val="22"/>
        </w:rPr>
        <w:t xml:space="preserve"> shall periodically review all insurances in consultation, where appropriate, with Senior Management.</w:t>
      </w:r>
    </w:p>
    <w:p w14:paraId="2C44DA7B" w14:textId="77777777" w:rsidR="007F2551" w:rsidRPr="00A96BF5" w:rsidRDefault="007F2551" w:rsidP="00A96BF5">
      <w:pPr>
        <w:widowControl/>
        <w:spacing w:before="0" w:after="0"/>
        <w:jc w:val="both"/>
        <w:rPr>
          <w:rFonts w:asciiTheme="minorHAnsi" w:hAnsiTheme="minorHAnsi"/>
          <w:color w:val="000000"/>
          <w:sz w:val="22"/>
          <w:szCs w:val="22"/>
        </w:rPr>
      </w:pPr>
    </w:p>
    <w:p w14:paraId="687E5B80" w14:textId="77777777" w:rsidR="00A96BF5" w:rsidRPr="00A96BF5" w:rsidRDefault="00A96BF5" w:rsidP="00A96BF5">
      <w:pPr>
        <w:pStyle w:val="H3"/>
        <w:spacing w:before="0" w:after="0"/>
        <w:jc w:val="both"/>
        <w:rPr>
          <w:rFonts w:asciiTheme="minorHAnsi" w:hAnsiTheme="minorHAnsi"/>
          <w:b w:val="0"/>
          <w:color w:val="000000"/>
          <w:sz w:val="22"/>
          <w:szCs w:val="22"/>
        </w:rPr>
      </w:pPr>
    </w:p>
    <w:sectPr w:rsidR="00A96BF5" w:rsidRPr="00A96BF5" w:rsidSect="00B12D07">
      <w:footerReference w:type="default" r:id="rId27"/>
      <w:pgSz w:w="11906" w:h="16838"/>
      <w:pgMar w:top="1135" w:right="1273" w:bottom="993" w:left="1273" w:header="1440" w:footer="69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65EB4" w14:textId="77777777" w:rsidR="00A86DB8" w:rsidRDefault="00A86DB8" w:rsidP="005C41B3">
      <w:pPr>
        <w:spacing w:before="0" w:after="0"/>
      </w:pPr>
      <w:r>
        <w:separator/>
      </w:r>
    </w:p>
  </w:endnote>
  <w:endnote w:type="continuationSeparator" w:id="0">
    <w:p w14:paraId="1B4254F1" w14:textId="77777777" w:rsidR="00A86DB8" w:rsidRDefault="00A86DB8" w:rsidP="005C41B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Garamond-Bold">
    <w:altName w:val="Cambria"/>
    <w:panose1 w:val="00000000000000000000"/>
    <w:charset w:val="00"/>
    <w:family w:val="roman"/>
    <w:notTrueType/>
    <w:pitch w:val="default"/>
    <w:sig w:usb0="00000003" w:usb1="00000000" w:usb2="00000000" w:usb3="00000000" w:csb0="00000001" w:csb1="00000000"/>
  </w:font>
  <w:font w:name="AGaramond-Regular">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4073198"/>
      <w:docPartObj>
        <w:docPartGallery w:val="Page Numbers (Bottom of Page)"/>
        <w:docPartUnique/>
      </w:docPartObj>
    </w:sdtPr>
    <w:sdtEndPr>
      <w:rPr>
        <w:rFonts w:asciiTheme="minorHAnsi" w:hAnsiTheme="minorHAnsi"/>
        <w:noProof/>
        <w:sz w:val="22"/>
      </w:rPr>
    </w:sdtEndPr>
    <w:sdtContent>
      <w:p w14:paraId="122C7338" w14:textId="77777777" w:rsidR="00B12D07" w:rsidRPr="00DA7F8A" w:rsidRDefault="00B12D07">
        <w:pPr>
          <w:pStyle w:val="Footer"/>
          <w:jc w:val="center"/>
          <w:rPr>
            <w:rFonts w:asciiTheme="minorHAnsi" w:hAnsiTheme="minorHAnsi"/>
            <w:sz w:val="22"/>
          </w:rPr>
        </w:pPr>
        <w:r w:rsidRPr="00DA7F8A">
          <w:rPr>
            <w:rFonts w:asciiTheme="minorHAnsi" w:hAnsiTheme="minorHAnsi"/>
            <w:sz w:val="22"/>
          </w:rPr>
          <w:fldChar w:fldCharType="begin"/>
        </w:r>
        <w:r w:rsidRPr="00DA7F8A">
          <w:rPr>
            <w:rFonts w:asciiTheme="minorHAnsi" w:hAnsiTheme="minorHAnsi"/>
            <w:sz w:val="22"/>
          </w:rPr>
          <w:instrText xml:space="preserve"> PAGE   \* MERGEFORMAT </w:instrText>
        </w:r>
        <w:r w:rsidRPr="00DA7F8A">
          <w:rPr>
            <w:rFonts w:asciiTheme="minorHAnsi" w:hAnsiTheme="minorHAnsi"/>
            <w:sz w:val="22"/>
          </w:rPr>
          <w:fldChar w:fldCharType="separate"/>
        </w:r>
        <w:r w:rsidR="007D129C">
          <w:rPr>
            <w:rFonts w:asciiTheme="minorHAnsi" w:hAnsiTheme="minorHAnsi"/>
            <w:noProof/>
            <w:sz w:val="22"/>
          </w:rPr>
          <w:t>10</w:t>
        </w:r>
        <w:r w:rsidRPr="00DA7F8A">
          <w:rPr>
            <w:rFonts w:asciiTheme="minorHAnsi" w:hAnsiTheme="minorHAnsi"/>
            <w:noProof/>
            <w:sz w:val="22"/>
          </w:rPr>
          <w:fldChar w:fldCharType="end"/>
        </w:r>
      </w:p>
    </w:sdtContent>
  </w:sdt>
  <w:p w14:paraId="4E4CE005" w14:textId="77777777" w:rsidR="00B12D07" w:rsidRDefault="00B12D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F54CB" w14:textId="77777777" w:rsidR="00A86DB8" w:rsidRDefault="00A86DB8" w:rsidP="005C41B3">
      <w:pPr>
        <w:spacing w:before="0" w:after="0"/>
      </w:pPr>
      <w:r>
        <w:separator/>
      </w:r>
    </w:p>
  </w:footnote>
  <w:footnote w:type="continuationSeparator" w:id="0">
    <w:p w14:paraId="31A7F7F7" w14:textId="77777777" w:rsidR="00A86DB8" w:rsidRDefault="00A86DB8" w:rsidP="005C41B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2421BBC"/>
    <w:lvl w:ilvl="0">
      <w:start w:val="1"/>
      <w:numFmt w:val="decimal"/>
      <w:pStyle w:val="Numbering"/>
      <w:lvlText w:val="%1"/>
      <w:lvlJc w:val="left"/>
      <w:pPr>
        <w:tabs>
          <w:tab w:val="num" w:pos="1571"/>
        </w:tabs>
        <w:ind w:left="1571" w:hanging="720"/>
      </w:pPr>
      <w:rPr>
        <w:rFonts w:asciiTheme="minorHAnsi" w:hAnsiTheme="minorHAnsi" w:cstheme="minorHAnsi" w:hint="default"/>
        <w:b w:val="0"/>
        <w:i w:val="0"/>
        <w:sz w:val="26"/>
        <w:szCs w:val="26"/>
      </w:rPr>
    </w:lvl>
  </w:abstractNum>
  <w:abstractNum w:abstractNumId="1" w15:restartNumberingAfterBreak="0">
    <w:nsid w:val="1C7C70E5"/>
    <w:multiLevelType w:val="multilevel"/>
    <w:tmpl w:val="CE38BB6C"/>
    <w:lvl w:ilvl="0">
      <w:start w:val="1"/>
      <w:numFmt w:val="decimal"/>
      <w:lvlText w:val="%1."/>
      <w:lvlJc w:val="left"/>
      <w:pPr>
        <w:ind w:left="720" w:hanging="360"/>
      </w:pPr>
      <w:rPr>
        <w:rFonts w:asciiTheme="minorHAnsi" w:hAnsiTheme="minorHAnsi" w:hint="default"/>
        <w:b/>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3E717AA"/>
    <w:multiLevelType w:val="hybridMultilevel"/>
    <w:tmpl w:val="BBA8AEC2"/>
    <w:lvl w:ilvl="0" w:tplc="269EC836">
      <w:start w:val="1"/>
      <w:numFmt w:val="bullet"/>
      <w:lvlText w:val=""/>
      <w:lvlJc w:val="left"/>
      <w:pPr>
        <w:tabs>
          <w:tab w:val="num" w:pos="720"/>
        </w:tabs>
        <w:ind w:left="720" w:hanging="360"/>
      </w:pPr>
      <w:rPr>
        <w:rFonts w:ascii="Symbol" w:hAnsi="Symbol" w:cs="Aria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F90D21"/>
    <w:multiLevelType w:val="hybridMultilevel"/>
    <w:tmpl w:val="C69CD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227227"/>
    <w:multiLevelType w:val="hybridMultilevel"/>
    <w:tmpl w:val="33A0DD16"/>
    <w:lvl w:ilvl="0" w:tplc="20E414E0">
      <w:start w:val="5"/>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143C39"/>
    <w:multiLevelType w:val="hybridMultilevel"/>
    <w:tmpl w:val="E054A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D075EE"/>
    <w:multiLevelType w:val="hybridMultilevel"/>
    <w:tmpl w:val="DE46C6D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5744BD"/>
    <w:multiLevelType w:val="hybridMultilevel"/>
    <w:tmpl w:val="14B4BA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4F262B"/>
    <w:multiLevelType w:val="hybridMultilevel"/>
    <w:tmpl w:val="ED7A21BC"/>
    <w:lvl w:ilvl="0" w:tplc="20E414E0">
      <w:start w:val="5"/>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AD6489"/>
    <w:multiLevelType w:val="hybridMultilevel"/>
    <w:tmpl w:val="4FFA9CD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6727AB"/>
    <w:multiLevelType w:val="hybridMultilevel"/>
    <w:tmpl w:val="147C3290"/>
    <w:lvl w:ilvl="0" w:tplc="08090001">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6F1E89"/>
    <w:multiLevelType w:val="hybridMultilevel"/>
    <w:tmpl w:val="59349F62"/>
    <w:lvl w:ilvl="0" w:tplc="269EC836">
      <w:start w:val="1"/>
      <w:numFmt w:val="bullet"/>
      <w:lvlText w:val=""/>
      <w:lvlJc w:val="left"/>
      <w:pPr>
        <w:tabs>
          <w:tab w:val="num" w:pos="720"/>
        </w:tabs>
        <w:ind w:left="720" w:hanging="360"/>
      </w:pPr>
      <w:rPr>
        <w:rFonts w:ascii="Symbol" w:hAnsi="Symbo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4359B0"/>
    <w:multiLevelType w:val="hybridMultilevel"/>
    <w:tmpl w:val="EB804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5E745E"/>
    <w:multiLevelType w:val="hybridMultilevel"/>
    <w:tmpl w:val="38440E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77D57E4"/>
    <w:multiLevelType w:val="hybridMultilevel"/>
    <w:tmpl w:val="33C6B40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881415F"/>
    <w:multiLevelType w:val="hybridMultilevel"/>
    <w:tmpl w:val="5A76E57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623FB4"/>
    <w:multiLevelType w:val="hybridMultilevel"/>
    <w:tmpl w:val="53684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8298572">
    <w:abstractNumId w:val="2"/>
  </w:num>
  <w:num w:numId="2" w16cid:durableId="2078478188">
    <w:abstractNumId w:val="11"/>
  </w:num>
  <w:num w:numId="3" w16cid:durableId="72507148">
    <w:abstractNumId w:val="7"/>
  </w:num>
  <w:num w:numId="4" w16cid:durableId="1966157609">
    <w:abstractNumId w:val="3"/>
  </w:num>
  <w:num w:numId="5" w16cid:durableId="1433935064">
    <w:abstractNumId w:val="12"/>
  </w:num>
  <w:num w:numId="6" w16cid:durableId="246809637">
    <w:abstractNumId w:val="0"/>
  </w:num>
  <w:num w:numId="7" w16cid:durableId="1451318362">
    <w:abstractNumId w:val="1"/>
  </w:num>
  <w:num w:numId="8" w16cid:durableId="490561448">
    <w:abstractNumId w:val="13"/>
  </w:num>
  <w:num w:numId="9" w16cid:durableId="166095052">
    <w:abstractNumId w:val="14"/>
  </w:num>
  <w:num w:numId="10" w16cid:durableId="1284073871">
    <w:abstractNumId w:val="6"/>
  </w:num>
  <w:num w:numId="11" w16cid:durableId="1237980153">
    <w:abstractNumId w:val="15"/>
  </w:num>
  <w:num w:numId="12" w16cid:durableId="820266419">
    <w:abstractNumId w:val="10"/>
  </w:num>
  <w:num w:numId="13" w16cid:durableId="1504783559">
    <w:abstractNumId w:val="5"/>
  </w:num>
  <w:num w:numId="14" w16cid:durableId="1315837551">
    <w:abstractNumId w:val="9"/>
  </w:num>
  <w:num w:numId="15" w16cid:durableId="1155990633">
    <w:abstractNumId w:val="4"/>
  </w:num>
  <w:num w:numId="16" w16cid:durableId="622273215">
    <w:abstractNumId w:val="8"/>
  </w:num>
  <w:num w:numId="17" w16cid:durableId="791947189">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749"/>
    <w:rsid w:val="00000AF4"/>
    <w:rsid w:val="000137FB"/>
    <w:rsid w:val="00017BF9"/>
    <w:rsid w:val="000215CA"/>
    <w:rsid w:val="0002400B"/>
    <w:rsid w:val="0003046D"/>
    <w:rsid w:val="00031602"/>
    <w:rsid w:val="0004388A"/>
    <w:rsid w:val="00046341"/>
    <w:rsid w:val="000503D1"/>
    <w:rsid w:val="00057819"/>
    <w:rsid w:val="00057B02"/>
    <w:rsid w:val="000614C0"/>
    <w:rsid w:val="00073833"/>
    <w:rsid w:val="00081EF5"/>
    <w:rsid w:val="000835E1"/>
    <w:rsid w:val="00084B72"/>
    <w:rsid w:val="000860BB"/>
    <w:rsid w:val="0008656E"/>
    <w:rsid w:val="0008711A"/>
    <w:rsid w:val="00087917"/>
    <w:rsid w:val="00093024"/>
    <w:rsid w:val="00093332"/>
    <w:rsid w:val="00095BE4"/>
    <w:rsid w:val="00097F0D"/>
    <w:rsid w:val="000B4106"/>
    <w:rsid w:val="000B7C1D"/>
    <w:rsid w:val="000C69EF"/>
    <w:rsid w:val="000D7715"/>
    <w:rsid w:val="000E0A21"/>
    <w:rsid w:val="000E24E7"/>
    <w:rsid w:val="000E3F4C"/>
    <w:rsid w:val="000F0F27"/>
    <w:rsid w:val="000F2CD2"/>
    <w:rsid w:val="001023BD"/>
    <w:rsid w:val="00112279"/>
    <w:rsid w:val="0012128E"/>
    <w:rsid w:val="00121389"/>
    <w:rsid w:val="001223CB"/>
    <w:rsid w:val="00132FAD"/>
    <w:rsid w:val="00133BC5"/>
    <w:rsid w:val="001365BE"/>
    <w:rsid w:val="0013725C"/>
    <w:rsid w:val="001413CB"/>
    <w:rsid w:val="001416BC"/>
    <w:rsid w:val="00142320"/>
    <w:rsid w:val="001424C4"/>
    <w:rsid w:val="00142960"/>
    <w:rsid w:val="00143B69"/>
    <w:rsid w:val="001479A6"/>
    <w:rsid w:val="0015720B"/>
    <w:rsid w:val="00157820"/>
    <w:rsid w:val="00157DCB"/>
    <w:rsid w:val="00166158"/>
    <w:rsid w:val="00173703"/>
    <w:rsid w:val="001764AE"/>
    <w:rsid w:val="00176F91"/>
    <w:rsid w:val="00177CA8"/>
    <w:rsid w:val="00182097"/>
    <w:rsid w:val="00182A81"/>
    <w:rsid w:val="00192932"/>
    <w:rsid w:val="00194066"/>
    <w:rsid w:val="0019459D"/>
    <w:rsid w:val="001958E8"/>
    <w:rsid w:val="001A35B8"/>
    <w:rsid w:val="001A3AA7"/>
    <w:rsid w:val="001A3B1E"/>
    <w:rsid w:val="001B14E3"/>
    <w:rsid w:val="001B283F"/>
    <w:rsid w:val="001B67E4"/>
    <w:rsid w:val="001B732D"/>
    <w:rsid w:val="001C1C6E"/>
    <w:rsid w:val="001C4E85"/>
    <w:rsid w:val="001C5621"/>
    <w:rsid w:val="001C7C74"/>
    <w:rsid w:val="001D1467"/>
    <w:rsid w:val="001D22F4"/>
    <w:rsid w:val="001D7CDB"/>
    <w:rsid w:val="001E0145"/>
    <w:rsid w:val="001E0A5A"/>
    <w:rsid w:val="001E1FB5"/>
    <w:rsid w:val="001E5CBD"/>
    <w:rsid w:val="001E626C"/>
    <w:rsid w:val="001F2F23"/>
    <w:rsid w:val="001F42D8"/>
    <w:rsid w:val="001F64AC"/>
    <w:rsid w:val="00203A15"/>
    <w:rsid w:val="002110A6"/>
    <w:rsid w:val="00211379"/>
    <w:rsid w:val="00212811"/>
    <w:rsid w:val="00213ABF"/>
    <w:rsid w:val="00215F64"/>
    <w:rsid w:val="002177F1"/>
    <w:rsid w:val="0022209E"/>
    <w:rsid w:val="002317FB"/>
    <w:rsid w:val="00232749"/>
    <w:rsid w:val="002378DD"/>
    <w:rsid w:val="00240119"/>
    <w:rsid w:val="00246F97"/>
    <w:rsid w:val="00251B80"/>
    <w:rsid w:val="002637B6"/>
    <w:rsid w:val="0026651D"/>
    <w:rsid w:val="00271205"/>
    <w:rsid w:val="00272B5B"/>
    <w:rsid w:val="00294F62"/>
    <w:rsid w:val="002A0213"/>
    <w:rsid w:val="002A1874"/>
    <w:rsid w:val="002A3AF4"/>
    <w:rsid w:val="002A6B25"/>
    <w:rsid w:val="002B0AD0"/>
    <w:rsid w:val="002B3F78"/>
    <w:rsid w:val="002B68F2"/>
    <w:rsid w:val="002C37EF"/>
    <w:rsid w:val="002D00BA"/>
    <w:rsid w:val="002D2DDD"/>
    <w:rsid w:val="002D4426"/>
    <w:rsid w:val="002D7971"/>
    <w:rsid w:val="002E1DE8"/>
    <w:rsid w:val="002E2043"/>
    <w:rsid w:val="002E3B60"/>
    <w:rsid w:val="002E46B0"/>
    <w:rsid w:val="002E649E"/>
    <w:rsid w:val="002E7AA0"/>
    <w:rsid w:val="002F3AED"/>
    <w:rsid w:val="002F5E58"/>
    <w:rsid w:val="003157FF"/>
    <w:rsid w:val="003210B7"/>
    <w:rsid w:val="0033359F"/>
    <w:rsid w:val="00337A3A"/>
    <w:rsid w:val="0034164A"/>
    <w:rsid w:val="00343019"/>
    <w:rsid w:val="003433FF"/>
    <w:rsid w:val="00345D92"/>
    <w:rsid w:val="003462F0"/>
    <w:rsid w:val="00364277"/>
    <w:rsid w:val="0036585A"/>
    <w:rsid w:val="0037540B"/>
    <w:rsid w:val="00376B16"/>
    <w:rsid w:val="003775C9"/>
    <w:rsid w:val="0038008A"/>
    <w:rsid w:val="00380618"/>
    <w:rsid w:val="003824AB"/>
    <w:rsid w:val="00383E46"/>
    <w:rsid w:val="00393469"/>
    <w:rsid w:val="00395441"/>
    <w:rsid w:val="003955EF"/>
    <w:rsid w:val="003A139C"/>
    <w:rsid w:val="003A299C"/>
    <w:rsid w:val="003A51DC"/>
    <w:rsid w:val="003A54D6"/>
    <w:rsid w:val="003A6D42"/>
    <w:rsid w:val="003B0BB1"/>
    <w:rsid w:val="003B44D5"/>
    <w:rsid w:val="003B49F4"/>
    <w:rsid w:val="003B732D"/>
    <w:rsid w:val="003C3725"/>
    <w:rsid w:val="003C7DCA"/>
    <w:rsid w:val="003D2328"/>
    <w:rsid w:val="003D42A8"/>
    <w:rsid w:val="003D57CC"/>
    <w:rsid w:val="003E648C"/>
    <w:rsid w:val="003E7C51"/>
    <w:rsid w:val="003F1CE0"/>
    <w:rsid w:val="003F2BAB"/>
    <w:rsid w:val="003F300A"/>
    <w:rsid w:val="003F7E6A"/>
    <w:rsid w:val="00400545"/>
    <w:rsid w:val="004018FD"/>
    <w:rsid w:val="00407EAE"/>
    <w:rsid w:val="00416A60"/>
    <w:rsid w:val="00416A8F"/>
    <w:rsid w:val="00416F3B"/>
    <w:rsid w:val="004212D5"/>
    <w:rsid w:val="00421596"/>
    <w:rsid w:val="00421CD2"/>
    <w:rsid w:val="00426525"/>
    <w:rsid w:val="00442069"/>
    <w:rsid w:val="00442B53"/>
    <w:rsid w:val="00445535"/>
    <w:rsid w:val="00447597"/>
    <w:rsid w:val="004518A8"/>
    <w:rsid w:val="00451D30"/>
    <w:rsid w:val="004529E1"/>
    <w:rsid w:val="0045720F"/>
    <w:rsid w:val="00457EAB"/>
    <w:rsid w:val="00460584"/>
    <w:rsid w:val="00462ADC"/>
    <w:rsid w:val="00463E6C"/>
    <w:rsid w:val="004672E3"/>
    <w:rsid w:val="00477D9E"/>
    <w:rsid w:val="004A07A2"/>
    <w:rsid w:val="004A0E29"/>
    <w:rsid w:val="004A15E9"/>
    <w:rsid w:val="004B4838"/>
    <w:rsid w:val="004B6722"/>
    <w:rsid w:val="004C0107"/>
    <w:rsid w:val="004C2BA3"/>
    <w:rsid w:val="004D06D9"/>
    <w:rsid w:val="004D6062"/>
    <w:rsid w:val="004D7166"/>
    <w:rsid w:val="004F7751"/>
    <w:rsid w:val="00503623"/>
    <w:rsid w:val="005054B5"/>
    <w:rsid w:val="00511D03"/>
    <w:rsid w:val="00513226"/>
    <w:rsid w:val="00516383"/>
    <w:rsid w:val="00520A42"/>
    <w:rsid w:val="00527870"/>
    <w:rsid w:val="0053206E"/>
    <w:rsid w:val="00537F4D"/>
    <w:rsid w:val="005530C7"/>
    <w:rsid w:val="005610D0"/>
    <w:rsid w:val="00565312"/>
    <w:rsid w:val="00571ED8"/>
    <w:rsid w:val="005765F9"/>
    <w:rsid w:val="005772B4"/>
    <w:rsid w:val="005774A8"/>
    <w:rsid w:val="00582012"/>
    <w:rsid w:val="005860D4"/>
    <w:rsid w:val="005934D7"/>
    <w:rsid w:val="00594249"/>
    <w:rsid w:val="005A0F7D"/>
    <w:rsid w:val="005A1FDD"/>
    <w:rsid w:val="005A3011"/>
    <w:rsid w:val="005B2AAF"/>
    <w:rsid w:val="005C2762"/>
    <w:rsid w:val="005C2B78"/>
    <w:rsid w:val="005C3BFC"/>
    <w:rsid w:val="005C41B3"/>
    <w:rsid w:val="005C7719"/>
    <w:rsid w:val="005D2BB4"/>
    <w:rsid w:val="005D53C2"/>
    <w:rsid w:val="005D5FF1"/>
    <w:rsid w:val="005F05E1"/>
    <w:rsid w:val="005F4D24"/>
    <w:rsid w:val="005F71CB"/>
    <w:rsid w:val="00600950"/>
    <w:rsid w:val="00602333"/>
    <w:rsid w:val="00602608"/>
    <w:rsid w:val="00604717"/>
    <w:rsid w:val="00610924"/>
    <w:rsid w:val="006112ED"/>
    <w:rsid w:val="006218A1"/>
    <w:rsid w:val="00623874"/>
    <w:rsid w:val="00626B84"/>
    <w:rsid w:val="00637EF8"/>
    <w:rsid w:val="0064383D"/>
    <w:rsid w:val="0064564C"/>
    <w:rsid w:val="0064596C"/>
    <w:rsid w:val="00646D67"/>
    <w:rsid w:val="00646F37"/>
    <w:rsid w:val="0065261A"/>
    <w:rsid w:val="006548D8"/>
    <w:rsid w:val="006551ED"/>
    <w:rsid w:val="00656F5F"/>
    <w:rsid w:val="0066391E"/>
    <w:rsid w:val="00665818"/>
    <w:rsid w:val="006668DC"/>
    <w:rsid w:val="00673DC6"/>
    <w:rsid w:val="00677D42"/>
    <w:rsid w:val="0068439D"/>
    <w:rsid w:val="00686E42"/>
    <w:rsid w:val="0069098E"/>
    <w:rsid w:val="00690CAB"/>
    <w:rsid w:val="00690FEA"/>
    <w:rsid w:val="00691ACA"/>
    <w:rsid w:val="00692660"/>
    <w:rsid w:val="006926B2"/>
    <w:rsid w:val="00692C49"/>
    <w:rsid w:val="006938C6"/>
    <w:rsid w:val="006946C4"/>
    <w:rsid w:val="006A0157"/>
    <w:rsid w:val="006B1815"/>
    <w:rsid w:val="006B5976"/>
    <w:rsid w:val="006B6E16"/>
    <w:rsid w:val="006C6F81"/>
    <w:rsid w:val="006C7C07"/>
    <w:rsid w:val="006D00DB"/>
    <w:rsid w:val="006D186C"/>
    <w:rsid w:val="006D27E2"/>
    <w:rsid w:val="006D4426"/>
    <w:rsid w:val="006E1581"/>
    <w:rsid w:val="006E5577"/>
    <w:rsid w:val="006E5FAD"/>
    <w:rsid w:val="006E7D25"/>
    <w:rsid w:val="006F2BEE"/>
    <w:rsid w:val="006F2DCE"/>
    <w:rsid w:val="007024F2"/>
    <w:rsid w:val="007045D6"/>
    <w:rsid w:val="00706E13"/>
    <w:rsid w:val="00706E4F"/>
    <w:rsid w:val="007078AC"/>
    <w:rsid w:val="007159BA"/>
    <w:rsid w:val="00721353"/>
    <w:rsid w:val="00722087"/>
    <w:rsid w:val="00726427"/>
    <w:rsid w:val="0072772A"/>
    <w:rsid w:val="00727F70"/>
    <w:rsid w:val="0073568B"/>
    <w:rsid w:val="007407B6"/>
    <w:rsid w:val="00741694"/>
    <w:rsid w:val="007441DE"/>
    <w:rsid w:val="00745395"/>
    <w:rsid w:val="00745C8B"/>
    <w:rsid w:val="007471F8"/>
    <w:rsid w:val="007472AB"/>
    <w:rsid w:val="00752762"/>
    <w:rsid w:val="0076036A"/>
    <w:rsid w:val="00760817"/>
    <w:rsid w:val="00760E62"/>
    <w:rsid w:val="00762363"/>
    <w:rsid w:val="00764C32"/>
    <w:rsid w:val="00764FF4"/>
    <w:rsid w:val="007666C5"/>
    <w:rsid w:val="00767B93"/>
    <w:rsid w:val="00771991"/>
    <w:rsid w:val="00776B43"/>
    <w:rsid w:val="007801BC"/>
    <w:rsid w:val="007835CF"/>
    <w:rsid w:val="00787BE1"/>
    <w:rsid w:val="00795F83"/>
    <w:rsid w:val="007965BA"/>
    <w:rsid w:val="00796E73"/>
    <w:rsid w:val="007A487A"/>
    <w:rsid w:val="007A7F44"/>
    <w:rsid w:val="007B0846"/>
    <w:rsid w:val="007B5F10"/>
    <w:rsid w:val="007C4B9C"/>
    <w:rsid w:val="007D129C"/>
    <w:rsid w:val="007D515C"/>
    <w:rsid w:val="007D6370"/>
    <w:rsid w:val="007E28CF"/>
    <w:rsid w:val="007E64F4"/>
    <w:rsid w:val="007F2551"/>
    <w:rsid w:val="00805484"/>
    <w:rsid w:val="008059D0"/>
    <w:rsid w:val="00810F81"/>
    <w:rsid w:val="00812A71"/>
    <w:rsid w:val="00814425"/>
    <w:rsid w:val="00817724"/>
    <w:rsid w:val="008244FF"/>
    <w:rsid w:val="00825448"/>
    <w:rsid w:val="0082681A"/>
    <w:rsid w:val="00826A64"/>
    <w:rsid w:val="00831908"/>
    <w:rsid w:val="00835771"/>
    <w:rsid w:val="00840979"/>
    <w:rsid w:val="00841B30"/>
    <w:rsid w:val="0084641F"/>
    <w:rsid w:val="0084746C"/>
    <w:rsid w:val="00852E5D"/>
    <w:rsid w:val="00862ECD"/>
    <w:rsid w:val="008634BE"/>
    <w:rsid w:val="00871B2C"/>
    <w:rsid w:val="00871D55"/>
    <w:rsid w:val="00880618"/>
    <w:rsid w:val="008836A2"/>
    <w:rsid w:val="00886A0A"/>
    <w:rsid w:val="00886B2C"/>
    <w:rsid w:val="00890F4B"/>
    <w:rsid w:val="00893418"/>
    <w:rsid w:val="00894FB3"/>
    <w:rsid w:val="00896D84"/>
    <w:rsid w:val="00897177"/>
    <w:rsid w:val="008978E7"/>
    <w:rsid w:val="008A10FE"/>
    <w:rsid w:val="008A5E9A"/>
    <w:rsid w:val="008A7C8B"/>
    <w:rsid w:val="008B6F0E"/>
    <w:rsid w:val="008B7BF2"/>
    <w:rsid w:val="008B7C44"/>
    <w:rsid w:val="008C0C94"/>
    <w:rsid w:val="008C5D04"/>
    <w:rsid w:val="008C6B10"/>
    <w:rsid w:val="008E57CB"/>
    <w:rsid w:val="008F0889"/>
    <w:rsid w:val="008F2A58"/>
    <w:rsid w:val="008F3B8C"/>
    <w:rsid w:val="008F4100"/>
    <w:rsid w:val="008F4883"/>
    <w:rsid w:val="009002EB"/>
    <w:rsid w:val="009007D3"/>
    <w:rsid w:val="00903FAC"/>
    <w:rsid w:val="00905E98"/>
    <w:rsid w:val="00906623"/>
    <w:rsid w:val="0090736D"/>
    <w:rsid w:val="009143D2"/>
    <w:rsid w:val="009209D9"/>
    <w:rsid w:val="00920DD1"/>
    <w:rsid w:val="00926D24"/>
    <w:rsid w:val="009318B3"/>
    <w:rsid w:val="00935467"/>
    <w:rsid w:val="009445DF"/>
    <w:rsid w:val="009456DB"/>
    <w:rsid w:val="00947F1E"/>
    <w:rsid w:val="00955596"/>
    <w:rsid w:val="00956AB4"/>
    <w:rsid w:val="009616FD"/>
    <w:rsid w:val="00974A9B"/>
    <w:rsid w:val="00975C7A"/>
    <w:rsid w:val="0097610F"/>
    <w:rsid w:val="009917A7"/>
    <w:rsid w:val="009A0EAB"/>
    <w:rsid w:val="009C4736"/>
    <w:rsid w:val="009D15A0"/>
    <w:rsid w:val="009D31CF"/>
    <w:rsid w:val="009D32BE"/>
    <w:rsid w:val="009E1F35"/>
    <w:rsid w:val="009E2B9C"/>
    <w:rsid w:val="009E66BA"/>
    <w:rsid w:val="009E6957"/>
    <w:rsid w:val="009F24CD"/>
    <w:rsid w:val="009F50AE"/>
    <w:rsid w:val="009F5A0A"/>
    <w:rsid w:val="009F5FD4"/>
    <w:rsid w:val="009F7D26"/>
    <w:rsid w:val="00A009D7"/>
    <w:rsid w:val="00A11F01"/>
    <w:rsid w:val="00A139F8"/>
    <w:rsid w:val="00A13B44"/>
    <w:rsid w:val="00A146A8"/>
    <w:rsid w:val="00A17E5F"/>
    <w:rsid w:val="00A24F5C"/>
    <w:rsid w:val="00A2623C"/>
    <w:rsid w:val="00A322A8"/>
    <w:rsid w:val="00A42409"/>
    <w:rsid w:val="00A4399A"/>
    <w:rsid w:val="00A47608"/>
    <w:rsid w:val="00A50B6A"/>
    <w:rsid w:val="00A53359"/>
    <w:rsid w:val="00A572ED"/>
    <w:rsid w:val="00A60B5A"/>
    <w:rsid w:val="00A61863"/>
    <w:rsid w:val="00A70493"/>
    <w:rsid w:val="00A70D64"/>
    <w:rsid w:val="00A72FE9"/>
    <w:rsid w:val="00A75226"/>
    <w:rsid w:val="00A77133"/>
    <w:rsid w:val="00A824A0"/>
    <w:rsid w:val="00A84319"/>
    <w:rsid w:val="00A849C5"/>
    <w:rsid w:val="00A86DB8"/>
    <w:rsid w:val="00A92561"/>
    <w:rsid w:val="00A93735"/>
    <w:rsid w:val="00A94062"/>
    <w:rsid w:val="00A96BF5"/>
    <w:rsid w:val="00A97334"/>
    <w:rsid w:val="00A9783C"/>
    <w:rsid w:val="00AA1D04"/>
    <w:rsid w:val="00AA3DBA"/>
    <w:rsid w:val="00AA5E43"/>
    <w:rsid w:val="00AB63CE"/>
    <w:rsid w:val="00AC2D55"/>
    <w:rsid w:val="00AC4626"/>
    <w:rsid w:val="00AC6A3E"/>
    <w:rsid w:val="00AE0EC9"/>
    <w:rsid w:val="00AE6AE7"/>
    <w:rsid w:val="00AF06D6"/>
    <w:rsid w:val="00AF4B09"/>
    <w:rsid w:val="00AF4DCD"/>
    <w:rsid w:val="00B06335"/>
    <w:rsid w:val="00B06668"/>
    <w:rsid w:val="00B10A3A"/>
    <w:rsid w:val="00B12D07"/>
    <w:rsid w:val="00B1499A"/>
    <w:rsid w:val="00B248A4"/>
    <w:rsid w:val="00B3231A"/>
    <w:rsid w:val="00B3281F"/>
    <w:rsid w:val="00B37029"/>
    <w:rsid w:val="00B4088B"/>
    <w:rsid w:val="00B40932"/>
    <w:rsid w:val="00B445E0"/>
    <w:rsid w:val="00B51170"/>
    <w:rsid w:val="00B52A36"/>
    <w:rsid w:val="00B55DEE"/>
    <w:rsid w:val="00B61F43"/>
    <w:rsid w:val="00B7116A"/>
    <w:rsid w:val="00B74C1F"/>
    <w:rsid w:val="00B8059B"/>
    <w:rsid w:val="00B84AF1"/>
    <w:rsid w:val="00B84C4E"/>
    <w:rsid w:val="00B900BB"/>
    <w:rsid w:val="00B91450"/>
    <w:rsid w:val="00B91E29"/>
    <w:rsid w:val="00B930E4"/>
    <w:rsid w:val="00BA1A5F"/>
    <w:rsid w:val="00BA3FF3"/>
    <w:rsid w:val="00BA52EE"/>
    <w:rsid w:val="00BB2093"/>
    <w:rsid w:val="00BB23FC"/>
    <w:rsid w:val="00BB307A"/>
    <w:rsid w:val="00BB3B54"/>
    <w:rsid w:val="00BC17D5"/>
    <w:rsid w:val="00BC397C"/>
    <w:rsid w:val="00BC3E6F"/>
    <w:rsid w:val="00BE26CD"/>
    <w:rsid w:val="00BE65E2"/>
    <w:rsid w:val="00BE76EB"/>
    <w:rsid w:val="00BF27ED"/>
    <w:rsid w:val="00BF5B95"/>
    <w:rsid w:val="00BF7808"/>
    <w:rsid w:val="00BF7AFC"/>
    <w:rsid w:val="00C01A4C"/>
    <w:rsid w:val="00C10212"/>
    <w:rsid w:val="00C112FF"/>
    <w:rsid w:val="00C13240"/>
    <w:rsid w:val="00C20FCB"/>
    <w:rsid w:val="00C21ED2"/>
    <w:rsid w:val="00C31042"/>
    <w:rsid w:val="00C3402F"/>
    <w:rsid w:val="00C34EED"/>
    <w:rsid w:val="00C35077"/>
    <w:rsid w:val="00C36A33"/>
    <w:rsid w:val="00C42373"/>
    <w:rsid w:val="00C50F2E"/>
    <w:rsid w:val="00C513B2"/>
    <w:rsid w:val="00C67554"/>
    <w:rsid w:val="00C804E9"/>
    <w:rsid w:val="00C80A43"/>
    <w:rsid w:val="00C85ABE"/>
    <w:rsid w:val="00C904C5"/>
    <w:rsid w:val="00C92359"/>
    <w:rsid w:val="00C956C8"/>
    <w:rsid w:val="00CA03A8"/>
    <w:rsid w:val="00CA326D"/>
    <w:rsid w:val="00CA5836"/>
    <w:rsid w:val="00CA67AA"/>
    <w:rsid w:val="00CB24B7"/>
    <w:rsid w:val="00CB268A"/>
    <w:rsid w:val="00CC3A22"/>
    <w:rsid w:val="00CC4FCF"/>
    <w:rsid w:val="00CC4FE3"/>
    <w:rsid w:val="00CC6B8A"/>
    <w:rsid w:val="00CC7F51"/>
    <w:rsid w:val="00CD147D"/>
    <w:rsid w:val="00CD708C"/>
    <w:rsid w:val="00CF0A1F"/>
    <w:rsid w:val="00CF4AC8"/>
    <w:rsid w:val="00D00BD0"/>
    <w:rsid w:val="00D05648"/>
    <w:rsid w:val="00D07F2F"/>
    <w:rsid w:val="00D20085"/>
    <w:rsid w:val="00D239FF"/>
    <w:rsid w:val="00D23E8A"/>
    <w:rsid w:val="00D2412D"/>
    <w:rsid w:val="00D24AE2"/>
    <w:rsid w:val="00D26725"/>
    <w:rsid w:val="00D308B9"/>
    <w:rsid w:val="00D3393E"/>
    <w:rsid w:val="00D34560"/>
    <w:rsid w:val="00D352EC"/>
    <w:rsid w:val="00D50E1C"/>
    <w:rsid w:val="00D5340D"/>
    <w:rsid w:val="00D612CA"/>
    <w:rsid w:val="00D63B91"/>
    <w:rsid w:val="00D72A96"/>
    <w:rsid w:val="00D754E3"/>
    <w:rsid w:val="00D8290B"/>
    <w:rsid w:val="00D84CBB"/>
    <w:rsid w:val="00D90A7E"/>
    <w:rsid w:val="00D92DAE"/>
    <w:rsid w:val="00D93432"/>
    <w:rsid w:val="00D94D0D"/>
    <w:rsid w:val="00DA1984"/>
    <w:rsid w:val="00DA1C3D"/>
    <w:rsid w:val="00DA7F8A"/>
    <w:rsid w:val="00DB0352"/>
    <w:rsid w:val="00DB09DC"/>
    <w:rsid w:val="00DB150F"/>
    <w:rsid w:val="00DB44CF"/>
    <w:rsid w:val="00DB5800"/>
    <w:rsid w:val="00DC1C85"/>
    <w:rsid w:val="00DD5E8E"/>
    <w:rsid w:val="00DE0B69"/>
    <w:rsid w:val="00DE686A"/>
    <w:rsid w:val="00DF4383"/>
    <w:rsid w:val="00E053B4"/>
    <w:rsid w:val="00E10D17"/>
    <w:rsid w:val="00E12D27"/>
    <w:rsid w:val="00E13DF8"/>
    <w:rsid w:val="00E225EC"/>
    <w:rsid w:val="00E30A79"/>
    <w:rsid w:val="00E31AC8"/>
    <w:rsid w:val="00E35A02"/>
    <w:rsid w:val="00E36719"/>
    <w:rsid w:val="00E4048D"/>
    <w:rsid w:val="00E4539B"/>
    <w:rsid w:val="00E46A60"/>
    <w:rsid w:val="00E47C26"/>
    <w:rsid w:val="00E51FBD"/>
    <w:rsid w:val="00E563AB"/>
    <w:rsid w:val="00E62590"/>
    <w:rsid w:val="00E731A3"/>
    <w:rsid w:val="00E779E5"/>
    <w:rsid w:val="00EA03AA"/>
    <w:rsid w:val="00EA269F"/>
    <w:rsid w:val="00EA26F5"/>
    <w:rsid w:val="00EA3E80"/>
    <w:rsid w:val="00EA5B5A"/>
    <w:rsid w:val="00EB4CBE"/>
    <w:rsid w:val="00EB5AC6"/>
    <w:rsid w:val="00ED33F2"/>
    <w:rsid w:val="00ED404A"/>
    <w:rsid w:val="00EE62A3"/>
    <w:rsid w:val="00EF458A"/>
    <w:rsid w:val="00F00D67"/>
    <w:rsid w:val="00F06AE0"/>
    <w:rsid w:val="00F10C5F"/>
    <w:rsid w:val="00F14A2D"/>
    <w:rsid w:val="00F22175"/>
    <w:rsid w:val="00F31AE9"/>
    <w:rsid w:val="00F31B02"/>
    <w:rsid w:val="00F31D04"/>
    <w:rsid w:val="00F3561A"/>
    <w:rsid w:val="00F4329A"/>
    <w:rsid w:val="00F45B78"/>
    <w:rsid w:val="00F54A4B"/>
    <w:rsid w:val="00F57FAD"/>
    <w:rsid w:val="00F657C7"/>
    <w:rsid w:val="00F673D6"/>
    <w:rsid w:val="00F711C9"/>
    <w:rsid w:val="00F75E73"/>
    <w:rsid w:val="00F77B3A"/>
    <w:rsid w:val="00F81BFF"/>
    <w:rsid w:val="00F843CC"/>
    <w:rsid w:val="00F9207B"/>
    <w:rsid w:val="00FA22A8"/>
    <w:rsid w:val="00FB08A8"/>
    <w:rsid w:val="00FB173C"/>
    <w:rsid w:val="00FB2BA6"/>
    <w:rsid w:val="00FE074F"/>
    <w:rsid w:val="00FE13F9"/>
    <w:rsid w:val="00FE314B"/>
    <w:rsid w:val="00FE352A"/>
    <w:rsid w:val="00FE739A"/>
    <w:rsid w:val="00FF5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0D0BEB"/>
  <w15:docId w15:val="{49FFB6D4-3CFA-4CB2-BE57-F0678E6E6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333"/>
    <w:pPr>
      <w:widowControl w:val="0"/>
      <w:spacing w:before="100" w:after="100"/>
    </w:pPr>
    <w:rPr>
      <w:snapToGrid w:val="0"/>
      <w:color w:val="000080"/>
      <w:sz w:val="24"/>
      <w:lang w:eastAsia="en-US"/>
    </w:rPr>
  </w:style>
  <w:style w:type="paragraph" w:styleId="Heading1">
    <w:name w:val="heading 1"/>
    <w:basedOn w:val="Normal"/>
    <w:next w:val="Normal"/>
    <w:link w:val="Heading1Char"/>
    <w:uiPriority w:val="9"/>
    <w:qFormat/>
    <w:rsid w:val="000137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209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E2043"/>
    <w:pPr>
      <w:keepNext/>
      <w:widowControl/>
      <w:spacing w:before="240" w:after="60"/>
      <w:outlineLvl w:val="2"/>
    </w:pPr>
    <w:rPr>
      <w:rFonts w:ascii="Cambria" w:hAnsi="Cambria"/>
      <w:b/>
      <w:bCs/>
      <w:snapToGrid/>
      <w:color w:val="auto"/>
      <w:sz w:val="26"/>
      <w:szCs w:val="26"/>
      <w:lang w:eastAsia="en-GB"/>
    </w:rPr>
  </w:style>
  <w:style w:type="paragraph" w:styleId="Heading5">
    <w:name w:val="heading 5"/>
    <w:basedOn w:val="Normal"/>
    <w:next w:val="Normal"/>
    <w:link w:val="Heading5Char"/>
    <w:qFormat/>
    <w:rsid w:val="00BA52EE"/>
    <w:pPr>
      <w:keepNext/>
      <w:widowControl/>
      <w:spacing w:before="0" w:after="0"/>
      <w:ind w:firstLine="426"/>
      <w:outlineLvl w:val="4"/>
    </w:pPr>
    <w:rPr>
      <w:rFonts w:ascii="Verdana" w:hAnsi="Verdana"/>
      <w:b/>
      <w:snapToGrid/>
      <w:color w:val="auto"/>
      <w:sz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rsid w:val="00602333"/>
    <w:pPr>
      <w:spacing w:before="0" w:after="0"/>
    </w:pPr>
    <w:rPr>
      <w:color w:val="auto"/>
    </w:rPr>
  </w:style>
  <w:style w:type="paragraph" w:customStyle="1" w:styleId="DefinitionList">
    <w:name w:val="Definition List"/>
    <w:basedOn w:val="Normal"/>
    <w:next w:val="DefinitionTerm"/>
    <w:rsid w:val="00602333"/>
    <w:pPr>
      <w:spacing w:before="0" w:after="0"/>
      <w:ind w:left="360"/>
    </w:pPr>
    <w:rPr>
      <w:color w:val="auto"/>
    </w:rPr>
  </w:style>
  <w:style w:type="character" w:customStyle="1" w:styleId="Definition">
    <w:name w:val="Definition"/>
    <w:rsid w:val="00602333"/>
    <w:rPr>
      <w:i/>
    </w:rPr>
  </w:style>
  <w:style w:type="paragraph" w:customStyle="1" w:styleId="H1">
    <w:name w:val="H1"/>
    <w:basedOn w:val="Normal"/>
    <w:next w:val="Normal"/>
    <w:rsid w:val="00602333"/>
    <w:pPr>
      <w:keepNext/>
      <w:outlineLvl w:val="1"/>
    </w:pPr>
    <w:rPr>
      <w:b/>
      <w:color w:val="auto"/>
      <w:kern w:val="36"/>
      <w:sz w:val="48"/>
    </w:rPr>
  </w:style>
  <w:style w:type="paragraph" w:customStyle="1" w:styleId="H2">
    <w:name w:val="H2"/>
    <w:basedOn w:val="Normal"/>
    <w:next w:val="Normal"/>
    <w:rsid w:val="00602333"/>
    <w:pPr>
      <w:keepNext/>
      <w:outlineLvl w:val="2"/>
    </w:pPr>
    <w:rPr>
      <w:b/>
      <w:color w:val="auto"/>
      <w:sz w:val="36"/>
    </w:rPr>
  </w:style>
  <w:style w:type="paragraph" w:customStyle="1" w:styleId="H3">
    <w:name w:val="H3"/>
    <w:basedOn w:val="Normal"/>
    <w:next w:val="Normal"/>
    <w:rsid w:val="00602333"/>
    <w:pPr>
      <w:keepNext/>
      <w:outlineLvl w:val="3"/>
    </w:pPr>
    <w:rPr>
      <w:b/>
      <w:color w:val="auto"/>
      <w:sz w:val="28"/>
    </w:rPr>
  </w:style>
  <w:style w:type="paragraph" w:customStyle="1" w:styleId="H4">
    <w:name w:val="H4"/>
    <w:basedOn w:val="Normal"/>
    <w:next w:val="Normal"/>
    <w:rsid w:val="00602333"/>
    <w:pPr>
      <w:keepNext/>
      <w:outlineLvl w:val="4"/>
    </w:pPr>
    <w:rPr>
      <w:b/>
      <w:color w:val="auto"/>
    </w:rPr>
  </w:style>
  <w:style w:type="paragraph" w:customStyle="1" w:styleId="H5">
    <w:name w:val="H5"/>
    <w:basedOn w:val="Normal"/>
    <w:next w:val="Normal"/>
    <w:rsid w:val="00602333"/>
    <w:pPr>
      <w:keepNext/>
      <w:outlineLvl w:val="5"/>
    </w:pPr>
    <w:rPr>
      <w:b/>
      <w:color w:val="auto"/>
      <w:sz w:val="20"/>
    </w:rPr>
  </w:style>
  <w:style w:type="paragraph" w:customStyle="1" w:styleId="H6">
    <w:name w:val="H6"/>
    <w:basedOn w:val="Normal"/>
    <w:next w:val="Normal"/>
    <w:rsid w:val="00602333"/>
    <w:pPr>
      <w:keepNext/>
      <w:outlineLvl w:val="6"/>
    </w:pPr>
    <w:rPr>
      <w:b/>
      <w:color w:val="auto"/>
      <w:sz w:val="16"/>
    </w:rPr>
  </w:style>
  <w:style w:type="paragraph" w:customStyle="1" w:styleId="Address">
    <w:name w:val="Address"/>
    <w:basedOn w:val="Normal"/>
    <w:next w:val="Normal"/>
    <w:rsid w:val="00602333"/>
    <w:pPr>
      <w:spacing w:before="0" w:after="0"/>
    </w:pPr>
    <w:rPr>
      <w:i/>
      <w:color w:val="auto"/>
    </w:rPr>
  </w:style>
  <w:style w:type="paragraph" w:customStyle="1" w:styleId="Blockquote">
    <w:name w:val="Blockquote"/>
    <w:basedOn w:val="Normal"/>
    <w:rsid w:val="00602333"/>
    <w:pPr>
      <w:ind w:left="360" w:right="360"/>
    </w:pPr>
    <w:rPr>
      <w:color w:val="auto"/>
    </w:rPr>
  </w:style>
  <w:style w:type="character" w:customStyle="1" w:styleId="CITE">
    <w:name w:val="CITE"/>
    <w:rsid w:val="00602333"/>
    <w:rPr>
      <w:i/>
    </w:rPr>
  </w:style>
  <w:style w:type="character" w:customStyle="1" w:styleId="CODE">
    <w:name w:val="CODE"/>
    <w:rsid w:val="00602333"/>
    <w:rPr>
      <w:rFonts w:ascii="Courier New" w:hAnsi="Courier New"/>
      <w:sz w:val="20"/>
    </w:rPr>
  </w:style>
  <w:style w:type="character" w:styleId="Emphasis">
    <w:name w:val="Emphasis"/>
    <w:basedOn w:val="DefaultParagraphFont"/>
    <w:qFormat/>
    <w:rsid w:val="00602333"/>
    <w:rPr>
      <w:i/>
    </w:rPr>
  </w:style>
  <w:style w:type="character" w:styleId="Hyperlink">
    <w:name w:val="Hyperlink"/>
    <w:basedOn w:val="DefaultParagraphFont"/>
    <w:rsid w:val="00602333"/>
    <w:rPr>
      <w:color w:val="000080"/>
      <w:u w:val="single"/>
    </w:rPr>
  </w:style>
  <w:style w:type="character" w:styleId="FollowedHyperlink">
    <w:name w:val="FollowedHyperlink"/>
    <w:basedOn w:val="DefaultParagraphFont"/>
    <w:semiHidden/>
    <w:rsid w:val="00602333"/>
    <w:rPr>
      <w:color w:val="008000"/>
      <w:u w:val="single"/>
    </w:rPr>
  </w:style>
  <w:style w:type="character" w:customStyle="1" w:styleId="Keyboard">
    <w:name w:val="Keyboard"/>
    <w:rsid w:val="00602333"/>
    <w:rPr>
      <w:rFonts w:ascii="Courier New" w:hAnsi="Courier New"/>
      <w:b/>
      <w:sz w:val="20"/>
    </w:rPr>
  </w:style>
  <w:style w:type="paragraph" w:customStyle="1" w:styleId="Preformatted">
    <w:name w:val="Preformatted"/>
    <w:basedOn w:val="Normal"/>
    <w:rsid w:val="00602333"/>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color w:val="auto"/>
      <w:sz w:val="20"/>
    </w:rPr>
  </w:style>
  <w:style w:type="paragraph" w:styleId="z-BottomofForm">
    <w:name w:val="HTML Bottom of Form"/>
    <w:next w:val="Normal"/>
    <w:hidden/>
    <w:rsid w:val="00602333"/>
    <w:pPr>
      <w:widowControl w:val="0"/>
      <w:pBdr>
        <w:top w:val="double" w:sz="2" w:space="0" w:color="000000"/>
      </w:pBdr>
      <w:jc w:val="center"/>
    </w:pPr>
    <w:rPr>
      <w:rFonts w:ascii="Arial" w:hAnsi="Arial"/>
      <w:snapToGrid w:val="0"/>
      <w:vanish/>
      <w:sz w:val="16"/>
      <w:lang w:val="en-US" w:eastAsia="en-US"/>
    </w:rPr>
  </w:style>
  <w:style w:type="paragraph" w:styleId="z-TopofForm">
    <w:name w:val="HTML Top of Form"/>
    <w:next w:val="Normal"/>
    <w:hidden/>
    <w:rsid w:val="00602333"/>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sid w:val="00602333"/>
    <w:rPr>
      <w:rFonts w:ascii="Courier New" w:hAnsi="Courier New"/>
    </w:rPr>
  </w:style>
  <w:style w:type="character" w:styleId="Strong">
    <w:name w:val="Strong"/>
    <w:basedOn w:val="DefaultParagraphFont"/>
    <w:qFormat/>
    <w:rsid w:val="00602333"/>
    <w:rPr>
      <w:b/>
    </w:rPr>
  </w:style>
  <w:style w:type="character" w:customStyle="1" w:styleId="Typewriter">
    <w:name w:val="Typewriter"/>
    <w:rsid w:val="00602333"/>
    <w:rPr>
      <w:rFonts w:ascii="Courier New" w:hAnsi="Courier New"/>
      <w:sz w:val="20"/>
    </w:rPr>
  </w:style>
  <w:style w:type="character" w:customStyle="1" w:styleId="Variable">
    <w:name w:val="Variable"/>
    <w:rsid w:val="00602333"/>
    <w:rPr>
      <w:i/>
    </w:rPr>
  </w:style>
  <w:style w:type="character" w:customStyle="1" w:styleId="HTMLMarkup">
    <w:name w:val="HTML Markup"/>
    <w:rsid w:val="00602333"/>
    <w:rPr>
      <w:vanish/>
      <w:color w:val="FF0000"/>
    </w:rPr>
  </w:style>
  <w:style w:type="character" w:customStyle="1" w:styleId="Comment">
    <w:name w:val="Comment"/>
    <w:rsid w:val="00602333"/>
    <w:rPr>
      <w:vanish/>
    </w:rPr>
  </w:style>
  <w:style w:type="paragraph" w:styleId="BalloonText">
    <w:name w:val="Balloon Text"/>
    <w:basedOn w:val="Normal"/>
    <w:link w:val="BalloonTextChar"/>
    <w:uiPriority w:val="99"/>
    <w:semiHidden/>
    <w:unhideWhenUsed/>
    <w:rsid w:val="002C37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7EF"/>
    <w:rPr>
      <w:rFonts w:ascii="Tahoma" w:hAnsi="Tahoma" w:cs="Tahoma"/>
      <w:snapToGrid w:val="0"/>
      <w:color w:val="000080"/>
      <w:sz w:val="16"/>
      <w:szCs w:val="16"/>
      <w:lang w:val="en-US" w:eastAsia="en-US"/>
    </w:rPr>
  </w:style>
  <w:style w:type="paragraph" w:styleId="ListParagraph">
    <w:name w:val="List Paragraph"/>
    <w:basedOn w:val="Normal"/>
    <w:uiPriority w:val="34"/>
    <w:qFormat/>
    <w:rsid w:val="00503623"/>
    <w:pPr>
      <w:ind w:left="720"/>
      <w:contextualSpacing/>
    </w:pPr>
  </w:style>
  <w:style w:type="character" w:customStyle="1" w:styleId="Heading5Char">
    <w:name w:val="Heading 5 Char"/>
    <w:basedOn w:val="DefaultParagraphFont"/>
    <w:link w:val="Heading5"/>
    <w:rsid w:val="00BA52EE"/>
    <w:rPr>
      <w:rFonts w:ascii="Verdana" w:hAnsi="Verdana"/>
      <w:b/>
      <w:u w:val="single"/>
    </w:rPr>
  </w:style>
  <w:style w:type="character" w:customStyle="1" w:styleId="Heading2Char">
    <w:name w:val="Heading 2 Char"/>
    <w:basedOn w:val="DefaultParagraphFont"/>
    <w:link w:val="Heading2"/>
    <w:uiPriority w:val="9"/>
    <w:rsid w:val="009209D9"/>
    <w:rPr>
      <w:rFonts w:asciiTheme="majorHAnsi" w:eastAsiaTheme="majorEastAsia" w:hAnsiTheme="majorHAnsi" w:cstheme="majorBidi"/>
      <w:b/>
      <w:bCs/>
      <w:snapToGrid w:val="0"/>
      <w:color w:val="4F81BD" w:themeColor="accent1"/>
      <w:sz w:val="26"/>
      <w:szCs w:val="26"/>
      <w:lang w:val="en-US" w:eastAsia="en-US"/>
    </w:rPr>
  </w:style>
  <w:style w:type="character" w:styleId="CommentReference">
    <w:name w:val="annotation reference"/>
    <w:basedOn w:val="DefaultParagraphFont"/>
    <w:uiPriority w:val="99"/>
    <w:semiHidden/>
    <w:unhideWhenUsed/>
    <w:rsid w:val="00A70D64"/>
    <w:rPr>
      <w:sz w:val="16"/>
      <w:szCs w:val="16"/>
    </w:rPr>
  </w:style>
  <w:style w:type="paragraph" w:styleId="CommentText">
    <w:name w:val="annotation text"/>
    <w:basedOn w:val="Normal"/>
    <w:link w:val="CommentTextChar"/>
    <w:uiPriority w:val="99"/>
    <w:semiHidden/>
    <w:unhideWhenUsed/>
    <w:rsid w:val="00A70D64"/>
    <w:rPr>
      <w:sz w:val="20"/>
    </w:rPr>
  </w:style>
  <w:style w:type="character" w:customStyle="1" w:styleId="CommentTextChar">
    <w:name w:val="Comment Text Char"/>
    <w:basedOn w:val="DefaultParagraphFont"/>
    <w:link w:val="CommentText"/>
    <w:uiPriority w:val="99"/>
    <w:semiHidden/>
    <w:rsid w:val="00A70D64"/>
    <w:rPr>
      <w:snapToGrid w:val="0"/>
      <w:color w:val="000080"/>
      <w:lang w:eastAsia="en-US"/>
    </w:rPr>
  </w:style>
  <w:style w:type="paragraph" w:styleId="CommentSubject">
    <w:name w:val="annotation subject"/>
    <w:basedOn w:val="CommentText"/>
    <w:next w:val="CommentText"/>
    <w:link w:val="CommentSubjectChar"/>
    <w:uiPriority w:val="99"/>
    <w:semiHidden/>
    <w:unhideWhenUsed/>
    <w:rsid w:val="00A70D64"/>
    <w:rPr>
      <w:b/>
      <w:bCs/>
    </w:rPr>
  </w:style>
  <w:style w:type="character" w:customStyle="1" w:styleId="CommentSubjectChar">
    <w:name w:val="Comment Subject Char"/>
    <w:basedOn w:val="CommentTextChar"/>
    <w:link w:val="CommentSubject"/>
    <w:uiPriority w:val="99"/>
    <w:semiHidden/>
    <w:rsid w:val="00A70D64"/>
    <w:rPr>
      <w:b/>
      <w:bCs/>
      <w:snapToGrid w:val="0"/>
      <w:color w:val="000080"/>
      <w:lang w:eastAsia="en-US"/>
    </w:rPr>
  </w:style>
  <w:style w:type="paragraph" w:styleId="Header">
    <w:name w:val="header"/>
    <w:basedOn w:val="Normal"/>
    <w:link w:val="HeaderChar"/>
    <w:uiPriority w:val="99"/>
    <w:unhideWhenUsed/>
    <w:rsid w:val="005C41B3"/>
    <w:pPr>
      <w:tabs>
        <w:tab w:val="center" w:pos="4513"/>
        <w:tab w:val="right" w:pos="9026"/>
      </w:tabs>
      <w:spacing w:before="0" w:after="0"/>
    </w:pPr>
  </w:style>
  <w:style w:type="character" w:customStyle="1" w:styleId="HeaderChar">
    <w:name w:val="Header Char"/>
    <w:basedOn w:val="DefaultParagraphFont"/>
    <w:link w:val="Header"/>
    <w:uiPriority w:val="99"/>
    <w:rsid w:val="005C41B3"/>
    <w:rPr>
      <w:snapToGrid w:val="0"/>
      <w:color w:val="000080"/>
      <w:sz w:val="24"/>
      <w:lang w:eastAsia="en-US"/>
    </w:rPr>
  </w:style>
  <w:style w:type="paragraph" w:styleId="Footer">
    <w:name w:val="footer"/>
    <w:basedOn w:val="Normal"/>
    <w:link w:val="FooterChar"/>
    <w:uiPriority w:val="99"/>
    <w:unhideWhenUsed/>
    <w:rsid w:val="005C41B3"/>
    <w:pPr>
      <w:tabs>
        <w:tab w:val="center" w:pos="4513"/>
        <w:tab w:val="right" w:pos="9026"/>
      </w:tabs>
      <w:spacing w:before="0" w:after="0"/>
    </w:pPr>
  </w:style>
  <w:style w:type="character" w:customStyle="1" w:styleId="FooterChar">
    <w:name w:val="Footer Char"/>
    <w:basedOn w:val="DefaultParagraphFont"/>
    <w:link w:val="Footer"/>
    <w:uiPriority w:val="99"/>
    <w:rsid w:val="005C41B3"/>
    <w:rPr>
      <w:snapToGrid w:val="0"/>
      <w:color w:val="000080"/>
      <w:sz w:val="24"/>
      <w:lang w:eastAsia="en-US"/>
    </w:rPr>
  </w:style>
  <w:style w:type="character" w:customStyle="1" w:styleId="Heading1Char">
    <w:name w:val="Heading 1 Char"/>
    <w:basedOn w:val="DefaultParagraphFont"/>
    <w:link w:val="Heading1"/>
    <w:uiPriority w:val="9"/>
    <w:rsid w:val="000137FB"/>
    <w:rPr>
      <w:rFonts w:asciiTheme="majorHAnsi" w:eastAsiaTheme="majorEastAsia" w:hAnsiTheme="majorHAnsi" w:cstheme="majorBidi"/>
      <w:b/>
      <w:bCs/>
      <w:snapToGrid w:val="0"/>
      <w:color w:val="365F91" w:themeColor="accent1" w:themeShade="BF"/>
      <w:sz w:val="28"/>
      <w:szCs w:val="28"/>
      <w:lang w:eastAsia="en-US"/>
    </w:rPr>
  </w:style>
  <w:style w:type="character" w:customStyle="1" w:styleId="Heading3Char">
    <w:name w:val="Heading 3 Char"/>
    <w:basedOn w:val="DefaultParagraphFont"/>
    <w:link w:val="Heading3"/>
    <w:uiPriority w:val="9"/>
    <w:rsid w:val="002E2043"/>
    <w:rPr>
      <w:rFonts w:ascii="Cambria" w:hAnsi="Cambria"/>
      <w:b/>
      <w:bCs/>
      <w:sz w:val="26"/>
      <w:szCs w:val="26"/>
    </w:rPr>
  </w:style>
  <w:style w:type="paragraph" w:styleId="Revision">
    <w:name w:val="Revision"/>
    <w:hidden/>
    <w:uiPriority w:val="99"/>
    <w:semiHidden/>
    <w:rsid w:val="003B732D"/>
    <w:rPr>
      <w:snapToGrid w:val="0"/>
      <w:color w:val="000080"/>
      <w:sz w:val="24"/>
      <w:lang w:eastAsia="en-US"/>
    </w:rPr>
  </w:style>
  <w:style w:type="paragraph" w:styleId="NoSpacing">
    <w:name w:val="No Spacing"/>
    <w:uiPriority w:val="1"/>
    <w:qFormat/>
    <w:rsid w:val="00272B5B"/>
    <w:rPr>
      <w:rFonts w:ascii="Calibri" w:eastAsia="Calibri" w:hAnsi="Calibri"/>
      <w:sz w:val="22"/>
    </w:rPr>
  </w:style>
  <w:style w:type="paragraph" w:styleId="BodyTextIndent">
    <w:name w:val="Body Text Indent"/>
    <w:basedOn w:val="Normal"/>
    <w:link w:val="BodyTextIndentChar"/>
    <w:rsid w:val="00626B84"/>
    <w:pPr>
      <w:widowControl/>
      <w:tabs>
        <w:tab w:val="left" w:pos="851"/>
      </w:tabs>
      <w:spacing w:before="0" w:after="0"/>
      <w:ind w:left="855"/>
    </w:pPr>
    <w:rPr>
      <w:snapToGrid/>
      <w:color w:val="auto"/>
      <w:lang w:eastAsia="en-GB"/>
    </w:rPr>
  </w:style>
  <w:style w:type="character" w:customStyle="1" w:styleId="BodyTextIndentChar">
    <w:name w:val="Body Text Indent Char"/>
    <w:basedOn w:val="DefaultParagraphFont"/>
    <w:link w:val="BodyTextIndent"/>
    <w:rsid w:val="00626B84"/>
    <w:rPr>
      <w:sz w:val="24"/>
    </w:rPr>
  </w:style>
  <w:style w:type="paragraph" w:styleId="NormalWeb">
    <w:name w:val="Normal (Web)"/>
    <w:basedOn w:val="Normal"/>
    <w:uiPriority w:val="99"/>
    <w:unhideWhenUsed/>
    <w:rsid w:val="00706E4F"/>
    <w:pPr>
      <w:widowControl/>
      <w:spacing w:beforeAutospacing="1" w:afterAutospacing="1"/>
    </w:pPr>
    <w:rPr>
      <w:snapToGrid/>
      <w:color w:val="auto"/>
      <w:szCs w:val="24"/>
      <w:lang w:eastAsia="en-GB"/>
    </w:rPr>
  </w:style>
  <w:style w:type="character" w:customStyle="1" w:styleId="apple-converted-space">
    <w:name w:val="apple-converted-space"/>
    <w:basedOn w:val="DefaultParagraphFont"/>
    <w:rsid w:val="00FB08A8"/>
  </w:style>
  <w:style w:type="paragraph" w:customStyle="1" w:styleId="Default">
    <w:name w:val="Default"/>
    <w:rsid w:val="009456DB"/>
    <w:pPr>
      <w:autoSpaceDE w:val="0"/>
      <w:autoSpaceDN w:val="0"/>
      <w:adjustRightInd w:val="0"/>
    </w:pPr>
    <w:rPr>
      <w:rFonts w:ascii="Calibri" w:hAnsi="Calibri" w:cs="Calibri"/>
      <w:color w:val="000000"/>
      <w:sz w:val="24"/>
      <w:szCs w:val="24"/>
    </w:rPr>
  </w:style>
  <w:style w:type="paragraph" w:customStyle="1" w:styleId="Numbering">
    <w:name w:val="Numbering"/>
    <w:basedOn w:val="Normal"/>
    <w:rsid w:val="003F1CE0"/>
    <w:pPr>
      <w:widowControl/>
      <w:numPr>
        <w:numId w:val="6"/>
      </w:numPr>
      <w:spacing w:before="0" w:after="240"/>
    </w:pPr>
    <w:rPr>
      <w:rFonts w:ascii="Garamond" w:hAnsi="Garamond"/>
      <w:snapToGrid/>
      <w:color w:val="auto"/>
      <w:sz w:val="28"/>
      <w:szCs w:val="24"/>
    </w:rPr>
  </w:style>
  <w:style w:type="character" w:customStyle="1" w:styleId="None">
    <w:name w:val="None"/>
    <w:rsid w:val="00C13240"/>
  </w:style>
  <w:style w:type="table" w:styleId="TableGrid">
    <w:name w:val="Table Grid"/>
    <w:basedOn w:val="TableNormal"/>
    <w:uiPriority w:val="59"/>
    <w:rsid w:val="009D3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930316">
      <w:bodyDiv w:val="1"/>
      <w:marLeft w:val="0"/>
      <w:marRight w:val="0"/>
      <w:marTop w:val="0"/>
      <w:marBottom w:val="0"/>
      <w:divBdr>
        <w:top w:val="none" w:sz="0" w:space="0" w:color="auto"/>
        <w:left w:val="none" w:sz="0" w:space="0" w:color="auto"/>
        <w:bottom w:val="none" w:sz="0" w:space="0" w:color="auto"/>
        <w:right w:val="none" w:sz="0" w:space="0" w:color="auto"/>
      </w:divBdr>
    </w:div>
    <w:div w:id="635795687">
      <w:bodyDiv w:val="1"/>
      <w:marLeft w:val="0"/>
      <w:marRight w:val="0"/>
      <w:marTop w:val="0"/>
      <w:marBottom w:val="0"/>
      <w:divBdr>
        <w:top w:val="none" w:sz="0" w:space="0" w:color="auto"/>
        <w:left w:val="none" w:sz="0" w:space="0" w:color="auto"/>
        <w:bottom w:val="none" w:sz="0" w:space="0" w:color="auto"/>
        <w:right w:val="none" w:sz="0" w:space="0" w:color="auto"/>
      </w:divBdr>
    </w:div>
    <w:div w:id="1058286569">
      <w:bodyDiv w:val="1"/>
      <w:marLeft w:val="0"/>
      <w:marRight w:val="0"/>
      <w:marTop w:val="0"/>
      <w:marBottom w:val="0"/>
      <w:divBdr>
        <w:top w:val="none" w:sz="0" w:space="0" w:color="auto"/>
        <w:left w:val="none" w:sz="0" w:space="0" w:color="auto"/>
        <w:bottom w:val="none" w:sz="0" w:space="0" w:color="auto"/>
        <w:right w:val="none" w:sz="0" w:space="0" w:color="auto"/>
      </w:divBdr>
    </w:div>
    <w:div w:id="1105156217">
      <w:bodyDiv w:val="1"/>
      <w:marLeft w:val="0"/>
      <w:marRight w:val="0"/>
      <w:marTop w:val="0"/>
      <w:marBottom w:val="0"/>
      <w:divBdr>
        <w:top w:val="none" w:sz="0" w:space="0" w:color="auto"/>
        <w:left w:val="none" w:sz="0" w:space="0" w:color="auto"/>
        <w:bottom w:val="none" w:sz="0" w:space="0" w:color="auto"/>
        <w:right w:val="none" w:sz="0" w:space="0" w:color="auto"/>
      </w:divBdr>
    </w:div>
    <w:div w:id="1166629320">
      <w:bodyDiv w:val="1"/>
      <w:marLeft w:val="0"/>
      <w:marRight w:val="0"/>
      <w:marTop w:val="0"/>
      <w:marBottom w:val="0"/>
      <w:divBdr>
        <w:top w:val="none" w:sz="0" w:space="0" w:color="auto"/>
        <w:left w:val="none" w:sz="0" w:space="0" w:color="auto"/>
        <w:bottom w:val="none" w:sz="0" w:space="0" w:color="auto"/>
        <w:right w:val="none" w:sz="0" w:space="0" w:color="auto"/>
      </w:divBdr>
    </w:div>
    <w:div w:id="1348217451">
      <w:bodyDiv w:val="1"/>
      <w:marLeft w:val="0"/>
      <w:marRight w:val="0"/>
      <w:marTop w:val="0"/>
      <w:marBottom w:val="0"/>
      <w:divBdr>
        <w:top w:val="none" w:sz="0" w:space="0" w:color="auto"/>
        <w:left w:val="none" w:sz="0" w:space="0" w:color="auto"/>
        <w:bottom w:val="none" w:sz="0" w:space="0" w:color="auto"/>
        <w:right w:val="none" w:sz="0" w:space="0" w:color="auto"/>
      </w:divBdr>
    </w:div>
    <w:div w:id="1645425288">
      <w:bodyDiv w:val="1"/>
      <w:marLeft w:val="0"/>
      <w:marRight w:val="0"/>
      <w:marTop w:val="0"/>
      <w:marBottom w:val="0"/>
      <w:divBdr>
        <w:top w:val="none" w:sz="0" w:space="0" w:color="auto"/>
        <w:left w:val="none" w:sz="0" w:space="0" w:color="auto"/>
        <w:bottom w:val="none" w:sz="0" w:space="0" w:color="auto"/>
        <w:right w:val="none" w:sz="0" w:space="0" w:color="auto"/>
      </w:divBdr>
    </w:div>
    <w:div w:id="169530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cu.ac.uk/gaq/regulationsandpolicies/" TargetMode="External"/><Relationship Id="rId18" Type="http://schemas.openxmlformats.org/officeDocument/2006/relationships/hyperlink" Target="http://www.gcu.ac.uk/financeoffice/financeteams/managementaccounting/businesspartnersupport/" TargetMode="External"/><Relationship Id="rId26" Type="http://schemas.openxmlformats.org/officeDocument/2006/relationships/hyperlink" Target="https://portal.gcu.ac.uk:443/GCU/faces/owResource.jspx?z=oracle.webcenter.doclib%21%21gcuportlcs%2523dDocName%253AOPAPDEV1EN1091008114%21%21GCU_Financial_Procedures.pdf" TargetMode="External"/><Relationship Id="rId3" Type="http://schemas.openxmlformats.org/officeDocument/2006/relationships/styles" Target="styles.xml"/><Relationship Id="rId21" Type="http://schemas.openxmlformats.org/officeDocument/2006/relationships/hyperlink" Target="https://portal.gcu.ac.uk:443/GCU/faces/owResource.jspx?z=oracle.webcenter.doclib%21%21gcuportlcs%2523dDocName%253AOPAPDEV1EN1091008114%21%21GCU_Financial_Procedures.pdf" TargetMode="External"/><Relationship Id="rId7" Type="http://schemas.openxmlformats.org/officeDocument/2006/relationships/endnotes" Target="endnotes.xml"/><Relationship Id="rId12" Type="http://schemas.openxmlformats.org/officeDocument/2006/relationships/hyperlink" Target="http://www.sfc.ac.uk/web/FILES/Guidance_Governance/Financial_Memorandum_with_higher_education_institutions_-_1_December_2014.pdf" TargetMode="External"/><Relationship Id="rId17" Type="http://schemas.openxmlformats.org/officeDocument/2006/relationships/hyperlink" Target="http://www.gcu.ac.uk/financeoffice/policiesguidelines/" TargetMode="External"/><Relationship Id="rId25" Type="http://schemas.openxmlformats.org/officeDocument/2006/relationships/hyperlink" Target="http://www.gcu.ac.uk/financeoffice/financeteams/managementaccounting/businesspartnersupport/" TargetMode="External"/><Relationship Id="rId2" Type="http://schemas.openxmlformats.org/officeDocument/2006/relationships/numbering" Target="numbering.xml"/><Relationship Id="rId16" Type="http://schemas.openxmlformats.org/officeDocument/2006/relationships/hyperlink" Target="https://www.gcu.ac.uk/financeoffice/criminalfinancesact/" TargetMode="External"/><Relationship Id="rId20" Type="http://schemas.openxmlformats.org/officeDocument/2006/relationships/hyperlink" Target="https://www.gcu.ac.uk/theuniversity/universitycourt/registerofinterest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cu.ac.uk/foi/publicationscheme/" TargetMode="External"/><Relationship Id="rId24" Type="http://schemas.openxmlformats.org/officeDocument/2006/relationships/hyperlink" Target="http://www.gcu.ac.uk/financeoffice/policiesguidelines/" TargetMode="External"/><Relationship Id="rId5" Type="http://schemas.openxmlformats.org/officeDocument/2006/relationships/webSettings" Target="webSettings.xml"/><Relationship Id="rId15" Type="http://schemas.openxmlformats.org/officeDocument/2006/relationships/hyperlink" Target="http://www.gcu.ac.uk/gaq/regulationsandpolicies" TargetMode="External"/><Relationship Id="rId23" Type="http://schemas.openxmlformats.org/officeDocument/2006/relationships/hyperlink" Target="http://www.gcu.ac.uk/financeoffice/policiesguidelines/" TargetMode="External"/><Relationship Id="rId28" Type="http://schemas.openxmlformats.org/officeDocument/2006/relationships/fontTable" Target="fontTable.xml"/><Relationship Id="rId10" Type="http://schemas.openxmlformats.org/officeDocument/2006/relationships/hyperlink" Target="http://www.gcu.ac.uk/financeoffice/policiesguidelines/" TargetMode="External"/><Relationship Id="rId19" Type="http://schemas.openxmlformats.org/officeDocument/2006/relationships/hyperlink" Target="http://www.gcu.ac.uk/financeoffice/policiesguidelines/" TargetMode="External"/><Relationship Id="rId4" Type="http://schemas.openxmlformats.org/officeDocument/2006/relationships/settings" Target="settings.xml"/><Relationship Id="rId9" Type="http://schemas.openxmlformats.org/officeDocument/2006/relationships/hyperlink" Target="http://www.gcu.ac.uk/financeoffice/policiesguidelines/1" TargetMode="External"/><Relationship Id="rId14" Type="http://schemas.openxmlformats.org/officeDocument/2006/relationships/hyperlink" Target="http://www.gcu.ac.uk/gaq/regulationsandpolicies/" TargetMode="External"/><Relationship Id="rId22" Type="http://schemas.openxmlformats.org/officeDocument/2006/relationships/hyperlink" Target="http://www.gcu.ac.uk/financeoffice/policiesguidelines/"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33994-4922-46D7-800F-4A93DEBF5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9195</Words>
  <Characters>52418</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GCU</Company>
  <LinksUpToDate>false</LinksUpToDate>
  <CharactersWithSpaces>61491</CharactersWithSpaces>
  <SharedDoc>false</SharedDoc>
  <HLinks>
    <vt:vector size="12" baseType="variant">
      <vt:variant>
        <vt:i4>5308439</vt:i4>
      </vt:variant>
      <vt:variant>
        <vt:i4>3</vt:i4>
      </vt:variant>
      <vt:variant>
        <vt:i4>0</vt:i4>
      </vt:variant>
      <vt:variant>
        <vt:i4>5</vt:i4>
      </vt:variant>
      <vt:variant>
        <vt:lpwstr>http://www.opsi.gov.uk/legislation/scotland/acts2005/20050006.htm</vt:lpwstr>
      </vt:variant>
      <vt:variant>
        <vt:lpwstr/>
      </vt:variant>
      <vt:variant>
        <vt:i4>5308439</vt:i4>
      </vt:variant>
      <vt:variant>
        <vt:i4>0</vt:i4>
      </vt:variant>
      <vt:variant>
        <vt:i4>0</vt:i4>
      </vt:variant>
      <vt:variant>
        <vt:i4>5</vt:i4>
      </vt:variant>
      <vt:variant>
        <vt:lpwstr>http://www.opsi.gov.uk/legislation/scotland/acts2005/20050006.htm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Queen</dc:creator>
  <cp:lastModifiedBy>Munday, Jasmeet</cp:lastModifiedBy>
  <cp:revision>2</cp:revision>
  <cp:lastPrinted>2019-04-11T09:33:00Z</cp:lastPrinted>
  <dcterms:created xsi:type="dcterms:W3CDTF">2022-08-16T14:19:00Z</dcterms:created>
  <dcterms:modified xsi:type="dcterms:W3CDTF">2022-08-16T14:19:00Z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TML">
    <vt:bool>true</vt:bool>
  </property>
  <property fmtid="{D5CDD505-2E9C-101B-9397-08002B2CF9AE}" pid="3" name="UnknownBody_0_1_0">
    <vt:lpwstr>ALINK="912591"</vt:lpwstr>
  </property>
  <property fmtid="{D5CDD505-2E9C-101B-9397-08002B2CF9AE}" pid="4" name="DocumentEncoding">
    <vt:lpwstr>windows-1252</vt:lpwstr>
  </property>
</Properties>
</file>