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CF" w:rsidRPr="001159BB" w:rsidRDefault="007676CF" w:rsidP="00754C04">
      <w:pPr>
        <w:pStyle w:val="NoSpacing"/>
        <w:jc w:val="right"/>
        <w:rPr>
          <w:rFonts w:asciiTheme="minorHAnsi" w:hAnsiTheme="minorHAnsi" w:cstheme="minorHAnsi"/>
          <w:b/>
        </w:rPr>
      </w:pP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b/>
        </w:rPr>
        <w:t>DocUC</w:t>
      </w:r>
      <w:r w:rsidR="00CE31EE" w:rsidRPr="001159BB">
        <w:rPr>
          <w:rFonts w:asciiTheme="minorHAnsi" w:hAnsiTheme="minorHAnsi" w:cstheme="minorHAnsi"/>
          <w:b/>
        </w:rPr>
        <w:t>1</w:t>
      </w:r>
      <w:r w:rsidR="00D770DD">
        <w:rPr>
          <w:rFonts w:asciiTheme="minorHAnsi" w:hAnsiTheme="minorHAnsi" w:cstheme="minorHAnsi"/>
          <w:b/>
        </w:rPr>
        <w:t>3</w:t>
      </w:r>
      <w:r w:rsidR="00AA23BB" w:rsidRPr="001159BB">
        <w:rPr>
          <w:rFonts w:asciiTheme="minorHAnsi" w:hAnsiTheme="minorHAnsi" w:cstheme="minorHAnsi"/>
          <w:b/>
        </w:rPr>
        <w:t>/</w:t>
      </w:r>
      <w:r w:rsidR="00BF5934">
        <w:rPr>
          <w:rFonts w:asciiTheme="minorHAnsi" w:hAnsiTheme="minorHAnsi" w:cstheme="minorHAnsi"/>
          <w:b/>
        </w:rPr>
        <w:t>57</w:t>
      </w:r>
    </w:p>
    <w:p w:rsidR="007676CF" w:rsidRPr="001159BB" w:rsidRDefault="007676CF" w:rsidP="00754C04">
      <w:pPr>
        <w:pStyle w:val="NoSpacing"/>
        <w:jc w:val="right"/>
        <w:rPr>
          <w:rFonts w:asciiTheme="minorHAnsi" w:hAnsiTheme="minorHAnsi" w:cstheme="minorHAnsi"/>
          <w:b/>
        </w:rPr>
      </w:pPr>
      <w:r w:rsidRPr="001159BB">
        <w:rPr>
          <w:rFonts w:asciiTheme="minorHAnsi" w:hAnsiTheme="minorHAnsi" w:cstheme="minorHAnsi"/>
          <w:b/>
        </w:rPr>
        <w:tab/>
      </w:r>
      <w:r w:rsidRPr="001159BB">
        <w:rPr>
          <w:rFonts w:asciiTheme="minorHAnsi" w:hAnsiTheme="minorHAnsi" w:cstheme="minorHAnsi"/>
          <w:b/>
        </w:rPr>
        <w:tab/>
      </w:r>
      <w:r w:rsidRPr="001159BB">
        <w:rPr>
          <w:rFonts w:asciiTheme="minorHAnsi" w:hAnsiTheme="minorHAnsi" w:cstheme="minorHAnsi"/>
          <w:b/>
        </w:rPr>
        <w:tab/>
      </w:r>
      <w:r w:rsidRPr="001159BB">
        <w:rPr>
          <w:rFonts w:asciiTheme="minorHAnsi" w:hAnsiTheme="minorHAnsi" w:cstheme="minorHAnsi"/>
          <w:b/>
        </w:rPr>
        <w:tab/>
      </w:r>
      <w:r w:rsidRPr="001159BB">
        <w:rPr>
          <w:rFonts w:asciiTheme="minorHAnsi" w:hAnsiTheme="minorHAnsi" w:cstheme="minorHAnsi"/>
          <w:b/>
        </w:rPr>
        <w:tab/>
      </w:r>
      <w:r w:rsidRPr="001159BB">
        <w:rPr>
          <w:rFonts w:asciiTheme="minorHAnsi" w:hAnsiTheme="minorHAnsi" w:cstheme="minorHAnsi"/>
          <w:b/>
        </w:rPr>
        <w:tab/>
      </w:r>
      <w:r w:rsidRPr="001159BB">
        <w:rPr>
          <w:rFonts w:asciiTheme="minorHAnsi" w:hAnsiTheme="minorHAnsi" w:cstheme="minorHAnsi"/>
          <w:b/>
        </w:rPr>
        <w:tab/>
      </w:r>
      <w:r w:rsidRPr="001159BB">
        <w:rPr>
          <w:rFonts w:asciiTheme="minorHAnsi" w:hAnsiTheme="minorHAnsi" w:cstheme="minorHAnsi"/>
          <w:b/>
        </w:rPr>
        <w:tab/>
      </w:r>
      <w:r w:rsidRPr="001159BB">
        <w:rPr>
          <w:rFonts w:asciiTheme="minorHAnsi" w:hAnsiTheme="minorHAnsi" w:cstheme="minorHAnsi"/>
          <w:b/>
        </w:rPr>
        <w:tab/>
      </w:r>
      <w:r w:rsidRPr="001159BB">
        <w:rPr>
          <w:rFonts w:asciiTheme="minorHAnsi" w:hAnsiTheme="minorHAnsi" w:cstheme="minorHAnsi"/>
          <w:b/>
        </w:rPr>
        <w:tab/>
      </w:r>
      <w:r w:rsidRPr="001159BB">
        <w:rPr>
          <w:rFonts w:asciiTheme="minorHAnsi" w:hAnsiTheme="minorHAnsi" w:cstheme="minorHAnsi"/>
          <w:b/>
        </w:rPr>
        <w:tab/>
      </w:r>
      <w:r w:rsidRPr="001159BB">
        <w:rPr>
          <w:rFonts w:asciiTheme="minorHAnsi" w:hAnsiTheme="minorHAnsi" w:cstheme="minorHAnsi"/>
          <w:b/>
        </w:rPr>
        <w:tab/>
        <w:t>(</w:t>
      </w:r>
      <w:r w:rsidR="00AA23BB" w:rsidRPr="001159BB">
        <w:rPr>
          <w:rFonts w:asciiTheme="minorHAnsi" w:hAnsiTheme="minorHAnsi" w:cstheme="minorHAnsi"/>
          <w:b/>
        </w:rPr>
        <w:t>Unc</w:t>
      </w:r>
      <w:r w:rsidRPr="001159BB">
        <w:rPr>
          <w:rFonts w:asciiTheme="minorHAnsi" w:hAnsiTheme="minorHAnsi" w:cstheme="minorHAnsi"/>
          <w:b/>
        </w:rPr>
        <w:t>onfirmed)</w:t>
      </w:r>
    </w:p>
    <w:p w:rsidR="007676CF" w:rsidRPr="001159BB" w:rsidRDefault="007676CF" w:rsidP="00754C04">
      <w:pPr>
        <w:pStyle w:val="NoSpacing"/>
        <w:jc w:val="both"/>
        <w:rPr>
          <w:rFonts w:asciiTheme="minorHAnsi" w:hAnsiTheme="minorHAnsi" w:cstheme="minorHAnsi"/>
          <w:b/>
        </w:rPr>
      </w:pPr>
      <w:r w:rsidRPr="001159BB">
        <w:rPr>
          <w:rFonts w:asciiTheme="minorHAnsi" w:hAnsiTheme="minorHAnsi" w:cstheme="minorHAnsi"/>
          <w:b/>
        </w:rPr>
        <w:t>University Court</w:t>
      </w:r>
    </w:p>
    <w:p w:rsidR="007676CF" w:rsidRPr="001159BB" w:rsidRDefault="007676CF" w:rsidP="00754C04">
      <w:pPr>
        <w:pStyle w:val="NoSpacing"/>
        <w:jc w:val="both"/>
        <w:rPr>
          <w:rFonts w:asciiTheme="minorHAnsi" w:hAnsiTheme="minorHAnsi" w:cstheme="minorHAnsi"/>
          <w:b/>
        </w:rPr>
      </w:pPr>
    </w:p>
    <w:p w:rsidR="007676CF" w:rsidRPr="001159BB" w:rsidRDefault="007676CF" w:rsidP="00754C04">
      <w:pPr>
        <w:pStyle w:val="NoSpacing"/>
        <w:jc w:val="both"/>
        <w:rPr>
          <w:rFonts w:asciiTheme="minorHAnsi" w:hAnsiTheme="minorHAnsi" w:cstheme="minorHAnsi"/>
          <w:b/>
        </w:rPr>
      </w:pPr>
      <w:r w:rsidRPr="001159BB">
        <w:rPr>
          <w:rFonts w:asciiTheme="minorHAnsi" w:hAnsiTheme="minorHAnsi" w:cstheme="minorHAnsi"/>
          <w:b/>
        </w:rPr>
        <w:t xml:space="preserve">Minutes of the meeting of the University Court held on </w:t>
      </w:r>
      <w:r w:rsidR="000326C8">
        <w:rPr>
          <w:rFonts w:asciiTheme="minorHAnsi" w:hAnsiTheme="minorHAnsi" w:cstheme="minorHAnsi"/>
          <w:b/>
        </w:rPr>
        <w:t>30</w:t>
      </w:r>
      <w:r w:rsidR="000326C8" w:rsidRPr="000326C8">
        <w:rPr>
          <w:rFonts w:asciiTheme="minorHAnsi" w:hAnsiTheme="minorHAnsi" w:cstheme="minorHAnsi"/>
          <w:b/>
          <w:vertAlign w:val="superscript"/>
        </w:rPr>
        <w:t>th</w:t>
      </w:r>
      <w:r w:rsidR="000326C8">
        <w:rPr>
          <w:rFonts w:asciiTheme="minorHAnsi" w:hAnsiTheme="minorHAnsi" w:cstheme="minorHAnsi"/>
          <w:b/>
        </w:rPr>
        <w:t xml:space="preserve"> January 2014</w:t>
      </w:r>
    </w:p>
    <w:p w:rsidR="007676CF" w:rsidRPr="001159BB" w:rsidRDefault="007676CF" w:rsidP="00754C04">
      <w:pPr>
        <w:pStyle w:val="NoSpacing"/>
        <w:jc w:val="both"/>
        <w:rPr>
          <w:rFonts w:asciiTheme="minorHAnsi" w:hAnsiTheme="minorHAnsi" w:cstheme="minorHAnsi"/>
          <w:b/>
        </w:rPr>
      </w:pPr>
    </w:p>
    <w:p w:rsidR="007676CF" w:rsidRPr="001159BB" w:rsidRDefault="007676CF" w:rsidP="00754C04">
      <w:pPr>
        <w:pStyle w:val="NoSpacing"/>
        <w:jc w:val="both"/>
        <w:rPr>
          <w:rFonts w:asciiTheme="minorHAnsi" w:hAnsiTheme="minorHAnsi" w:cstheme="minorHAnsi"/>
          <w:b/>
        </w:rPr>
      </w:pPr>
      <w:r w:rsidRPr="001159BB">
        <w:rPr>
          <w:rFonts w:asciiTheme="minorHAnsi" w:hAnsiTheme="minorHAnsi" w:cstheme="minorHAnsi"/>
          <w:b/>
        </w:rPr>
        <w:t xml:space="preserve">(Minutes </w:t>
      </w:r>
      <w:r w:rsidR="00FB3CCE" w:rsidRPr="001159BB">
        <w:rPr>
          <w:rFonts w:asciiTheme="minorHAnsi" w:hAnsiTheme="minorHAnsi" w:cstheme="minorHAnsi"/>
          <w:b/>
        </w:rPr>
        <w:t>1</w:t>
      </w:r>
      <w:r w:rsidR="00D770DD">
        <w:rPr>
          <w:rFonts w:asciiTheme="minorHAnsi" w:hAnsiTheme="minorHAnsi" w:cstheme="minorHAnsi"/>
          <w:b/>
        </w:rPr>
        <w:t>3</w:t>
      </w:r>
      <w:r w:rsidR="008314AC" w:rsidRPr="001159BB">
        <w:rPr>
          <w:rFonts w:asciiTheme="minorHAnsi" w:hAnsiTheme="minorHAnsi" w:cstheme="minorHAnsi"/>
          <w:b/>
        </w:rPr>
        <w:t>.</w:t>
      </w:r>
      <w:r w:rsidR="00CD229C">
        <w:rPr>
          <w:rFonts w:asciiTheme="minorHAnsi" w:hAnsiTheme="minorHAnsi" w:cstheme="minorHAnsi"/>
          <w:b/>
        </w:rPr>
        <w:t>87</w:t>
      </w:r>
      <w:r w:rsidR="000326C8">
        <w:rPr>
          <w:rFonts w:asciiTheme="minorHAnsi" w:hAnsiTheme="minorHAnsi" w:cstheme="minorHAnsi"/>
          <w:b/>
        </w:rPr>
        <w:t xml:space="preserve"> </w:t>
      </w:r>
      <w:r w:rsidR="008314AC" w:rsidRPr="001159BB">
        <w:rPr>
          <w:rFonts w:asciiTheme="minorHAnsi" w:hAnsiTheme="minorHAnsi" w:cstheme="minorHAnsi"/>
          <w:b/>
        </w:rPr>
        <w:t xml:space="preserve">– </w:t>
      </w:r>
      <w:r w:rsidR="00FB3CCE" w:rsidRPr="00654F0B">
        <w:rPr>
          <w:rFonts w:asciiTheme="minorHAnsi" w:hAnsiTheme="minorHAnsi" w:cstheme="minorHAnsi"/>
          <w:b/>
        </w:rPr>
        <w:t>1</w:t>
      </w:r>
      <w:r w:rsidR="00D770DD">
        <w:rPr>
          <w:rFonts w:asciiTheme="minorHAnsi" w:hAnsiTheme="minorHAnsi" w:cstheme="minorHAnsi"/>
          <w:b/>
        </w:rPr>
        <w:t>3</w:t>
      </w:r>
      <w:r w:rsidR="008314AC" w:rsidRPr="00654F0B">
        <w:rPr>
          <w:rFonts w:asciiTheme="minorHAnsi" w:hAnsiTheme="minorHAnsi" w:cstheme="minorHAnsi"/>
          <w:b/>
        </w:rPr>
        <w:t>.</w:t>
      </w:r>
      <w:r w:rsidR="00D438AF">
        <w:rPr>
          <w:rFonts w:asciiTheme="minorHAnsi" w:hAnsiTheme="minorHAnsi" w:cstheme="minorHAnsi"/>
          <w:b/>
        </w:rPr>
        <w:t>121</w:t>
      </w:r>
      <w:r w:rsidRPr="00654F0B">
        <w:rPr>
          <w:rFonts w:asciiTheme="minorHAnsi" w:hAnsiTheme="minorHAnsi" w:cstheme="minorHAnsi"/>
          <w:b/>
        </w:rPr>
        <w:t>)</w:t>
      </w:r>
    </w:p>
    <w:p w:rsidR="007676CF" w:rsidRPr="001159BB" w:rsidRDefault="007676CF" w:rsidP="00754C04">
      <w:pPr>
        <w:pStyle w:val="NoSpacing"/>
        <w:jc w:val="both"/>
        <w:rPr>
          <w:rFonts w:asciiTheme="minorHAnsi" w:hAnsiTheme="minorHAnsi" w:cstheme="minorHAnsi"/>
          <w:b/>
        </w:rPr>
      </w:pPr>
    </w:p>
    <w:p w:rsidR="007676CF" w:rsidRPr="001159BB" w:rsidRDefault="007676CF" w:rsidP="00754C04">
      <w:pPr>
        <w:pStyle w:val="NoSpacing"/>
        <w:jc w:val="both"/>
        <w:rPr>
          <w:rFonts w:asciiTheme="minorHAnsi" w:hAnsiTheme="minorHAnsi" w:cstheme="minorHAnsi"/>
        </w:rPr>
      </w:pPr>
      <w:r w:rsidRPr="001159BB">
        <w:rPr>
          <w:rFonts w:asciiTheme="minorHAnsi" w:hAnsiTheme="minorHAnsi" w:cstheme="minorHAnsi"/>
          <w:b/>
        </w:rPr>
        <w:t>Present:</w:t>
      </w:r>
      <w:r w:rsidRPr="001159BB">
        <w:rPr>
          <w:rFonts w:asciiTheme="minorHAnsi" w:hAnsiTheme="minorHAnsi" w:cstheme="minorHAnsi"/>
          <w:b/>
        </w:rPr>
        <w:tab/>
      </w:r>
      <w:r w:rsidRPr="001159BB">
        <w:rPr>
          <w:rFonts w:asciiTheme="minorHAnsi" w:hAnsiTheme="minorHAnsi" w:cstheme="minorHAnsi"/>
        </w:rPr>
        <w:t xml:space="preserve">Mr </w:t>
      </w:r>
      <w:r w:rsidR="00AA23BB" w:rsidRPr="001159BB">
        <w:rPr>
          <w:rFonts w:asciiTheme="minorHAnsi" w:hAnsiTheme="minorHAnsi" w:cstheme="minorHAnsi"/>
        </w:rPr>
        <w:t>Antony Brian</w:t>
      </w:r>
      <w:r w:rsidRPr="001159BB">
        <w:rPr>
          <w:rFonts w:asciiTheme="minorHAnsi" w:hAnsiTheme="minorHAnsi" w:cstheme="minorHAnsi"/>
        </w:rPr>
        <w:t>, Chair</w:t>
      </w:r>
    </w:p>
    <w:p w:rsidR="00AF6CE4" w:rsidRDefault="007676CF" w:rsidP="00754C04">
      <w:pPr>
        <w:pStyle w:val="NoSpacing"/>
        <w:ind w:left="1418" w:hanging="1418"/>
        <w:jc w:val="both"/>
        <w:rPr>
          <w:rFonts w:asciiTheme="minorHAnsi" w:hAnsiTheme="minorHAnsi" w:cstheme="minorHAnsi"/>
        </w:rPr>
      </w:pPr>
      <w:r w:rsidRPr="001159BB">
        <w:rPr>
          <w:rFonts w:asciiTheme="minorHAnsi" w:hAnsiTheme="minorHAnsi" w:cstheme="minorHAnsi"/>
        </w:rPr>
        <w:tab/>
      </w:r>
      <w:r w:rsidRPr="001159BB">
        <w:rPr>
          <w:rFonts w:asciiTheme="minorHAnsi" w:hAnsiTheme="minorHAnsi" w:cstheme="minorHAnsi"/>
        </w:rPr>
        <w:tab/>
      </w:r>
      <w:r w:rsidR="00AE32BE" w:rsidRPr="00AE32BE">
        <w:rPr>
          <w:rFonts w:asciiTheme="minorHAnsi" w:hAnsiTheme="minorHAnsi" w:cstheme="minorHAnsi"/>
        </w:rPr>
        <w:t xml:space="preserve">Ms Rhona Baillie </w:t>
      </w:r>
      <w:r w:rsidRPr="001159BB">
        <w:rPr>
          <w:rFonts w:asciiTheme="minorHAnsi" w:hAnsiTheme="minorHAnsi" w:cstheme="minorHAnsi"/>
        </w:rPr>
        <w:t>Mrs Hazel Brooke</w:t>
      </w:r>
      <w:r w:rsidR="000E6A66" w:rsidRPr="001159BB">
        <w:rPr>
          <w:rFonts w:asciiTheme="minorHAnsi" w:hAnsiTheme="minorHAnsi" w:cstheme="minorHAnsi"/>
        </w:rPr>
        <w:t xml:space="preserve"> (Vice-Chair)</w:t>
      </w:r>
      <w:r w:rsidRPr="001159BB">
        <w:rPr>
          <w:rFonts w:asciiTheme="minorHAnsi" w:hAnsiTheme="minorHAnsi" w:cstheme="minorHAnsi"/>
        </w:rPr>
        <w:t>,</w:t>
      </w:r>
      <w:r w:rsidR="00CF66FB">
        <w:rPr>
          <w:rFonts w:asciiTheme="minorHAnsi" w:hAnsiTheme="minorHAnsi" w:cstheme="minorHAnsi"/>
        </w:rPr>
        <w:t xml:space="preserve"> </w:t>
      </w:r>
      <w:r w:rsidR="000F0FF3">
        <w:rPr>
          <w:rFonts w:asciiTheme="minorHAnsi" w:hAnsiTheme="minorHAnsi" w:cstheme="minorHAnsi"/>
        </w:rPr>
        <w:t>D</w:t>
      </w:r>
      <w:r w:rsidR="00CF66FB">
        <w:rPr>
          <w:rFonts w:asciiTheme="minorHAnsi" w:hAnsiTheme="minorHAnsi" w:cstheme="minorHAnsi"/>
        </w:rPr>
        <w:t xml:space="preserve">r </w:t>
      </w:r>
      <w:r w:rsidR="00EC138D">
        <w:rPr>
          <w:rFonts w:asciiTheme="minorHAnsi" w:hAnsiTheme="minorHAnsi" w:cstheme="minorHAnsi"/>
        </w:rPr>
        <w:t>Douglas</w:t>
      </w:r>
      <w:r w:rsidR="00CF66FB">
        <w:rPr>
          <w:rFonts w:asciiTheme="minorHAnsi" w:hAnsiTheme="minorHAnsi" w:cstheme="minorHAnsi"/>
        </w:rPr>
        <w:t xml:space="preserve"> Chalmers,</w:t>
      </w:r>
      <w:r w:rsidRPr="001159BB">
        <w:rPr>
          <w:rFonts w:asciiTheme="minorHAnsi" w:hAnsiTheme="minorHAnsi" w:cstheme="minorHAnsi"/>
        </w:rPr>
        <w:t xml:space="preserve"> </w:t>
      </w:r>
      <w:r w:rsidR="00AA23BB" w:rsidRPr="001159BB">
        <w:rPr>
          <w:rFonts w:asciiTheme="minorHAnsi" w:hAnsiTheme="minorHAnsi" w:cstheme="minorHAnsi"/>
        </w:rPr>
        <w:t xml:space="preserve">Mr John Chapman, Professor Pamela Gillies, Ms Laura Gordon, </w:t>
      </w:r>
      <w:r w:rsidR="00CE31EE" w:rsidRPr="001159BB">
        <w:rPr>
          <w:rFonts w:asciiTheme="minorHAnsi" w:hAnsiTheme="minorHAnsi" w:cstheme="minorHAnsi"/>
        </w:rPr>
        <w:t xml:space="preserve">Mr Ian Gracie, </w:t>
      </w:r>
      <w:r w:rsidR="00AE32BE" w:rsidRPr="00CF66FB">
        <w:rPr>
          <w:rFonts w:asciiTheme="minorHAnsi" w:hAnsiTheme="minorHAnsi" w:cstheme="minorHAnsi"/>
        </w:rPr>
        <w:t>Mr Tom Halpin</w:t>
      </w:r>
      <w:r w:rsidR="00AE32BE">
        <w:rPr>
          <w:rFonts w:asciiTheme="minorHAnsi" w:hAnsiTheme="minorHAnsi" w:cstheme="minorHAnsi"/>
        </w:rPr>
        <w:t>,</w:t>
      </w:r>
      <w:r w:rsidR="00AA23BB" w:rsidRPr="001159BB">
        <w:rPr>
          <w:rFonts w:asciiTheme="minorHAnsi" w:hAnsiTheme="minorHAnsi" w:cstheme="minorHAnsi"/>
        </w:rPr>
        <w:t xml:space="preserve"> </w:t>
      </w:r>
      <w:r w:rsidR="00CE31EE" w:rsidRPr="001159BB">
        <w:rPr>
          <w:rFonts w:asciiTheme="minorHAnsi" w:hAnsiTheme="minorHAnsi" w:cstheme="minorHAnsi"/>
        </w:rPr>
        <w:t>Mr Gordon Jack</w:t>
      </w:r>
      <w:r w:rsidR="00AA23BB" w:rsidRPr="001159BB">
        <w:rPr>
          <w:rFonts w:asciiTheme="minorHAnsi" w:hAnsiTheme="minorHAnsi" w:cstheme="minorHAnsi"/>
        </w:rPr>
        <w:t xml:space="preserve">, </w:t>
      </w:r>
      <w:r w:rsidR="00CF66FB">
        <w:rPr>
          <w:rFonts w:asciiTheme="minorHAnsi" w:hAnsiTheme="minorHAnsi" w:cstheme="minorHAnsi"/>
        </w:rPr>
        <w:t>Mr Austin Lafferty, Mr Matthew Lamb,</w:t>
      </w:r>
      <w:r w:rsidR="00E33B04">
        <w:rPr>
          <w:rFonts w:asciiTheme="minorHAnsi" w:hAnsiTheme="minorHAnsi" w:cstheme="minorHAnsi"/>
        </w:rPr>
        <w:t xml:space="preserve"> </w:t>
      </w:r>
      <w:r w:rsidR="00CF66FB">
        <w:rPr>
          <w:rFonts w:asciiTheme="minorHAnsi" w:hAnsiTheme="minorHAnsi" w:cstheme="minorHAnsi"/>
        </w:rPr>
        <w:t xml:space="preserve">Dr Rajan Madhok, </w:t>
      </w:r>
      <w:r w:rsidR="00AF6CE4" w:rsidRPr="001159BB">
        <w:rPr>
          <w:rFonts w:asciiTheme="minorHAnsi" w:hAnsiTheme="minorHAnsi" w:cstheme="minorHAnsi"/>
        </w:rPr>
        <w:t>Dr</w:t>
      </w:r>
      <w:r w:rsidR="00CE31EE" w:rsidRPr="001159BB">
        <w:rPr>
          <w:rFonts w:asciiTheme="minorHAnsi" w:hAnsiTheme="minorHAnsi" w:cstheme="minorHAnsi"/>
        </w:rPr>
        <w:t xml:space="preserve"> James Miller</w:t>
      </w:r>
      <w:r w:rsidR="00565715">
        <w:rPr>
          <w:rFonts w:asciiTheme="minorHAnsi" w:hAnsiTheme="minorHAnsi" w:cstheme="minorHAnsi"/>
        </w:rPr>
        <w:t xml:space="preserve"> (by video)</w:t>
      </w:r>
      <w:r w:rsidR="00CE31EE" w:rsidRPr="001159BB">
        <w:rPr>
          <w:rFonts w:asciiTheme="minorHAnsi" w:hAnsiTheme="minorHAnsi" w:cstheme="minorHAnsi"/>
        </w:rPr>
        <w:t xml:space="preserve">, </w:t>
      </w:r>
      <w:r w:rsidR="00CF66FB">
        <w:rPr>
          <w:rFonts w:asciiTheme="minorHAnsi" w:hAnsiTheme="minorHAnsi" w:cstheme="minorHAnsi"/>
        </w:rPr>
        <w:t>Mr Hugh O’Neill,</w:t>
      </w:r>
      <w:r w:rsidR="000F0FF3">
        <w:rPr>
          <w:rFonts w:asciiTheme="minorHAnsi" w:hAnsiTheme="minorHAnsi" w:cstheme="minorHAnsi"/>
        </w:rPr>
        <w:t xml:space="preserve"> Miss Davena Rankin,</w:t>
      </w:r>
      <w:r w:rsidR="00CE31EE" w:rsidRPr="001159BB">
        <w:rPr>
          <w:rFonts w:asciiTheme="minorHAnsi" w:hAnsiTheme="minorHAnsi" w:cstheme="minorHAnsi"/>
        </w:rPr>
        <w:t xml:space="preserve"> </w:t>
      </w:r>
      <w:r w:rsidR="00AF6CE4" w:rsidRPr="001159BB">
        <w:rPr>
          <w:rFonts w:asciiTheme="minorHAnsi" w:hAnsiTheme="minorHAnsi" w:cstheme="minorHAnsi"/>
        </w:rPr>
        <w:t>Mr Iain Stewart</w:t>
      </w:r>
      <w:r w:rsidR="00CF66FB">
        <w:rPr>
          <w:rFonts w:asciiTheme="minorHAnsi" w:hAnsiTheme="minorHAnsi" w:cstheme="minorHAnsi"/>
        </w:rPr>
        <w:t xml:space="preserve">, </w:t>
      </w:r>
      <w:r w:rsidR="00AE32BE" w:rsidRPr="001159BB">
        <w:rPr>
          <w:rFonts w:asciiTheme="minorHAnsi" w:hAnsiTheme="minorHAnsi" w:cstheme="minorHAnsi"/>
        </w:rPr>
        <w:t>Mr David Wallace</w:t>
      </w:r>
      <w:r w:rsidR="006B4B1E">
        <w:rPr>
          <w:rFonts w:asciiTheme="minorHAnsi" w:hAnsiTheme="minorHAnsi" w:cstheme="minorHAnsi"/>
        </w:rPr>
        <w:t xml:space="preserve"> and</w:t>
      </w:r>
      <w:r w:rsidR="00AE32BE" w:rsidRPr="001159BB">
        <w:rPr>
          <w:rFonts w:asciiTheme="minorHAnsi" w:hAnsiTheme="minorHAnsi" w:cstheme="minorHAnsi"/>
        </w:rPr>
        <w:t xml:space="preserve"> </w:t>
      </w:r>
      <w:r w:rsidR="00AF6CE4" w:rsidRPr="001159BB">
        <w:rPr>
          <w:rFonts w:asciiTheme="minorHAnsi" w:hAnsiTheme="minorHAnsi" w:cstheme="minorHAnsi"/>
        </w:rPr>
        <w:t>Mr Alistair Webster</w:t>
      </w:r>
    </w:p>
    <w:p w:rsidR="00AE32BE" w:rsidRPr="001159BB" w:rsidRDefault="00AE32BE" w:rsidP="00754C04">
      <w:pPr>
        <w:pStyle w:val="NoSpacing"/>
        <w:ind w:left="1418" w:hanging="1418"/>
        <w:jc w:val="both"/>
        <w:rPr>
          <w:rFonts w:asciiTheme="minorHAnsi" w:hAnsiTheme="minorHAnsi" w:cstheme="minorHAnsi"/>
          <w:b/>
        </w:rPr>
      </w:pPr>
    </w:p>
    <w:p w:rsidR="00AE32BE" w:rsidRPr="001159BB" w:rsidRDefault="007676CF" w:rsidP="00AE32BE">
      <w:pPr>
        <w:pStyle w:val="NoSpacing"/>
        <w:ind w:left="1418" w:hanging="1418"/>
        <w:jc w:val="both"/>
        <w:rPr>
          <w:rFonts w:asciiTheme="minorHAnsi" w:hAnsiTheme="minorHAnsi" w:cstheme="minorHAnsi"/>
        </w:rPr>
      </w:pPr>
      <w:r w:rsidRPr="001159BB">
        <w:rPr>
          <w:rFonts w:asciiTheme="minorHAnsi" w:hAnsiTheme="minorHAnsi" w:cstheme="minorHAnsi"/>
          <w:b/>
        </w:rPr>
        <w:t>Apologies:</w:t>
      </w:r>
      <w:r w:rsidRPr="001159BB">
        <w:rPr>
          <w:rFonts w:asciiTheme="minorHAnsi" w:hAnsiTheme="minorHAnsi" w:cstheme="minorHAnsi"/>
          <w:b/>
        </w:rPr>
        <w:tab/>
      </w:r>
      <w:r w:rsidR="00AE32BE">
        <w:rPr>
          <w:rFonts w:asciiTheme="minorHAnsi" w:hAnsiTheme="minorHAnsi" w:cstheme="minorHAnsi"/>
        </w:rPr>
        <w:t>Professor Stephanie Young and Dr Bob Winter</w:t>
      </w:r>
    </w:p>
    <w:p w:rsidR="007676CF" w:rsidRPr="001159BB" w:rsidRDefault="007676CF" w:rsidP="00417D3D">
      <w:pPr>
        <w:pStyle w:val="NoSpacing"/>
        <w:jc w:val="both"/>
        <w:rPr>
          <w:rFonts w:asciiTheme="minorHAnsi" w:hAnsiTheme="minorHAnsi" w:cstheme="minorHAnsi"/>
        </w:rPr>
      </w:pPr>
    </w:p>
    <w:p w:rsidR="00AE32BE" w:rsidRDefault="007676CF" w:rsidP="005B23F9">
      <w:pPr>
        <w:pStyle w:val="NoSpacing"/>
        <w:ind w:left="1440" w:hanging="1440"/>
        <w:jc w:val="both"/>
        <w:rPr>
          <w:rFonts w:asciiTheme="minorHAnsi" w:hAnsiTheme="minorHAnsi" w:cstheme="minorHAnsi"/>
        </w:rPr>
      </w:pPr>
      <w:r w:rsidRPr="001159BB">
        <w:rPr>
          <w:rFonts w:asciiTheme="minorHAnsi" w:hAnsiTheme="minorHAnsi" w:cstheme="minorHAnsi"/>
          <w:b/>
        </w:rPr>
        <w:t xml:space="preserve">In attendance: </w:t>
      </w:r>
      <w:r w:rsidRPr="001159BB">
        <w:rPr>
          <w:rFonts w:asciiTheme="minorHAnsi" w:hAnsiTheme="minorHAnsi" w:cstheme="minorHAnsi"/>
          <w:b/>
        </w:rPr>
        <w:tab/>
      </w:r>
      <w:r w:rsidR="00152ABC">
        <w:rPr>
          <w:rFonts w:asciiTheme="minorHAnsi" w:hAnsiTheme="minorHAnsi" w:cstheme="minorHAnsi"/>
        </w:rPr>
        <w:t>Dr</w:t>
      </w:r>
      <w:r w:rsidR="00AE32BE">
        <w:rPr>
          <w:rFonts w:asciiTheme="minorHAnsi" w:hAnsiTheme="minorHAnsi" w:cstheme="minorHAnsi"/>
        </w:rPr>
        <w:t xml:space="preserve"> Bob Clougherty, Dean, GCU NYC (</w:t>
      </w:r>
      <w:r w:rsidR="0009468C">
        <w:rPr>
          <w:rFonts w:asciiTheme="minorHAnsi" w:hAnsiTheme="minorHAnsi" w:cstheme="minorHAnsi"/>
        </w:rPr>
        <w:t xml:space="preserve">for Ms Smyth’s </w:t>
      </w:r>
      <w:r w:rsidR="00AE32BE">
        <w:rPr>
          <w:rFonts w:asciiTheme="minorHAnsi" w:hAnsiTheme="minorHAnsi" w:cstheme="minorHAnsi"/>
        </w:rPr>
        <w:t>presentation only)</w:t>
      </w:r>
    </w:p>
    <w:p w:rsidR="005B23F9" w:rsidRPr="001159BB" w:rsidRDefault="005B23F9" w:rsidP="00AE32BE">
      <w:pPr>
        <w:pStyle w:val="NoSpacing"/>
        <w:ind w:left="1440"/>
        <w:jc w:val="both"/>
        <w:rPr>
          <w:rFonts w:asciiTheme="minorHAnsi" w:hAnsiTheme="minorHAnsi" w:cstheme="minorHAnsi"/>
        </w:rPr>
      </w:pPr>
      <w:r>
        <w:rPr>
          <w:rFonts w:asciiTheme="minorHAnsi" w:hAnsiTheme="minorHAnsi" w:cstheme="minorHAnsi"/>
        </w:rPr>
        <w:t xml:space="preserve">Professor Douglas </w:t>
      </w:r>
      <w:r w:rsidRPr="001159BB">
        <w:rPr>
          <w:rFonts w:asciiTheme="minorHAnsi" w:hAnsiTheme="minorHAnsi" w:cstheme="minorHAnsi"/>
        </w:rPr>
        <w:t>Greenhalgh, Executive Dean, School of Engineering and the Built Environment</w:t>
      </w:r>
      <w:r w:rsidR="003A01F4">
        <w:rPr>
          <w:rFonts w:asciiTheme="minorHAnsi" w:hAnsiTheme="minorHAnsi" w:cstheme="minorHAnsi"/>
        </w:rPr>
        <w:t xml:space="preserve"> and PVC</w:t>
      </w:r>
      <w:r w:rsidR="00354077">
        <w:rPr>
          <w:rFonts w:asciiTheme="minorHAnsi" w:hAnsiTheme="minorHAnsi" w:cstheme="minorHAnsi"/>
        </w:rPr>
        <w:t xml:space="preserve"> </w:t>
      </w:r>
    </w:p>
    <w:p w:rsidR="00D770DD" w:rsidRDefault="007676CF" w:rsidP="00D770DD">
      <w:pPr>
        <w:pStyle w:val="NoSpacing"/>
        <w:ind w:left="720" w:firstLine="720"/>
        <w:jc w:val="both"/>
        <w:rPr>
          <w:rFonts w:asciiTheme="minorHAnsi" w:hAnsiTheme="minorHAnsi" w:cstheme="minorHAnsi"/>
        </w:rPr>
      </w:pPr>
      <w:r w:rsidRPr="001159BB">
        <w:rPr>
          <w:rFonts w:asciiTheme="minorHAnsi" w:hAnsiTheme="minorHAnsi" w:cstheme="minorHAnsi"/>
        </w:rPr>
        <w:t xml:space="preserve">Ms Jan Hulme, University Secretary </w:t>
      </w:r>
      <w:r w:rsidR="003A01F4">
        <w:rPr>
          <w:rFonts w:asciiTheme="minorHAnsi" w:hAnsiTheme="minorHAnsi" w:cstheme="minorHAnsi"/>
        </w:rPr>
        <w:t xml:space="preserve">and </w:t>
      </w:r>
      <w:r w:rsidRPr="001159BB">
        <w:rPr>
          <w:rFonts w:asciiTheme="minorHAnsi" w:hAnsiTheme="minorHAnsi" w:cstheme="minorHAnsi"/>
        </w:rPr>
        <w:t xml:space="preserve">Vice-Principal </w:t>
      </w:r>
      <w:r w:rsidR="00276A23" w:rsidRPr="001159BB">
        <w:rPr>
          <w:rFonts w:asciiTheme="minorHAnsi" w:hAnsiTheme="minorHAnsi" w:cstheme="minorHAnsi"/>
        </w:rPr>
        <w:t>(</w:t>
      </w:r>
      <w:r w:rsidRPr="001159BB">
        <w:rPr>
          <w:rFonts w:asciiTheme="minorHAnsi" w:hAnsiTheme="minorHAnsi" w:cstheme="minorHAnsi"/>
        </w:rPr>
        <w:t>Governance</w:t>
      </w:r>
      <w:r w:rsidR="00276A23" w:rsidRPr="001159BB">
        <w:rPr>
          <w:rFonts w:asciiTheme="minorHAnsi" w:hAnsiTheme="minorHAnsi" w:cstheme="minorHAnsi"/>
        </w:rPr>
        <w:t>)</w:t>
      </w:r>
    </w:p>
    <w:p w:rsidR="00405DC0" w:rsidRDefault="00D770DD" w:rsidP="00D770DD">
      <w:pPr>
        <w:pStyle w:val="NoSpacing"/>
        <w:ind w:left="720" w:firstLine="720"/>
        <w:jc w:val="both"/>
        <w:rPr>
          <w:rFonts w:asciiTheme="minorHAnsi" w:hAnsiTheme="minorHAnsi" w:cstheme="minorHAnsi"/>
        </w:rPr>
      </w:pPr>
      <w:r w:rsidRPr="001159BB">
        <w:rPr>
          <w:rFonts w:asciiTheme="minorHAnsi" w:hAnsiTheme="minorHAnsi" w:cstheme="minorHAnsi"/>
        </w:rPr>
        <w:t>Mr Alex Killick, Director of People</w:t>
      </w:r>
    </w:p>
    <w:p w:rsidR="007676CF" w:rsidRPr="001159BB" w:rsidRDefault="00405DC0" w:rsidP="00D770DD">
      <w:pPr>
        <w:pStyle w:val="NoSpacing"/>
        <w:ind w:left="720" w:firstLine="720"/>
        <w:jc w:val="both"/>
        <w:rPr>
          <w:rFonts w:asciiTheme="minorHAnsi" w:hAnsiTheme="minorHAnsi" w:cstheme="minorHAnsi"/>
        </w:rPr>
      </w:pPr>
      <w:r>
        <w:rPr>
          <w:rFonts w:asciiTheme="minorHAnsi" w:hAnsiTheme="minorHAnsi" w:cstheme="minorHAnsi"/>
        </w:rPr>
        <w:t>Ms Jackie Main, Director of Student Experience, Governance and Quality Enhancement</w:t>
      </w:r>
      <w:r w:rsidR="007676CF" w:rsidRPr="001159BB">
        <w:rPr>
          <w:rFonts w:asciiTheme="minorHAnsi" w:hAnsiTheme="minorHAnsi" w:cstheme="minorHAnsi"/>
          <w:b/>
        </w:rPr>
        <w:tab/>
      </w:r>
      <w:r w:rsidR="007676CF" w:rsidRPr="001159BB">
        <w:rPr>
          <w:rFonts w:asciiTheme="minorHAnsi" w:hAnsiTheme="minorHAnsi" w:cstheme="minorHAnsi"/>
          <w:b/>
        </w:rPr>
        <w:tab/>
      </w:r>
      <w:r w:rsidR="007676CF" w:rsidRPr="001159BB">
        <w:rPr>
          <w:rFonts w:asciiTheme="minorHAnsi" w:hAnsiTheme="minorHAnsi" w:cstheme="minorHAnsi"/>
        </w:rPr>
        <w:t xml:space="preserve"> </w:t>
      </w:r>
    </w:p>
    <w:p w:rsidR="00D770DD" w:rsidRDefault="007676CF" w:rsidP="003A01F4">
      <w:pPr>
        <w:pStyle w:val="NoSpacing"/>
        <w:ind w:left="1440"/>
        <w:jc w:val="both"/>
        <w:rPr>
          <w:rFonts w:asciiTheme="minorHAnsi" w:hAnsiTheme="minorHAnsi" w:cstheme="minorHAnsi"/>
        </w:rPr>
      </w:pPr>
      <w:r w:rsidRPr="001159BB">
        <w:rPr>
          <w:rFonts w:asciiTheme="minorHAnsi" w:hAnsiTheme="minorHAnsi" w:cstheme="minorHAnsi"/>
        </w:rPr>
        <w:t xml:space="preserve">Professor Mike Mannion, </w:t>
      </w:r>
      <w:r w:rsidR="003A01F4" w:rsidRPr="003A01F4">
        <w:rPr>
          <w:rFonts w:asciiTheme="minorHAnsi" w:hAnsiTheme="minorHAnsi" w:cstheme="minorHAnsi"/>
        </w:rPr>
        <w:t xml:space="preserve">Vice-Principal </w:t>
      </w:r>
      <w:r w:rsidR="003A01F4">
        <w:rPr>
          <w:rFonts w:asciiTheme="minorHAnsi" w:hAnsiTheme="minorHAnsi" w:cstheme="minorHAnsi"/>
        </w:rPr>
        <w:t>and</w:t>
      </w:r>
      <w:r w:rsidR="003A01F4" w:rsidRPr="003A01F4">
        <w:rPr>
          <w:rFonts w:asciiTheme="minorHAnsi" w:hAnsiTheme="minorHAnsi" w:cstheme="minorHAnsi"/>
        </w:rPr>
        <w:t xml:space="preserve"> Pro Vice Chancellor Research</w:t>
      </w:r>
      <w:r w:rsidR="003A01F4" w:rsidRPr="003A01F4">
        <w:rPr>
          <w:rFonts w:asciiTheme="minorHAnsi" w:hAnsiTheme="minorHAnsi" w:cstheme="minorHAnsi"/>
        </w:rPr>
        <w:cr/>
      </w:r>
      <w:r w:rsidR="00D770DD">
        <w:rPr>
          <w:rFonts w:asciiTheme="minorHAnsi" w:hAnsiTheme="minorHAnsi" w:cstheme="minorHAnsi"/>
        </w:rPr>
        <w:t>Mr Gerry Milne, Chief Financial Officer</w:t>
      </w:r>
      <w:r w:rsidR="003A01F4">
        <w:rPr>
          <w:rFonts w:asciiTheme="minorHAnsi" w:hAnsiTheme="minorHAnsi" w:cstheme="minorHAnsi"/>
        </w:rPr>
        <w:t xml:space="preserve"> and Vice-Principal Finance &amp; Planning</w:t>
      </w:r>
    </w:p>
    <w:p w:rsidR="00E33B04" w:rsidRPr="00E33B04" w:rsidRDefault="00D770DD" w:rsidP="00E33B04">
      <w:pPr>
        <w:pStyle w:val="NoSpacing"/>
        <w:ind w:left="720" w:firstLine="720"/>
        <w:jc w:val="both"/>
        <w:rPr>
          <w:rFonts w:asciiTheme="minorHAnsi" w:hAnsiTheme="minorHAnsi" w:cstheme="minorHAnsi"/>
        </w:rPr>
      </w:pPr>
      <w:r>
        <w:rPr>
          <w:rFonts w:asciiTheme="minorHAnsi" w:hAnsiTheme="minorHAnsi" w:cstheme="minorHAnsi"/>
        </w:rPr>
        <w:t xml:space="preserve">Professor Lesley Sawers, </w:t>
      </w:r>
      <w:r w:rsidR="00E33B04" w:rsidRPr="00E33B04">
        <w:rPr>
          <w:rFonts w:asciiTheme="minorHAnsi" w:hAnsiTheme="minorHAnsi" w:cstheme="minorHAnsi"/>
        </w:rPr>
        <w:t xml:space="preserve">Vice-Principal and Pro Vice Chancellor Business Development, Enterprise </w:t>
      </w:r>
    </w:p>
    <w:p w:rsidR="00E33B04" w:rsidRDefault="00E33B04" w:rsidP="00E33B04">
      <w:pPr>
        <w:pStyle w:val="NoSpacing"/>
        <w:ind w:left="720" w:firstLine="720"/>
        <w:jc w:val="both"/>
        <w:rPr>
          <w:rFonts w:asciiTheme="minorHAnsi" w:hAnsiTheme="minorHAnsi" w:cstheme="minorHAnsi"/>
        </w:rPr>
      </w:pPr>
      <w:r w:rsidRPr="00E33B04">
        <w:rPr>
          <w:rFonts w:asciiTheme="minorHAnsi" w:hAnsiTheme="minorHAnsi" w:cstheme="minorHAnsi"/>
        </w:rPr>
        <w:t xml:space="preserve">and Innovation </w:t>
      </w:r>
    </w:p>
    <w:p w:rsidR="00AE32BE" w:rsidRPr="00E33B04" w:rsidRDefault="00AE32BE" w:rsidP="00E33B04">
      <w:pPr>
        <w:pStyle w:val="NoSpacing"/>
        <w:ind w:left="720" w:firstLine="720"/>
        <w:jc w:val="both"/>
        <w:rPr>
          <w:rFonts w:asciiTheme="minorHAnsi" w:hAnsiTheme="minorHAnsi" w:cstheme="minorHAnsi"/>
        </w:rPr>
      </w:pPr>
      <w:r>
        <w:rPr>
          <w:rFonts w:asciiTheme="minorHAnsi" w:hAnsiTheme="minorHAnsi" w:cstheme="minorHAnsi"/>
        </w:rPr>
        <w:t>Ms Cara Smyth, Vice President GCU NYC</w:t>
      </w:r>
    </w:p>
    <w:p w:rsidR="00D770DD" w:rsidRDefault="00D770DD" w:rsidP="00D770DD">
      <w:pPr>
        <w:pStyle w:val="NoSpacing"/>
        <w:ind w:left="720" w:firstLine="720"/>
        <w:jc w:val="both"/>
        <w:rPr>
          <w:rFonts w:asciiTheme="minorHAnsi" w:hAnsiTheme="minorHAnsi" w:cstheme="minorHAnsi"/>
        </w:rPr>
      </w:pPr>
      <w:r>
        <w:rPr>
          <w:rFonts w:asciiTheme="minorHAnsi" w:hAnsiTheme="minorHAnsi" w:cstheme="minorHAnsi"/>
        </w:rPr>
        <w:t>Professor Karen Stanton,</w:t>
      </w:r>
      <w:r w:rsidR="003A01F4" w:rsidRPr="003A01F4">
        <w:rPr>
          <w:rFonts w:asciiTheme="minorHAnsi" w:hAnsiTheme="minorHAnsi" w:cstheme="minorHAnsi"/>
        </w:rPr>
        <w:t xml:space="preserve"> Vice-Principal &amp; Pro Vice-Chancellor </w:t>
      </w:r>
      <w:r w:rsidR="00CD229C">
        <w:rPr>
          <w:rFonts w:asciiTheme="minorHAnsi" w:hAnsiTheme="minorHAnsi" w:cstheme="minorHAnsi"/>
        </w:rPr>
        <w:t>Global Engagement</w:t>
      </w:r>
    </w:p>
    <w:p w:rsidR="003A01F4" w:rsidRPr="003A01F4" w:rsidRDefault="001B1F2A" w:rsidP="003A01F4">
      <w:pPr>
        <w:pStyle w:val="NoSpacing"/>
        <w:ind w:left="720" w:firstLine="720"/>
        <w:jc w:val="both"/>
        <w:rPr>
          <w:rFonts w:asciiTheme="minorHAnsi" w:hAnsiTheme="minorHAnsi" w:cstheme="minorHAnsi"/>
        </w:rPr>
      </w:pPr>
      <w:r>
        <w:rPr>
          <w:rFonts w:asciiTheme="minorHAnsi" w:hAnsiTheme="minorHAnsi" w:cstheme="minorHAnsi"/>
        </w:rPr>
        <w:t xml:space="preserve">Professor Valerie Webster, </w:t>
      </w:r>
      <w:r w:rsidR="0057036F" w:rsidRPr="0057036F">
        <w:rPr>
          <w:rFonts w:asciiTheme="minorHAnsi" w:hAnsiTheme="minorHAnsi" w:cstheme="minorHAnsi"/>
        </w:rPr>
        <w:t xml:space="preserve">Executive Dean and PVC External Relations </w:t>
      </w:r>
      <w:r w:rsidR="003A01F4" w:rsidRPr="003A01F4">
        <w:rPr>
          <w:rFonts w:asciiTheme="minorHAnsi" w:hAnsiTheme="minorHAnsi" w:cstheme="minorHAnsi"/>
        </w:rPr>
        <w:cr/>
      </w:r>
      <w:r w:rsidR="00AA23BB" w:rsidRPr="001159BB">
        <w:rPr>
          <w:rFonts w:asciiTheme="minorHAnsi" w:hAnsiTheme="minorHAnsi" w:cstheme="minorHAnsi"/>
        </w:rPr>
        <w:tab/>
        <w:t xml:space="preserve">Professor John Wilson, </w:t>
      </w:r>
      <w:r w:rsidR="003A01F4" w:rsidRPr="003A01F4">
        <w:rPr>
          <w:rFonts w:asciiTheme="minorHAnsi" w:hAnsiTheme="minorHAnsi" w:cstheme="minorHAnsi"/>
        </w:rPr>
        <w:t xml:space="preserve">Executive Dean of the Glasgow School for Business &amp; Society and Pro Vice </w:t>
      </w:r>
    </w:p>
    <w:p w:rsidR="001B1F2A" w:rsidRPr="001159BB" w:rsidRDefault="003A01F4" w:rsidP="00AE32BE">
      <w:pPr>
        <w:pStyle w:val="NoSpacing"/>
        <w:ind w:left="720" w:firstLine="720"/>
        <w:jc w:val="both"/>
        <w:rPr>
          <w:rFonts w:asciiTheme="minorHAnsi" w:hAnsiTheme="minorHAnsi" w:cstheme="minorHAnsi"/>
        </w:rPr>
      </w:pPr>
      <w:r w:rsidRPr="003A01F4">
        <w:rPr>
          <w:rFonts w:asciiTheme="minorHAnsi" w:hAnsiTheme="minorHAnsi" w:cstheme="minorHAnsi"/>
        </w:rPr>
        <w:t>Chancellor Learning and Teaching</w:t>
      </w:r>
    </w:p>
    <w:p w:rsidR="007676CF" w:rsidRPr="001159BB" w:rsidRDefault="007676CF" w:rsidP="00754C04">
      <w:pPr>
        <w:pStyle w:val="NoSpacing"/>
        <w:jc w:val="both"/>
        <w:rPr>
          <w:rFonts w:asciiTheme="minorHAnsi" w:hAnsiTheme="minorHAnsi" w:cstheme="minorHAnsi"/>
        </w:rPr>
      </w:pP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r w:rsidRPr="001159BB">
        <w:rPr>
          <w:rFonts w:asciiTheme="minorHAnsi" w:hAnsiTheme="minorHAnsi" w:cstheme="minorHAnsi"/>
        </w:rPr>
        <w:tab/>
      </w:r>
    </w:p>
    <w:p w:rsidR="007676CF" w:rsidRPr="001159BB" w:rsidRDefault="007676CF" w:rsidP="00754C04">
      <w:pPr>
        <w:pStyle w:val="NoSpacing"/>
        <w:jc w:val="both"/>
        <w:rPr>
          <w:rFonts w:asciiTheme="minorHAnsi" w:hAnsiTheme="minorHAnsi" w:cstheme="minorHAnsi"/>
        </w:rPr>
      </w:pPr>
      <w:r w:rsidRPr="001159BB">
        <w:rPr>
          <w:rFonts w:asciiTheme="minorHAnsi" w:hAnsiTheme="minorHAnsi" w:cstheme="minorHAnsi"/>
        </w:rPr>
        <w:tab/>
      </w:r>
      <w:r w:rsidRPr="001159BB">
        <w:rPr>
          <w:rFonts w:asciiTheme="minorHAnsi" w:hAnsiTheme="minorHAnsi" w:cstheme="minorHAnsi"/>
        </w:rPr>
        <w:tab/>
      </w:r>
      <w:r w:rsidR="00AE32BE">
        <w:rPr>
          <w:rFonts w:asciiTheme="minorHAnsi" w:hAnsiTheme="minorHAnsi" w:cstheme="minorHAnsi"/>
        </w:rPr>
        <w:t>Ms Deborah Donnet</w:t>
      </w:r>
      <w:r w:rsidR="005B23F9">
        <w:rPr>
          <w:rFonts w:asciiTheme="minorHAnsi" w:hAnsiTheme="minorHAnsi" w:cstheme="minorHAnsi"/>
        </w:rPr>
        <w:t>,</w:t>
      </w:r>
      <w:r w:rsidR="00AF6CE4" w:rsidRPr="001159BB">
        <w:rPr>
          <w:rFonts w:asciiTheme="minorHAnsi" w:hAnsiTheme="minorHAnsi" w:cstheme="minorHAnsi"/>
        </w:rPr>
        <w:t xml:space="preserve"> </w:t>
      </w:r>
      <w:r w:rsidRPr="001159BB">
        <w:rPr>
          <w:rFonts w:asciiTheme="minorHAnsi" w:hAnsiTheme="minorHAnsi" w:cstheme="minorHAnsi"/>
        </w:rPr>
        <w:t xml:space="preserve">Minute Secretary </w:t>
      </w:r>
    </w:p>
    <w:p w:rsidR="007676CF" w:rsidRPr="001159BB" w:rsidRDefault="007676CF" w:rsidP="00754C04">
      <w:pPr>
        <w:pStyle w:val="NoSpacing"/>
        <w:jc w:val="both"/>
        <w:rPr>
          <w:rFonts w:asciiTheme="minorHAnsi" w:hAnsiTheme="minorHAnsi" w:cstheme="minorHAnsi"/>
        </w:rPr>
      </w:pPr>
    </w:p>
    <w:p w:rsidR="007676CF" w:rsidRPr="001159BB" w:rsidRDefault="007676CF" w:rsidP="00754C04">
      <w:pPr>
        <w:pStyle w:val="NoSpacing"/>
        <w:jc w:val="both"/>
        <w:rPr>
          <w:rFonts w:asciiTheme="minorHAnsi" w:hAnsiTheme="minorHAnsi" w:cstheme="minorHAnsi"/>
          <w:b/>
        </w:rPr>
      </w:pPr>
      <w:r w:rsidRPr="001159BB">
        <w:rPr>
          <w:rFonts w:asciiTheme="minorHAnsi" w:hAnsiTheme="minorHAnsi" w:cstheme="minorHAnsi"/>
          <w:b/>
        </w:rPr>
        <w:t>Chair’s Opening Remarks</w:t>
      </w:r>
    </w:p>
    <w:p w:rsidR="007676CF" w:rsidRPr="001159BB" w:rsidRDefault="007676CF" w:rsidP="00754C04">
      <w:pPr>
        <w:pStyle w:val="NoSpacing"/>
        <w:jc w:val="both"/>
        <w:rPr>
          <w:rFonts w:asciiTheme="minorHAnsi" w:hAnsiTheme="minorHAnsi" w:cstheme="minorHAnsi"/>
          <w:b/>
        </w:rPr>
      </w:pPr>
    </w:p>
    <w:p w:rsidR="00C3729F" w:rsidRDefault="00307EC3" w:rsidP="009A3F3B">
      <w:pPr>
        <w:pStyle w:val="NoSpacing"/>
        <w:numPr>
          <w:ilvl w:val="0"/>
          <w:numId w:val="41"/>
        </w:numPr>
        <w:ind w:left="630" w:hanging="630"/>
        <w:jc w:val="both"/>
        <w:rPr>
          <w:rFonts w:asciiTheme="minorHAnsi" w:hAnsiTheme="minorHAnsi" w:cstheme="minorHAnsi"/>
        </w:rPr>
      </w:pPr>
      <w:r w:rsidRPr="001159BB">
        <w:rPr>
          <w:rFonts w:asciiTheme="minorHAnsi" w:hAnsiTheme="minorHAnsi" w:cstheme="minorHAnsi"/>
        </w:rPr>
        <w:t xml:space="preserve">The Chair welcomed </w:t>
      </w:r>
      <w:r w:rsidR="00BF5934">
        <w:rPr>
          <w:rFonts w:asciiTheme="minorHAnsi" w:hAnsiTheme="minorHAnsi" w:cstheme="minorHAnsi"/>
        </w:rPr>
        <w:t xml:space="preserve">Ms </w:t>
      </w:r>
      <w:r w:rsidR="00AE32BE">
        <w:rPr>
          <w:rFonts w:asciiTheme="minorHAnsi" w:hAnsiTheme="minorHAnsi" w:cstheme="minorHAnsi"/>
        </w:rPr>
        <w:t>Cara Smyth</w:t>
      </w:r>
      <w:r w:rsidR="00CD229C">
        <w:rPr>
          <w:rFonts w:asciiTheme="minorHAnsi" w:hAnsiTheme="minorHAnsi" w:cstheme="minorHAnsi"/>
        </w:rPr>
        <w:t>, V</w:t>
      </w:r>
      <w:r w:rsidR="00152ABC">
        <w:rPr>
          <w:rFonts w:asciiTheme="minorHAnsi" w:hAnsiTheme="minorHAnsi" w:cstheme="minorHAnsi"/>
        </w:rPr>
        <w:t xml:space="preserve">ice President GCU NY, </w:t>
      </w:r>
      <w:r w:rsidR="00AE32BE">
        <w:rPr>
          <w:rFonts w:asciiTheme="minorHAnsi" w:hAnsiTheme="minorHAnsi" w:cstheme="minorHAnsi"/>
        </w:rPr>
        <w:t>and</w:t>
      </w:r>
      <w:r w:rsidR="00CD229C">
        <w:rPr>
          <w:rFonts w:asciiTheme="minorHAnsi" w:hAnsiTheme="minorHAnsi" w:cstheme="minorHAnsi"/>
        </w:rPr>
        <w:t xml:space="preserve"> the recently </w:t>
      </w:r>
      <w:r w:rsidR="00152ABC">
        <w:rPr>
          <w:rFonts w:asciiTheme="minorHAnsi" w:hAnsiTheme="minorHAnsi" w:cstheme="minorHAnsi"/>
        </w:rPr>
        <w:t>appointed Dr</w:t>
      </w:r>
      <w:r w:rsidR="00AE32BE">
        <w:rPr>
          <w:rFonts w:asciiTheme="minorHAnsi" w:hAnsiTheme="minorHAnsi" w:cstheme="minorHAnsi"/>
        </w:rPr>
        <w:t xml:space="preserve"> Bob Clougherty</w:t>
      </w:r>
      <w:r w:rsidR="00152ABC">
        <w:rPr>
          <w:rFonts w:asciiTheme="minorHAnsi" w:hAnsiTheme="minorHAnsi" w:cstheme="minorHAnsi"/>
        </w:rPr>
        <w:t>, Dean GCU NY to their first meeting.</w:t>
      </w:r>
    </w:p>
    <w:p w:rsidR="000326C8" w:rsidRDefault="000326C8" w:rsidP="000326C8">
      <w:pPr>
        <w:pStyle w:val="ListParagraph"/>
        <w:rPr>
          <w:rFonts w:asciiTheme="minorHAnsi" w:hAnsiTheme="minorHAnsi" w:cstheme="minorHAnsi"/>
        </w:rPr>
      </w:pPr>
    </w:p>
    <w:p w:rsidR="000326C8" w:rsidRDefault="00D438AF" w:rsidP="00AE32BE">
      <w:pPr>
        <w:pStyle w:val="NoSpacing"/>
        <w:numPr>
          <w:ilvl w:val="0"/>
          <w:numId w:val="41"/>
        </w:numPr>
        <w:ind w:left="630" w:hanging="630"/>
        <w:jc w:val="both"/>
        <w:rPr>
          <w:rFonts w:asciiTheme="minorHAnsi" w:hAnsiTheme="minorHAnsi" w:cstheme="minorHAnsi"/>
        </w:rPr>
      </w:pPr>
      <w:r>
        <w:rPr>
          <w:rFonts w:asciiTheme="minorHAnsi" w:hAnsiTheme="minorHAnsi" w:cstheme="minorHAnsi"/>
        </w:rPr>
        <w:t>The Chair intimated that item 9.1 GCU Corporate Risk Register and Risk Management Update would be removed from the agenda to enable</w:t>
      </w:r>
      <w:r w:rsidR="0009468C">
        <w:rPr>
          <w:rFonts w:asciiTheme="minorHAnsi" w:hAnsiTheme="minorHAnsi" w:cstheme="minorHAnsi"/>
        </w:rPr>
        <w:t xml:space="preserve"> prior</w:t>
      </w:r>
      <w:r>
        <w:rPr>
          <w:rFonts w:asciiTheme="minorHAnsi" w:hAnsiTheme="minorHAnsi" w:cstheme="minorHAnsi"/>
        </w:rPr>
        <w:t xml:space="preserve"> consideration by Audit Committee and would be considered by Court at its next meeting. </w:t>
      </w:r>
    </w:p>
    <w:p w:rsidR="00152ABC" w:rsidRDefault="00152ABC" w:rsidP="00152ABC">
      <w:pPr>
        <w:pStyle w:val="ListParagraph"/>
        <w:rPr>
          <w:rFonts w:asciiTheme="minorHAnsi" w:hAnsiTheme="minorHAnsi" w:cstheme="minorHAnsi"/>
        </w:rPr>
      </w:pPr>
    </w:p>
    <w:p w:rsidR="00152ABC" w:rsidRDefault="00152ABC" w:rsidP="00AE32BE">
      <w:pPr>
        <w:pStyle w:val="NoSpacing"/>
        <w:numPr>
          <w:ilvl w:val="0"/>
          <w:numId w:val="41"/>
        </w:numPr>
        <w:ind w:left="630" w:hanging="630"/>
        <w:jc w:val="both"/>
        <w:rPr>
          <w:rFonts w:asciiTheme="minorHAnsi" w:hAnsiTheme="minorHAnsi" w:cstheme="minorHAnsi"/>
        </w:rPr>
      </w:pPr>
      <w:r>
        <w:rPr>
          <w:rFonts w:asciiTheme="minorHAnsi" w:hAnsiTheme="minorHAnsi" w:cstheme="minorHAnsi"/>
        </w:rPr>
        <w:t xml:space="preserve">The Chair intimated that item 9.4(a) </w:t>
      </w:r>
      <w:r w:rsidR="00485A19">
        <w:rPr>
          <w:rFonts w:asciiTheme="minorHAnsi" w:hAnsiTheme="minorHAnsi" w:cstheme="minorHAnsi"/>
        </w:rPr>
        <w:t xml:space="preserve">would </w:t>
      </w:r>
      <w:r>
        <w:rPr>
          <w:rFonts w:asciiTheme="minorHAnsi" w:hAnsiTheme="minorHAnsi" w:cstheme="minorHAnsi"/>
        </w:rPr>
        <w:t>be elevated for discussion</w:t>
      </w:r>
    </w:p>
    <w:p w:rsidR="00152ABC" w:rsidRDefault="00152ABC" w:rsidP="00152ABC">
      <w:pPr>
        <w:pStyle w:val="NoSpacing"/>
        <w:ind w:left="630"/>
        <w:jc w:val="both"/>
        <w:rPr>
          <w:rFonts w:asciiTheme="minorHAnsi" w:hAnsiTheme="minorHAnsi" w:cstheme="minorHAnsi"/>
        </w:rPr>
      </w:pPr>
    </w:p>
    <w:p w:rsidR="00877A7A" w:rsidRPr="002765D5" w:rsidRDefault="00152ABC" w:rsidP="00AE32BE">
      <w:pPr>
        <w:jc w:val="both"/>
        <w:rPr>
          <w:rFonts w:asciiTheme="minorHAnsi" w:hAnsiTheme="minorHAnsi" w:cstheme="minorHAnsi"/>
          <w:b/>
          <w:sz w:val="22"/>
          <w:szCs w:val="22"/>
        </w:rPr>
      </w:pPr>
      <w:r w:rsidRPr="002765D5">
        <w:rPr>
          <w:rFonts w:asciiTheme="minorHAnsi" w:hAnsiTheme="minorHAnsi" w:cstheme="minorHAnsi"/>
          <w:b/>
          <w:sz w:val="22"/>
          <w:szCs w:val="22"/>
        </w:rPr>
        <w:t>Presentation</w:t>
      </w:r>
      <w:r w:rsidR="00877A7A" w:rsidRPr="002765D5">
        <w:rPr>
          <w:rFonts w:asciiTheme="minorHAnsi" w:hAnsiTheme="minorHAnsi" w:cstheme="minorHAnsi"/>
          <w:b/>
          <w:sz w:val="22"/>
          <w:szCs w:val="22"/>
        </w:rPr>
        <w:t xml:space="preserve"> on GCU NY</w:t>
      </w:r>
    </w:p>
    <w:p w:rsidR="00877A7A" w:rsidRDefault="00877A7A" w:rsidP="00AE32BE">
      <w:pPr>
        <w:jc w:val="both"/>
        <w:rPr>
          <w:rFonts w:asciiTheme="minorHAnsi" w:hAnsiTheme="minorHAnsi" w:cstheme="minorHAnsi"/>
          <w:sz w:val="22"/>
          <w:szCs w:val="22"/>
        </w:rPr>
      </w:pPr>
    </w:p>
    <w:p w:rsidR="006919E6" w:rsidRPr="006919E6" w:rsidRDefault="000326C8" w:rsidP="00AE32BE">
      <w:pPr>
        <w:jc w:val="both"/>
        <w:rPr>
          <w:rFonts w:asciiTheme="minorHAnsi" w:hAnsiTheme="minorHAnsi" w:cstheme="minorHAnsi"/>
          <w:sz w:val="22"/>
          <w:szCs w:val="22"/>
        </w:rPr>
      </w:pPr>
      <w:r>
        <w:rPr>
          <w:rFonts w:asciiTheme="minorHAnsi" w:hAnsiTheme="minorHAnsi" w:cstheme="minorHAnsi"/>
          <w:sz w:val="22"/>
          <w:szCs w:val="22"/>
        </w:rPr>
        <w:t xml:space="preserve">The </w:t>
      </w:r>
      <w:r w:rsidR="00152ABC">
        <w:rPr>
          <w:rFonts w:asciiTheme="minorHAnsi" w:hAnsiTheme="minorHAnsi" w:cstheme="minorHAnsi"/>
          <w:sz w:val="22"/>
          <w:szCs w:val="22"/>
        </w:rPr>
        <w:t xml:space="preserve">Vice President, GCU NY, </w:t>
      </w:r>
      <w:r w:rsidR="006B4B1E">
        <w:rPr>
          <w:rFonts w:asciiTheme="minorHAnsi" w:hAnsiTheme="minorHAnsi" w:cstheme="minorHAnsi"/>
          <w:sz w:val="22"/>
          <w:szCs w:val="22"/>
        </w:rPr>
        <w:t>delivered a</w:t>
      </w:r>
      <w:r w:rsidR="0009468C">
        <w:rPr>
          <w:rFonts w:asciiTheme="minorHAnsi" w:hAnsiTheme="minorHAnsi" w:cstheme="minorHAnsi"/>
          <w:sz w:val="22"/>
          <w:szCs w:val="22"/>
        </w:rPr>
        <w:t xml:space="preserve"> </w:t>
      </w:r>
      <w:r>
        <w:rPr>
          <w:rFonts w:asciiTheme="minorHAnsi" w:hAnsiTheme="minorHAnsi" w:cstheme="minorHAnsi"/>
          <w:sz w:val="22"/>
          <w:szCs w:val="22"/>
        </w:rPr>
        <w:t xml:space="preserve">detailed presentation on the progress being made with </w:t>
      </w:r>
      <w:r w:rsidR="00152ABC">
        <w:rPr>
          <w:rFonts w:asciiTheme="minorHAnsi" w:hAnsiTheme="minorHAnsi" w:cstheme="minorHAnsi"/>
          <w:sz w:val="22"/>
          <w:szCs w:val="22"/>
        </w:rPr>
        <w:t>the establishment of GCU NY</w:t>
      </w:r>
      <w:r w:rsidR="0009468C">
        <w:rPr>
          <w:rFonts w:asciiTheme="minorHAnsi" w:hAnsiTheme="minorHAnsi" w:cstheme="minorHAnsi"/>
          <w:sz w:val="22"/>
          <w:szCs w:val="22"/>
        </w:rPr>
        <w:t xml:space="preserve"> and the initial programme of high profile events which would commence in the spring once the fit out of the premises was complete</w:t>
      </w:r>
      <w:r w:rsidR="00152ABC">
        <w:rPr>
          <w:rFonts w:asciiTheme="minorHAnsi" w:hAnsiTheme="minorHAnsi" w:cstheme="minorHAnsi"/>
          <w:sz w:val="22"/>
          <w:szCs w:val="22"/>
        </w:rPr>
        <w:t xml:space="preserve">. </w:t>
      </w:r>
      <w:r w:rsidR="0009468C">
        <w:rPr>
          <w:rFonts w:asciiTheme="minorHAnsi" w:hAnsiTheme="minorHAnsi" w:cstheme="minorHAnsi"/>
          <w:sz w:val="22"/>
          <w:szCs w:val="22"/>
        </w:rPr>
        <w:t xml:space="preserve">  </w:t>
      </w:r>
      <w:r w:rsidR="00485A19">
        <w:rPr>
          <w:rFonts w:asciiTheme="minorHAnsi" w:hAnsiTheme="minorHAnsi" w:cstheme="minorHAnsi"/>
          <w:sz w:val="22"/>
          <w:szCs w:val="22"/>
        </w:rPr>
        <w:t>It</w:t>
      </w:r>
      <w:r w:rsidR="0009468C">
        <w:rPr>
          <w:rFonts w:asciiTheme="minorHAnsi" w:hAnsiTheme="minorHAnsi" w:cstheme="minorHAnsi"/>
          <w:sz w:val="22"/>
          <w:szCs w:val="22"/>
        </w:rPr>
        <w:t xml:space="preserve"> was </w:t>
      </w:r>
      <w:r w:rsidR="00485A19">
        <w:rPr>
          <w:rFonts w:asciiTheme="minorHAnsi" w:hAnsiTheme="minorHAnsi" w:cstheme="minorHAnsi"/>
          <w:sz w:val="22"/>
          <w:szCs w:val="22"/>
        </w:rPr>
        <w:t>emphasise</w:t>
      </w:r>
      <w:r w:rsidR="00074868">
        <w:rPr>
          <w:rFonts w:asciiTheme="minorHAnsi" w:hAnsiTheme="minorHAnsi" w:cstheme="minorHAnsi"/>
          <w:sz w:val="22"/>
          <w:szCs w:val="22"/>
        </w:rPr>
        <w:t>d</w:t>
      </w:r>
      <w:r w:rsidR="0009468C">
        <w:rPr>
          <w:rFonts w:asciiTheme="minorHAnsi" w:hAnsiTheme="minorHAnsi" w:cstheme="minorHAnsi"/>
          <w:sz w:val="22"/>
          <w:szCs w:val="22"/>
        </w:rPr>
        <w:t xml:space="preserve"> that key to the introduction of degree programmes was the achievement of the licence from the State Education Department (SED).  This was well recognised as a challenging task with the</w:t>
      </w:r>
      <w:r w:rsidR="006B4B1E">
        <w:rPr>
          <w:rFonts w:asciiTheme="minorHAnsi" w:hAnsiTheme="minorHAnsi" w:cstheme="minorHAnsi"/>
          <w:sz w:val="22"/>
          <w:szCs w:val="22"/>
        </w:rPr>
        <w:t xml:space="preserve"> timescale set by the SED and not</w:t>
      </w:r>
      <w:r w:rsidR="0009468C">
        <w:rPr>
          <w:rFonts w:asciiTheme="minorHAnsi" w:hAnsiTheme="minorHAnsi" w:cstheme="minorHAnsi"/>
          <w:sz w:val="22"/>
          <w:szCs w:val="22"/>
        </w:rPr>
        <w:t xml:space="preserve"> the University</w:t>
      </w:r>
      <w:r w:rsidR="006B4B1E">
        <w:rPr>
          <w:rFonts w:asciiTheme="minorHAnsi" w:hAnsiTheme="minorHAnsi" w:cstheme="minorHAnsi"/>
          <w:sz w:val="22"/>
          <w:szCs w:val="22"/>
        </w:rPr>
        <w:t>.</w:t>
      </w:r>
      <w:r w:rsidR="0009468C">
        <w:rPr>
          <w:rFonts w:asciiTheme="minorHAnsi" w:hAnsiTheme="minorHAnsi" w:cstheme="minorHAnsi"/>
          <w:sz w:val="22"/>
          <w:szCs w:val="22"/>
        </w:rPr>
        <w:t xml:space="preserve">  However, the University’s application had been submitted on </w:t>
      </w:r>
      <w:r w:rsidR="006B4B1E">
        <w:rPr>
          <w:rFonts w:asciiTheme="minorHAnsi" w:hAnsiTheme="minorHAnsi" w:cstheme="minorHAnsi"/>
          <w:sz w:val="22"/>
          <w:szCs w:val="22"/>
        </w:rPr>
        <w:t xml:space="preserve">schedule in December 2013, and in due course the SED would seek a site visit to GCU Glasgow.  The </w:t>
      </w:r>
      <w:r w:rsidR="006B4B1E">
        <w:rPr>
          <w:rFonts w:asciiTheme="minorHAnsi" w:hAnsiTheme="minorHAnsi" w:cstheme="minorHAnsi"/>
          <w:sz w:val="22"/>
          <w:szCs w:val="22"/>
        </w:rPr>
        <w:lastRenderedPageBreak/>
        <w:t>University would invite the SED to include London in its itinerary.</w:t>
      </w:r>
      <w:r w:rsidR="00152ABC">
        <w:rPr>
          <w:rFonts w:asciiTheme="minorHAnsi" w:hAnsiTheme="minorHAnsi" w:cstheme="minorHAnsi"/>
          <w:sz w:val="22"/>
          <w:szCs w:val="22"/>
        </w:rPr>
        <w:t xml:space="preserve">  </w:t>
      </w:r>
      <w:r w:rsidR="00F47BBA">
        <w:rPr>
          <w:rFonts w:asciiTheme="minorHAnsi" w:hAnsiTheme="minorHAnsi" w:cstheme="minorHAnsi"/>
          <w:sz w:val="22"/>
          <w:szCs w:val="22"/>
        </w:rPr>
        <w:t>The Chair expressed his thanks at the encouraging progress being made by all involved in the project.</w:t>
      </w:r>
    </w:p>
    <w:p w:rsidR="009A3F3B" w:rsidRPr="009A3F3B" w:rsidRDefault="009A3F3B" w:rsidP="009A3F3B">
      <w:pPr>
        <w:ind w:left="1080"/>
        <w:jc w:val="both"/>
        <w:rPr>
          <w:rFonts w:asciiTheme="minorHAnsi" w:hAnsiTheme="minorHAnsi" w:cstheme="minorHAnsi"/>
          <w:sz w:val="22"/>
          <w:szCs w:val="22"/>
        </w:rPr>
      </w:pPr>
    </w:p>
    <w:p w:rsidR="007676CF" w:rsidRPr="001159BB" w:rsidRDefault="007676CF" w:rsidP="00754C04">
      <w:pPr>
        <w:pStyle w:val="NoSpacing"/>
        <w:jc w:val="both"/>
        <w:rPr>
          <w:rFonts w:asciiTheme="minorHAnsi" w:hAnsiTheme="minorHAnsi" w:cstheme="minorHAnsi"/>
          <w:b/>
        </w:rPr>
      </w:pPr>
      <w:r w:rsidRPr="001159BB">
        <w:rPr>
          <w:rFonts w:asciiTheme="minorHAnsi" w:hAnsiTheme="minorHAnsi" w:cstheme="minorHAnsi"/>
          <w:b/>
        </w:rPr>
        <w:t xml:space="preserve">Minutes of the meeting of the University Court held on </w:t>
      </w:r>
      <w:r w:rsidR="000326C8">
        <w:rPr>
          <w:rFonts w:asciiTheme="minorHAnsi" w:hAnsiTheme="minorHAnsi" w:cstheme="minorHAnsi"/>
          <w:b/>
        </w:rPr>
        <w:t>28</w:t>
      </w:r>
      <w:r w:rsidR="000326C8" w:rsidRPr="000326C8">
        <w:rPr>
          <w:rFonts w:asciiTheme="minorHAnsi" w:hAnsiTheme="minorHAnsi" w:cstheme="minorHAnsi"/>
          <w:b/>
          <w:vertAlign w:val="superscript"/>
        </w:rPr>
        <w:t>th</w:t>
      </w:r>
      <w:r w:rsidR="000326C8">
        <w:rPr>
          <w:rFonts w:asciiTheme="minorHAnsi" w:hAnsiTheme="minorHAnsi" w:cstheme="minorHAnsi"/>
          <w:b/>
        </w:rPr>
        <w:t xml:space="preserve"> November</w:t>
      </w:r>
      <w:r w:rsidR="00177C07">
        <w:rPr>
          <w:rFonts w:asciiTheme="minorHAnsi" w:hAnsiTheme="minorHAnsi" w:cstheme="minorHAnsi"/>
          <w:b/>
        </w:rPr>
        <w:t xml:space="preserve"> 201</w:t>
      </w:r>
      <w:r w:rsidR="000F0FF3">
        <w:rPr>
          <w:rFonts w:asciiTheme="minorHAnsi" w:hAnsiTheme="minorHAnsi" w:cstheme="minorHAnsi"/>
          <w:b/>
        </w:rPr>
        <w:t>3</w:t>
      </w:r>
    </w:p>
    <w:p w:rsidR="007676CF" w:rsidRPr="001159BB" w:rsidRDefault="007676CF" w:rsidP="00754C04">
      <w:pPr>
        <w:pStyle w:val="NoSpacing"/>
        <w:jc w:val="both"/>
        <w:rPr>
          <w:rFonts w:asciiTheme="minorHAnsi" w:hAnsiTheme="minorHAnsi" w:cstheme="minorHAnsi"/>
        </w:rPr>
      </w:pPr>
    </w:p>
    <w:tbl>
      <w:tblPr>
        <w:tblW w:w="0" w:type="auto"/>
        <w:tblLayout w:type="fixed"/>
        <w:tblLook w:val="0000"/>
      </w:tblPr>
      <w:tblGrid>
        <w:gridCol w:w="959"/>
        <w:gridCol w:w="1276"/>
        <w:gridCol w:w="708"/>
        <w:gridCol w:w="7655"/>
      </w:tblGrid>
      <w:tr w:rsidR="007676CF" w:rsidRPr="001159BB" w:rsidTr="00417D3D">
        <w:tc>
          <w:tcPr>
            <w:tcW w:w="959" w:type="dxa"/>
          </w:tcPr>
          <w:p w:rsidR="007676CF" w:rsidRPr="001159BB" w:rsidRDefault="00FB3CCE" w:rsidP="000326C8">
            <w:pPr>
              <w:pStyle w:val="NoSpacing"/>
              <w:jc w:val="both"/>
              <w:rPr>
                <w:rFonts w:asciiTheme="minorHAnsi" w:hAnsiTheme="minorHAnsi" w:cstheme="minorHAnsi"/>
              </w:rPr>
            </w:pPr>
            <w:r w:rsidRPr="001159BB">
              <w:rPr>
                <w:rFonts w:asciiTheme="minorHAnsi" w:hAnsiTheme="minorHAnsi" w:cstheme="minorHAnsi"/>
              </w:rPr>
              <w:t>1</w:t>
            </w:r>
            <w:r w:rsidR="000F0FF3">
              <w:rPr>
                <w:rFonts w:asciiTheme="minorHAnsi" w:hAnsiTheme="minorHAnsi" w:cstheme="minorHAnsi"/>
              </w:rPr>
              <w:t>3</w:t>
            </w:r>
            <w:r w:rsidR="00307EC3" w:rsidRPr="001159BB">
              <w:rPr>
                <w:rFonts w:asciiTheme="minorHAnsi" w:hAnsiTheme="minorHAnsi" w:cstheme="minorHAnsi"/>
              </w:rPr>
              <w:t>.</w:t>
            </w:r>
            <w:r w:rsidR="000326C8">
              <w:rPr>
                <w:rFonts w:asciiTheme="minorHAnsi" w:hAnsiTheme="minorHAnsi" w:cstheme="minorHAnsi"/>
              </w:rPr>
              <w:t>87</w:t>
            </w:r>
          </w:p>
        </w:tc>
        <w:tc>
          <w:tcPr>
            <w:tcW w:w="1276" w:type="dxa"/>
          </w:tcPr>
          <w:p w:rsidR="007676CF" w:rsidRPr="001159BB" w:rsidRDefault="00E0600A" w:rsidP="00754C04">
            <w:pPr>
              <w:pStyle w:val="NoSpacing"/>
              <w:jc w:val="both"/>
              <w:rPr>
                <w:rFonts w:asciiTheme="minorHAnsi" w:hAnsiTheme="minorHAnsi" w:cstheme="minorHAnsi"/>
              </w:rPr>
            </w:pPr>
            <w:r w:rsidRPr="001159BB">
              <w:rPr>
                <w:rFonts w:asciiTheme="minorHAnsi" w:hAnsiTheme="minorHAnsi" w:cstheme="minorHAnsi"/>
              </w:rPr>
              <w:t>Agreed</w:t>
            </w:r>
          </w:p>
        </w:tc>
        <w:tc>
          <w:tcPr>
            <w:tcW w:w="708" w:type="dxa"/>
          </w:tcPr>
          <w:p w:rsidR="007676CF" w:rsidRPr="001159BB" w:rsidRDefault="007676CF" w:rsidP="00754C04">
            <w:pPr>
              <w:pStyle w:val="NoSpacing"/>
              <w:jc w:val="both"/>
              <w:rPr>
                <w:rFonts w:asciiTheme="minorHAnsi" w:hAnsiTheme="minorHAnsi" w:cstheme="minorHAnsi"/>
              </w:rPr>
            </w:pPr>
          </w:p>
        </w:tc>
        <w:tc>
          <w:tcPr>
            <w:tcW w:w="7655" w:type="dxa"/>
          </w:tcPr>
          <w:p w:rsidR="002560B0" w:rsidRPr="001159BB" w:rsidRDefault="00CE59EE" w:rsidP="000326C8">
            <w:pPr>
              <w:pStyle w:val="NoSpacing"/>
              <w:jc w:val="both"/>
              <w:rPr>
                <w:rFonts w:asciiTheme="minorHAnsi" w:hAnsiTheme="minorHAnsi" w:cstheme="minorHAnsi"/>
              </w:rPr>
            </w:pPr>
            <w:r>
              <w:rPr>
                <w:rFonts w:asciiTheme="minorHAnsi" w:hAnsiTheme="minorHAnsi" w:cstheme="minorHAnsi"/>
              </w:rPr>
              <w:t xml:space="preserve">Document </w:t>
            </w:r>
            <w:r w:rsidR="002560B0" w:rsidRPr="001159BB">
              <w:rPr>
                <w:rFonts w:asciiTheme="minorHAnsi" w:hAnsiTheme="minorHAnsi" w:cstheme="minorHAnsi"/>
              </w:rPr>
              <w:t>UC1</w:t>
            </w:r>
            <w:r w:rsidR="000F0FF3">
              <w:rPr>
                <w:rFonts w:asciiTheme="minorHAnsi" w:hAnsiTheme="minorHAnsi" w:cstheme="minorHAnsi"/>
              </w:rPr>
              <w:t>3</w:t>
            </w:r>
            <w:r w:rsidR="002560B0" w:rsidRPr="001159BB">
              <w:rPr>
                <w:rFonts w:asciiTheme="minorHAnsi" w:hAnsiTheme="minorHAnsi" w:cstheme="minorHAnsi"/>
              </w:rPr>
              <w:t>/</w:t>
            </w:r>
            <w:r w:rsidR="000326C8">
              <w:rPr>
                <w:rFonts w:asciiTheme="minorHAnsi" w:hAnsiTheme="minorHAnsi" w:cstheme="minorHAnsi"/>
              </w:rPr>
              <w:t>42</w:t>
            </w:r>
            <w:r w:rsidR="002560B0" w:rsidRPr="001159BB">
              <w:rPr>
                <w:rFonts w:asciiTheme="minorHAnsi" w:hAnsiTheme="minorHAnsi" w:cstheme="minorHAnsi"/>
              </w:rPr>
              <w:t>, the unconfirmed draft minutes of the Court meeting held on 2</w:t>
            </w:r>
            <w:r w:rsidR="000F0FF3">
              <w:rPr>
                <w:rFonts w:asciiTheme="minorHAnsi" w:hAnsiTheme="minorHAnsi" w:cstheme="minorHAnsi"/>
              </w:rPr>
              <w:t>3</w:t>
            </w:r>
            <w:r w:rsidR="000F0FF3" w:rsidRPr="000F0FF3">
              <w:rPr>
                <w:rFonts w:asciiTheme="minorHAnsi" w:hAnsiTheme="minorHAnsi" w:cstheme="minorHAnsi"/>
                <w:vertAlign w:val="superscript"/>
              </w:rPr>
              <w:t>rd</w:t>
            </w:r>
            <w:r w:rsidR="000F0FF3">
              <w:rPr>
                <w:rFonts w:asciiTheme="minorHAnsi" w:hAnsiTheme="minorHAnsi" w:cstheme="minorHAnsi"/>
              </w:rPr>
              <w:t xml:space="preserve"> </w:t>
            </w:r>
            <w:r w:rsidR="002560B0" w:rsidRPr="001159BB">
              <w:rPr>
                <w:rFonts w:asciiTheme="minorHAnsi" w:hAnsiTheme="minorHAnsi" w:cstheme="minorHAnsi"/>
              </w:rPr>
              <w:t xml:space="preserve">September </w:t>
            </w:r>
            <w:r w:rsidR="000F0FF3">
              <w:rPr>
                <w:rFonts w:asciiTheme="minorHAnsi" w:hAnsiTheme="minorHAnsi" w:cstheme="minorHAnsi"/>
              </w:rPr>
              <w:t xml:space="preserve">2013 </w:t>
            </w:r>
            <w:r w:rsidR="002560B0" w:rsidRPr="001159BB">
              <w:rPr>
                <w:rFonts w:asciiTheme="minorHAnsi" w:hAnsiTheme="minorHAnsi" w:cstheme="minorHAnsi"/>
              </w:rPr>
              <w:t>were an accurate record</w:t>
            </w:r>
            <w:r w:rsidR="000326C8">
              <w:rPr>
                <w:rFonts w:asciiTheme="minorHAnsi" w:hAnsiTheme="minorHAnsi" w:cstheme="minorHAnsi"/>
              </w:rPr>
              <w:t>.</w:t>
            </w:r>
          </w:p>
        </w:tc>
      </w:tr>
    </w:tbl>
    <w:p w:rsidR="007676CF" w:rsidRPr="001159BB" w:rsidRDefault="007676CF" w:rsidP="00754C04">
      <w:pPr>
        <w:pStyle w:val="NoSpacing"/>
        <w:jc w:val="both"/>
        <w:rPr>
          <w:rFonts w:asciiTheme="minorHAnsi" w:hAnsiTheme="minorHAnsi" w:cstheme="minorHAnsi"/>
          <w:b/>
        </w:rPr>
      </w:pPr>
    </w:p>
    <w:p w:rsidR="000F0FF3" w:rsidRDefault="000F0FF3" w:rsidP="00754C04">
      <w:pPr>
        <w:pStyle w:val="NoSpacing"/>
        <w:jc w:val="both"/>
        <w:rPr>
          <w:rFonts w:asciiTheme="minorHAnsi" w:hAnsiTheme="minorHAnsi" w:cstheme="minorHAnsi"/>
          <w:b/>
        </w:rPr>
      </w:pPr>
      <w:r>
        <w:rPr>
          <w:rFonts w:asciiTheme="minorHAnsi" w:hAnsiTheme="minorHAnsi" w:cstheme="minorHAnsi"/>
          <w:b/>
        </w:rPr>
        <w:t>Matters Arising Briefing Note</w:t>
      </w:r>
    </w:p>
    <w:p w:rsidR="000F0FF3" w:rsidRDefault="000F0FF3" w:rsidP="00754C04">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0F0FF3" w:rsidRPr="001159BB" w:rsidTr="00417D3D">
        <w:tc>
          <w:tcPr>
            <w:tcW w:w="959" w:type="dxa"/>
          </w:tcPr>
          <w:p w:rsidR="000F0FF3" w:rsidRPr="001159BB" w:rsidRDefault="000F0FF3" w:rsidP="000326C8">
            <w:pPr>
              <w:pStyle w:val="NoSpacing"/>
              <w:jc w:val="both"/>
              <w:rPr>
                <w:rFonts w:asciiTheme="minorHAnsi" w:hAnsiTheme="minorHAnsi" w:cstheme="minorHAnsi"/>
              </w:rPr>
            </w:pPr>
            <w:r>
              <w:rPr>
                <w:rFonts w:asciiTheme="minorHAnsi" w:hAnsiTheme="minorHAnsi" w:cstheme="minorHAnsi"/>
              </w:rPr>
              <w:t>13.</w:t>
            </w:r>
            <w:r w:rsidR="000326C8">
              <w:rPr>
                <w:rFonts w:asciiTheme="minorHAnsi" w:hAnsiTheme="minorHAnsi" w:cstheme="minorHAnsi"/>
              </w:rPr>
              <w:t>88</w:t>
            </w:r>
          </w:p>
        </w:tc>
        <w:tc>
          <w:tcPr>
            <w:tcW w:w="1276" w:type="dxa"/>
          </w:tcPr>
          <w:p w:rsidR="000F0FF3" w:rsidRPr="001159BB" w:rsidRDefault="000F0FF3" w:rsidP="000F0FF3">
            <w:pPr>
              <w:pStyle w:val="NoSpacing"/>
              <w:jc w:val="both"/>
              <w:rPr>
                <w:rFonts w:asciiTheme="minorHAnsi" w:hAnsiTheme="minorHAnsi" w:cstheme="minorHAnsi"/>
              </w:rPr>
            </w:pPr>
            <w:r>
              <w:rPr>
                <w:rFonts w:asciiTheme="minorHAnsi" w:hAnsiTheme="minorHAnsi" w:cstheme="minorHAnsi"/>
              </w:rPr>
              <w:t>Noted</w:t>
            </w:r>
          </w:p>
        </w:tc>
        <w:tc>
          <w:tcPr>
            <w:tcW w:w="708" w:type="dxa"/>
          </w:tcPr>
          <w:p w:rsidR="000F0FF3" w:rsidRPr="001159BB" w:rsidRDefault="000F0FF3" w:rsidP="000F0FF3">
            <w:pPr>
              <w:pStyle w:val="NoSpacing"/>
              <w:jc w:val="both"/>
              <w:rPr>
                <w:rFonts w:asciiTheme="minorHAnsi" w:hAnsiTheme="minorHAnsi" w:cstheme="minorHAnsi"/>
              </w:rPr>
            </w:pPr>
          </w:p>
        </w:tc>
        <w:tc>
          <w:tcPr>
            <w:tcW w:w="7655" w:type="dxa"/>
          </w:tcPr>
          <w:p w:rsidR="000F0FF3" w:rsidRPr="001159BB" w:rsidRDefault="000F0FF3" w:rsidP="000326C8">
            <w:pPr>
              <w:pStyle w:val="NoSpacing"/>
              <w:jc w:val="both"/>
              <w:rPr>
                <w:rFonts w:asciiTheme="minorHAnsi" w:hAnsiTheme="minorHAnsi" w:cstheme="minorHAnsi"/>
              </w:rPr>
            </w:pPr>
            <w:r>
              <w:rPr>
                <w:rFonts w:asciiTheme="minorHAnsi" w:hAnsiTheme="minorHAnsi" w:cstheme="minorHAnsi"/>
              </w:rPr>
              <w:t>Document UC13/</w:t>
            </w:r>
            <w:r w:rsidR="000326C8">
              <w:rPr>
                <w:rFonts w:asciiTheme="minorHAnsi" w:hAnsiTheme="minorHAnsi" w:cstheme="minorHAnsi"/>
              </w:rPr>
              <w:t>43</w:t>
            </w:r>
            <w:r>
              <w:rPr>
                <w:rFonts w:asciiTheme="minorHAnsi" w:hAnsiTheme="minorHAnsi" w:cstheme="minorHAnsi"/>
              </w:rPr>
              <w:t xml:space="preserve"> which provided an update on matters arising from the meeting of Court held on </w:t>
            </w:r>
            <w:r w:rsidR="000326C8">
              <w:rPr>
                <w:rFonts w:asciiTheme="minorHAnsi" w:hAnsiTheme="minorHAnsi" w:cstheme="minorHAnsi"/>
              </w:rPr>
              <w:t>28</w:t>
            </w:r>
            <w:r w:rsidR="000326C8" w:rsidRPr="000326C8">
              <w:rPr>
                <w:rFonts w:asciiTheme="minorHAnsi" w:hAnsiTheme="minorHAnsi" w:cstheme="minorHAnsi"/>
                <w:vertAlign w:val="superscript"/>
              </w:rPr>
              <w:t>th</w:t>
            </w:r>
            <w:r w:rsidR="000326C8">
              <w:rPr>
                <w:rFonts w:asciiTheme="minorHAnsi" w:hAnsiTheme="minorHAnsi" w:cstheme="minorHAnsi"/>
              </w:rPr>
              <w:t xml:space="preserve"> November 2013</w:t>
            </w:r>
            <w:r>
              <w:rPr>
                <w:rFonts w:asciiTheme="minorHAnsi" w:hAnsiTheme="minorHAnsi" w:cstheme="minorHAnsi"/>
              </w:rPr>
              <w:t xml:space="preserve">. </w:t>
            </w:r>
          </w:p>
        </w:tc>
      </w:tr>
    </w:tbl>
    <w:p w:rsidR="000F0FF3" w:rsidRDefault="000F0FF3" w:rsidP="00754C04">
      <w:pPr>
        <w:pStyle w:val="NoSpacing"/>
        <w:jc w:val="both"/>
        <w:rPr>
          <w:rFonts w:asciiTheme="minorHAnsi" w:hAnsiTheme="minorHAnsi" w:cstheme="minorHAnsi"/>
          <w:b/>
        </w:rPr>
      </w:pPr>
    </w:p>
    <w:p w:rsidR="007676CF" w:rsidRPr="001159BB" w:rsidRDefault="007676CF" w:rsidP="00754C04">
      <w:pPr>
        <w:pStyle w:val="NoSpacing"/>
        <w:jc w:val="both"/>
        <w:rPr>
          <w:rFonts w:asciiTheme="minorHAnsi" w:hAnsiTheme="minorHAnsi" w:cstheme="minorHAnsi"/>
          <w:b/>
        </w:rPr>
      </w:pPr>
      <w:r w:rsidRPr="001159BB">
        <w:rPr>
          <w:rFonts w:asciiTheme="minorHAnsi" w:hAnsiTheme="minorHAnsi" w:cstheme="minorHAnsi"/>
          <w:b/>
        </w:rPr>
        <w:t>Chair’s Report</w:t>
      </w:r>
    </w:p>
    <w:p w:rsidR="007676CF" w:rsidRPr="001159BB" w:rsidRDefault="007676CF" w:rsidP="00754C04">
      <w:pPr>
        <w:pStyle w:val="NoSpacing"/>
        <w:jc w:val="both"/>
        <w:rPr>
          <w:rFonts w:asciiTheme="minorHAnsi" w:hAnsiTheme="minorHAnsi" w:cstheme="minorHAnsi"/>
        </w:rPr>
      </w:pPr>
    </w:p>
    <w:tbl>
      <w:tblPr>
        <w:tblW w:w="0" w:type="auto"/>
        <w:tblLayout w:type="fixed"/>
        <w:tblLook w:val="0000"/>
      </w:tblPr>
      <w:tblGrid>
        <w:gridCol w:w="959"/>
        <w:gridCol w:w="1276"/>
        <w:gridCol w:w="708"/>
        <w:gridCol w:w="7655"/>
      </w:tblGrid>
      <w:tr w:rsidR="007676CF" w:rsidRPr="001159BB" w:rsidTr="00417D3D">
        <w:tc>
          <w:tcPr>
            <w:tcW w:w="959" w:type="dxa"/>
          </w:tcPr>
          <w:p w:rsidR="007676CF" w:rsidRPr="001159BB" w:rsidRDefault="002560B0" w:rsidP="000326C8">
            <w:pPr>
              <w:pStyle w:val="NoSpacing"/>
              <w:jc w:val="both"/>
              <w:rPr>
                <w:rFonts w:asciiTheme="minorHAnsi" w:hAnsiTheme="minorHAnsi" w:cstheme="minorHAnsi"/>
              </w:rPr>
            </w:pPr>
            <w:r w:rsidRPr="001159BB">
              <w:rPr>
                <w:rFonts w:asciiTheme="minorHAnsi" w:hAnsiTheme="minorHAnsi" w:cstheme="minorHAnsi"/>
              </w:rPr>
              <w:t>1</w:t>
            </w:r>
            <w:r w:rsidR="000F0FF3">
              <w:rPr>
                <w:rFonts w:asciiTheme="minorHAnsi" w:hAnsiTheme="minorHAnsi" w:cstheme="minorHAnsi"/>
              </w:rPr>
              <w:t>3</w:t>
            </w:r>
            <w:r w:rsidRPr="001159BB">
              <w:rPr>
                <w:rFonts w:asciiTheme="minorHAnsi" w:hAnsiTheme="minorHAnsi" w:cstheme="minorHAnsi"/>
              </w:rPr>
              <w:t>.</w:t>
            </w:r>
            <w:r w:rsidR="000326C8">
              <w:rPr>
                <w:rFonts w:asciiTheme="minorHAnsi" w:hAnsiTheme="minorHAnsi" w:cstheme="minorHAnsi"/>
              </w:rPr>
              <w:t>89</w:t>
            </w:r>
          </w:p>
        </w:tc>
        <w:tc>
          <w:tcPr>
            <w:tcW w:w="1276" w:type="dxa"/>
          </w:tcPr>
          <w:p w:rsidR="007676CF" w:rsidRPr="001159BB" w:rsidRDefault="007676CF" w:rsidP="00754C04">
            <w:pPr>
              <w:pStyle w:val="NoSpacing"/>
              <w:jc w:val="both"/>
              <w:rPr>
                <w:rFonts w:asciiTheme="minorHAnsi" w:hAnsiTheme="minorHAnsi" w:cstheme="minorHAnsi"/>
              </w:rPr>
            </w:pPr>
            <w:r w:rsidRPr="001159BB">
              <w:rPr>
                <w:rFonts w:asciiTheme="minorHAnsi" w:hAnsiTheme="minorHAnsi" w:cstheme="minorHAnsi"/>
              </w:rPr>
              <w:t>Noted</w:t>
            </w:r>
          </w:p>
        </w:tc>
        <w:tc>
          <w:tcPr>
            <w:tcW w:w="708" w:type="dxa"/>
          </w:tcPr>
          <w:p w:rsidR="007676CF" w:rsidRPr="001159BB" w:rsidRDefault="007676CF" w:rsidP="00754C04">
            <w:pPr>
              <w:pStyle w:val="NoSpacing"/>
              <w:jc w:val="both"/>
              <w:rPr>
                <w:rFonts w:asciiTheme="minorHAnsi" w:hAnsiTheme="minorHAnsi" w:cstheme="minorHAnsi"/>
              </w:rPr>
            </w:pPr>
          </w:p>
        </w:tc>
        <w:tc>
          <w:tcPr>
            <w:tcW w:w="7655" w:type="dxa"/>
          </w:tcPr>
          <w:p w:rsidR="007676CF" w:rsidRPr="001159BB" w:rsidRDefault="00747FEE" w:rsidP="000326C8">
            <w:pPr>
              <w:pStyle w:val="NoSpacing"/>
              <w:jc w:val="both"/>
              <w:rPr>
                <w:rFonts w:asciiTheme="minorHAnsi" w:hAnsiTheme="minorHAnsi" w:cstheme="minorHAnsi"/>
              </w:rPr>
            </w:pPr>
            <w:r w:rsidRPr="001159BB">
              <w:rPr>
                <w:rFonts w:asciiTheme="minorHAnsi" w:hAnsiTheme="minorHAnsi" w:cstheme="minorHAnsi"/>
              </w:rPr>
              <w:t>Document UC</w:t>
            </w:r>
            <w:r w:rsidR="002560B0" w:rsidRPr="001159BB">
              <w:rPr>
                <w:rFonts w:asciiTheme="minorHAnsi" w:hAnsiTheme="minorHAnsi" w:cstheme="minorHAnsi"/>
              </w:rPr>
              <w:t>1</w:t>
            </w:r>
            <w:r w:rsidR="000F0FF3">
              <w:rPr>
                <w:rFonts w:asciiTheme="minorHAnsi" w:hAnsiTheme="minorHAnsi" w:cstheme="minorHAnsi"/>
              </w:rPr>
              <w:t>3</w:t>
            </w:r>
            <w:r w:rsidR="007676CF" w:rsidRPr="001159BB">
              <w:rPr>
                <w:rFonts w:asciiTheme="minorHAnsi" w:hAnsiTheme="minorHAnsi" w:cstheme="minorHAnsi"/>
              </w:rPr>
              <w:t>/</w:t>
            </w:r>
            <w:r w:rsidR="000326C8">
              <w:rPr>
                <w:rFonts w:asciiTheme="minorHAnsi" w:hAnsiTheme="minorHAnsi" w:cstheme="minorHAnsi"/>
              </w:rPr>
              <w:t>44</w:t>
            </w:r>
            <w:r w:rsidR="00F1170C">
              <w:rPr>
                <w:rFonts w:asciiTheme="minorHAnsi" w:hAnsiTheme="minorHAnsi" w:cstheme="minorHAnsi"/>
              </w:rPr>
              <w:t>,</w:t>
            </w:r>
            <w:r w:rsidR="007676CF" w:rsidRPr="001159BB">
              <w:rPr>
                <w:rFonts w:asciiTheme="minorHAnsi" w:hAnsiTheme="minorHAnsi" w:cstheme="minorHAnsi"/>
              </w:rPr>
              <w:t xml:space="preserve"> a report from the Chair of Court on t</w:t>
            </w:r>
            <w:r w:rsidR="001159BB" w:rsidRPr="001159BB">
              <w:rPr>
                <w:rFonts w:asciiTheme="minorHAnsi" w:hAnsiTheme="minorHAnsi" w:cstheme="minorHAnsi"/>
              </w:rPr>
              <w:t>he activities he had undertaken</w:t>
            </w:r>
            <w:r w:rsidR="007676CF" w:rsidRPr="001159BB">
              <w:rPr>
                <w:rFonts w:asciiTheme="minorHAnsi" w:hAnsiTheme="minorHAnsi" w:cstheme="minorHAnsi"/>
              </w:rPr>
              <w:t xml:space="preserve"> and meetings he had attended on behalf of Court. </w:t>
            </w:r>
          </w:p>
        </w:tc>
      </w:tr>
    </w:tbl>
    <w:p w:rsidR="003905DD" w:rsidRPr="001159BB" w:rsidRDefault="003905DD" w:rsidP="00754C04">
      <w:pPr>
        <w:pStyle w:val="NoSpacing"/>
        <w:jc w:val="both"/>
        <w:rPr>
          <w:rFonts w:asciiTheme="minorHAnsi" w:hAnsiTheme="minorHAnsi" w:cstheme="minorHAnsi"/>
          <w:b/>
        </w:rPr>
      </w:pPr>
    </w:p>
    <w:p w:rsidR="007676CF" w:rsidRPr="001159BB" w:rsidRDefault="007676CF" w:rsidP="00754C04">
      <w:pPr>
        <w:pStyle w:val="NoSpacing"/>
        <w:jc w:val="both"/>
        <w:rPr>
          <w:rFonts w:asciiTheme="minorHAnsi" w:hAnsiTheme="minorHAnsi" w:cstheme="minorHAnsi"/>
          <w:b/>
        </w:rPr>
      </w:pPr>
      <w:r w:rsidRPr="001159BB">
        <w:rPr>
          <w:rFonts w:asciiTheme="minorHAnsi" w:hAnsiTheme="minorHAnsi" w:cstheme="minorHAnsi"/>
          <w:b/>
        </w:rPr>
        <w:t>Principal’s</w:t>
      </w:r>
      <w:r w:rsidR="0081707F" w:rsidRPr="001159BB">
        <w:rPr>
          <w:rFonts w:asciiTheme="minorHAnsi" w:hAnsiTheme="minorHAnsi" w:cstheme="minorHAnsi"/>
          <w:b/>
        </w:rPr>
        <w:t xml:space="preserve"> and Executive Board</w:t>
      </w:r>
      <w:r w:rsidRPr="001159BB">
        <w:rPr>
          <w:rFonts w:asciiTheme="minorHAnsi" w:hAnsiTheme="minorHAnsi" w:cstheme="minorHAnsi"/>
          <w:b/>
        </w:rPr>
        <w:t xml:space="preserve"> Report</w:t>
      </w:r>
    </w:p>
    <w:p w:rsidR="007676CF" w:rsidRPr="001159BB" w:rsidRDefault="007676CF" w:rsidP="00754C04">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7676CF" w:rsidRPr="001159BB" w:rsidTr="00417D3D">
        <w:tc>
          <w:tcPr>
            <w:tcW w:w="959" w:type="dxa"/>
          </w:tcPr>
          <w:p w:rsidR="007676CF" w:rsidRPr="001159BB" w:rsidRDefault="00B05143" w:rsidP="000326C8">
            <w:pPr>
              <w:pStyle w:val="NoSpacing"/>
              <w:jc w:val="both"/>
              <w:rPr>
                <w:rFonts w:asciiTheme="minorHAnsi" w:hAnsiTheme="minorHAnsi" w:cstheme="minorHAnsi"/>
              </w:rPr>
            </w:pPr>
            <w:r w:rsidRPr="001159BB">
              <w:rPr>
                <w:rFonts w:asciiTheme="minorHAnsi" w:hAnsiTheme="minorHAnsi" w:cstheme="minorHAnsi"/>
              </w:rPr>
              <w:t>1</w:t>
            </w:r>
            <w:r w:rsidR="00680DBB">
              <w:rPr>
                <w:rFonts w:asciiTheme="minorHAnsi" w:hAnsiTheme="minorHAnsi" w:cstheme="minorHAnsi"/>
              </w:rPr>
              <w:t>3</w:t>
            </w:r>
            <w:r w:rsidRPr="001159BB">
              <w:rPr>
                <w:rFonts w:asciiTheme="minorHAnsi" w:hAnsiTheme="minorHAnsi" w:cstheme="minorHAnsi"/>
              </w:rPr>
              <w:t>.</w:t>
            </w:r>
            <w:r w:rsidR="000326C8">
              <w:rPr>
                <w:rFonts w:asciiTheme="minorHAnsi" w:hAnsiTheme="minorHAnsi" w:cstheme="minorHAnsi"/>
              </w:rPr>
              <w:t>90</w:t>
            </w:r>
          </w:p>
        </w:tc>
        <w:tc>
          <w:tcPr>
            <w:tcW w:w="1276" w:type="dxa"/>
          </w:tcPr>
          <w:p w:rsidR="007676CF" w:rsidRPr="001159BB" w:rsidRDefault="007676CF" w:rsidP="00754C04">
            <w:pPr>
              <w:pStyle w:val="NoSpacing"/>
              <w:jc w:val="both"/>
              <w:rPr>
                <w:rFonts w:asciiTheme="minorHAnsi" w:hAnsiTheme="minorHAnsi" w:cstheme="minorHAnsi"/>
              </w:rPr>
            </w:pPr>
            <w:r w:rsidRPr="001159BB">
              <w:rPr>
                <w:rFonts w:asciiTheme="minorHAnsi" w:hAnsiTheme="minorHAnsi" w:cstheme="minorHAnsi"/>
              </w:rPr>
              <w:t>Noted</w:t>
            </w:r>
          </w:p>
        </w:tc>
        <w:tc>
          <w:tcPr>
            <w:tcW w:w="708" w:type="dxa"/>
          </w:tcPr>
          <w:p w:rsidR="007676CF" w:rsidRPr="001159BB" w:rsidRDefault="00D85F0A" w:rsidP="00754C04">
            <w:pPr>
              <w:pStyle w:val="NoSpacing"/>
              <w:jc w:val="both"/>
              <w:rPr>
                <w:rFonts w:asciiTheme="minorHAnsi" w:hAnsiTheme="minorHAnsi" w:cstheme="minorHAnsi"/>
              </w:rPr>
            </w:pPr>
            <w:r>
              <w:rPr>
                <w:rFonts w:asciiTheme="minorHAnsi" w:hAnsiTheme="minorHAnsi" w:cstheme="minorHAnsi"/>
              </w:rPr>
              <w:t xml:space="preserve"> </w:t>
            </w:r>
          </w:p>
        </w:tc>
        <w:tc>
          <w:tcPr>
            <w:tcW w:w="7655" w:type="dxa"/>
          </w:tcPr>
          <w:p w:rsidR="007676CF" w:rsidRPr="001159BB" w:rsidRDefault="003B2544" w:rsidP="000326C8">
            <w:pPr>
              <w:pStyle w:val="NoSpacing"/>
              <w:jc w:val="both"/>
              <w:rPr>
                <w:rFonts w:asciiTheme="minorHAnsi" w:hAnsiTheme="minorHAnsi" w:cstheme="minorHAnsi"/>
              </w:rPr>
            </w:pPr>
            <w:r w:rsidRPr="001159BB">
              <w:rPr>
                <w:rFonts w:asciiTheme="minorHAnsi" w:hAnsiTheme="minorHAnsi" w:cstheme="minorHAnsi"/>
              </w:rPr>
              <w:t>Document UC</w:t>
            </w:r>
            <w:r w:rsidR="00B05143" w:rsidRPr="001159BB">
              <w:rPr>
                <w:rFonts w:asciiTheme="minorHAnsi" w:hAnsiTheme="minorHAnsi" w:cstheme="minorHAnsi"/>
              </w:rPr>
              <w:t>1</w:t>
            </w:r>
            <w:r w:rsidR="00680DBB">
              <w:rPr>
                <w:rFonts w:asciiTheme="minorHAnsi" w:hAnsiTheme="minorHAnsi" w:cstheme="minorHAnsi"/>
              </w:rPr>
              <w:t>3</w:t>
            </w:r>
            <w:r w:rsidRPr="001159BB">
              <w:rPr>
                <w:rFonts w:asciiTheme="minorHAnsi" w:hAnsiTheme="minorHAnsi" w:cstheme="minorHAnsi"/>
              </w:rPr>
              <w:t>/</w:t>
            </w:r>
            <w:r w:rsidR="000326C8">
              <w:rPr>
                <w:rFonts w:asciiTheme="minorHAnsi" w:hAnsiTheme="minorHAnsi" w:cstheme="minorHAnsi"/>
              </w:rPr>
              <w:t>45</w:t>
            </w:r>
            <w:r w:rsidR="007676CF" w:rsidRPr="001159BB">
              <w:rPr>
                <w:rFonts w:asciiTheme="minorHAnsi" w:hAnsiTheme="minorHAnsi" w:cstheme="minorHAnsi"/>
              </w:rPr>
              <w:t xml:space="preserve">, the Principal’s </w:t>
            </w:r>
            <w:r w:rsidR="0081707F" w:rsidRPr="001159BB">
              <w:rPr>
                <w:rFonts w:asciiTheme="minorHAnsi" w:hAnsiTheme="minorHAnsi" w:cstheme="minorHAnsi"/>
              </w:rPr>
              <w:t>and Executive Board R</w:t>
            </w:r>
            <w:r w:rsidR="007676CF" w:rsidRPr="001159BB">
              <w:rPr>
                <w:rFonts w:asciiTheme="minorHAnsi" w:hAnsiTheme="minorHAnsi" w:cstheme="minorHAnsi"/>
              </w:rPr>
              <w:t xml:space="preserve">eport to Court. </w:t>
            </w:r>
          </w:p>
        </w:tc>
      </w:tr>
      <w:tr w:rsidR="007676CF" w:rsidRPr="001159BB" w:rsidTr="00417D3D">
        <w:tc>
          <w:tcPr>
            <w:tcW w:w="959" w:type="dxa"/>
          </w:tcPr>
          <w:p w:rsidR="007676CF" w:rsidRPr="001159BB" w:rsidRDefault="007676CF" w:rsidP="00754C04">
            <w:pPr>
              <w:pStyle w:val="NoSpacing"/>
              <w:jc w:val="both"/>
              <w:rPr>
                <w:rFonts w:asciiTheme="minorHAnsi" w:hAnsiTheme="minorHAnsi" w:cstheme="minorHAnsi"/>
                <w:b/>
              </w:rPr>
            </w:pPr>
          </w:p>
        </w:tc>
        <w:tc>
          <w:tcPr>
            <w:tcW w:w="1276" w:type="dxa"/>
          </w:tcPr>
          <w:p w:rsidR="007676CF" w:rsidRPr="001159BB" w:rsidRDefault="007676CF" w:rsidP="00754C04">
            <w:pPr>
              <w:pStyle w:val="NoSpacing"/>
              <w:jc w:val="both"/>
              <w:rPr>
                <w:rFonts w:asciiTheme="minorHAnsi" w:hAnsiTheme="minorHAnsi" w:cstheme="minorHAnsi"/>
                <w:b/>
              </w:rPr>
            </w:pPr>
          </w:p>
        </w:tc>
        <w:tc>
          <w:tcPr>
            <w:tcW w:w="708" w:type="dxa"/>
          </w:tcPr>
          <w:p w:rsidR="007676CF" w:rsidRPr="001159BB" w:rsidRDefault="007676CF" w:rsidP="00754C04">
            <w:pPr>
              <w:pStyle w:val="NoSpacing"/>
              <w:jc w:val="both"/>
              <w:rPr>
                <w:rFonts w:asciiTheme="minorHAnsi" w:hAnsiTheme="minorHAnsi" w:cstheme="minorHAnsi"/>
                <w:b/>
              </w:rPr>
            </w:pPr>
          </w:p>
        </w:tc>
        <w:tc>
          <w:tcPr>
            <w:tcW w:w="7655" w:type="dxa"/>
          </w:tcPr>
          <w:p w:rsidR="007676CF" w:rsidRPr="001159BB" w:rsidRDefault="007676CF" w:rsidP="00A046A6">
            <w:pPr>
              <w:pStyle w:val="NoSpacing"/>
              <w:jc w:val="both"/>
              <w:rPr>
                <w:rFonts w:asciiTheme="minorHAnsi" w:hAnsiTheme="minorHAnsi" w:cstheme="minorHAnsi"/>
                <w:b/>
              </w:rPr>
            </w:pPr>
          </w:p>
        </w:tc>
      </w:tr>
      <w:tr w:rsidR="00F47BBA" w:rsidRPr="001159BB" w:rsidTr="00417D3D">
        <w:tc>
          <w:tcPr>
            <w:tcW w:w="959" w:type="dxa"/>
          </w:tcPr>
          <w:p w:rsidR="00F47BBA" w:rsidRPr="00F47BBA" w:rsidRDefault="00F47BBA" w:rsidP="00754C04">
            <w:pPr>
              <w:pStyle w:val="NoSpacing"/>
              <w:jc w:val="both"/>
              <w:rPr>
                <w:rFonts w:asciiTheme="minorHAnsi" w:hAnsiTheme="minorHAnsi" w:cstheme="minorHAnsi"/>
              </w:rPr>
            </w:pPr>
            <w:r>
              <w:rPr>
                <w:rFonts w:asciiTheme="minorHAnsi" w:hAnsiTheme="minorHAnsi" w:cstheme="minorHAnsi"/>
              </w:rPr>
              <w:t>13.91</w:t>
            </w:r>
          </w:p>
        </w:tc>
        <w:tc>
          <w:tcPr>
            <w:tcW w:w="1276" w:type="dxa"/>
          </w:tcPr>
          <w:p w:rsidR="00F47BBA" w:rsidRPr="00F47BBA" w:rsidRDefault="00F47BBA" w:rsidP="00754C04">
            <w:pPr>
              <w:pStyle w:val="NoSpacing"/>
              <w:jc w:val="both"/>
              <w:rPr>
                <w:rFonts w:asciiTheme="minorHAnsi" w:hAnsiTheme="minorHAnsi" w:cstheme="minorHAnsi"/>
              </w:rPr>
            </w:pPr>
            <w:r>
              <w:rPr>
                <w:rFonts w:asciiTheme="minorHAnsi" w:hAnsiTheme="minorHAnsi" w:cstheme="minorHAnsi"/>
              </w:rPr>
              <w:t>Reported</w:t>
            </w:r>
          </w:p>
        </w:tc>
        <w:tc>
          <w:tcPr>
            <w:tcW w:w="708" w:type="dxa"/>
          </w:tcPr>
          <w:p w:rsidR="00F47BBA" w:rsidRPr="00D85F0A" w:rsidRDefault="00D85F0A" w:rsidP="00754C04">
            <w:pPr>
              <w:pStyle w:val="NoSpacing"/>
              <w:jc w:val="both"/>
              <w:rPr>
                <w:rFonts w:asciiTheme="minorHAnsi" w:hAnsiTheme="minorHAnsi" w:cstheme="minorHAnsi"/>
              </w:rPr>
            </w:pPr>
            <w:r w:rsidRPr="00D85F0A">
              <w:rPr>
                <w:rFonts w:asciiTheme="minorHAnsi" w:hAnsiTheme="minorHAnsi" w:cstheme="minorHAnsi"/>
              </w:rPr>
              <w:t>i</w:t>
            </w:r>
            <w:r>
              <w:rPr>
                <w:rFonts w:asciiTheme="minorHAnsi" w:hAnsiTheme="minorHAnsi" w:cstheme="minorHAnsi"/>
              </w:rPr>
              <w:t>.</w:t>
            </w:r>
          </w:p>
        </w:tc>
        <w:tc>
          <w:tcPr>
            <w:tcW w:w="7655" w:type="dxa"/>
          </w:tcPr>
          <w:p w:rsidR="00F47BBA" w:rsidRPr="00F47BBA" w:rsidRDefault="00F47BBA" w:rsidP="005459DA">
            <w:pPr>
              <w:pStyle w:val="NoSpacing"/>
              <w:jc w:val="both"/>
              <w:rPr>
                <w:rFonts w:asciiTheme="minorHAnsi" w:hAnsiTheme="minorHAnsi" w:cstheme="minorHAnsi"/>
              </w:rPr>
            </w:pPr>
            <w:r>
              <w:rPr>
                <w:rFonts w:asciiTheme="minorHAnsi" w:hAnsiTheme="minorHAnsi" w:cstheme="minorHAnsi"/>
              </w:rPr>
              <w:t>By the Principal that Co</w:t>
            </w:r>
            <w:r w:rsidR="00E1118D">
              <w:rPr>
                <w:rFonts w:asciiTheme="minorHAnsi" w:hAnsiTheme="minorHAnsi" w:cstheme="minorHAnsi"/>
              </w:rPr>
              <w:t xml:space="preserve">llege Connect </w:t>
            </w:r>
            <w:r w:rsidR="00D85F0A">
              <w:rPr>
                <w:rFonts w:asciiTheme="minorHAnsi" w:hAnsiTheme="minorHAnsi" w:cstheme="minorHAnsi"/>
              </w:rPr>
              <w:t>had been lunched on 20</w:t>
            </w:r>
            <w:r w:rsidR="00D85F0A" w:rsidRPr="00D85F0A">
              <w:rPr>
                <w:rFonts w:asciiTheme="minorHAnsi" w:hAnsiTheme="minorHAnsi" w:cstheme="minorHAnsi"/>
                <w:vertAlign w:val="superscript"/>
              </w:rPr>
              <w:t>th</w:t>
            </w:r>
            <w:r w:rsidR="00D85F0A">
              <w:rPr>
                <w:rFonts w:asciiTheme="minorHAnsi" w:hAnsiTheme="minorHAnsi" w:cstheme="minorHAnsi"/>
              </w:rPr>
              <w:t xml:space="preserve"> January </w:t>
            </w:r>
            <w:r w:rsidR="004D624E">
              <w:rPr>
                <w:rFonts w:asciiTheme="minorHAnsi" w:hAnsiTheme="minorHAnsi" w:cstheme="minorHAnsi"/>
              </w:rPr>
              <w:t xml:space="preserve">2014 </w:t>
            </w:r>
            <w:r w:rsidR="00D85F0A">
              <w:rPr>
                <w:rFonts w:asciiTheme="minorHAnsi" w:hAnsiTheme="minorHAnsi" w:cstheme="minorHAnsi"/>
              </w:rPr>
              <w:t>and Professor Alice Brown, Chair of the Scottish Funding Council had delivered the keynote address.</w:t>
            </w:r>
            <w:r>
              <w:rPr>
                <w:rFonts w:asciiTheme="minorHAnsi" w:hAnsiTheme="minorHAnsi" w:cstheme="minorHAnsi"/>
              </w:rPr>
              <w:t xml:space="preserve"> </w:t>
            </w:r>
            <w:r w:rsidR="00E1118D" w:rsidRPr="00E1118D">
              <w:rPr>
                <w:rFonts w:asciiTheme="minorHAnsi" w:hAnsiTheme="minorHAnsi" w:cstheme="minorHAnsi"/>
              </w:rPr>
              <w:t>The College Connect strategy provide</w:t>
            </w:r>
            <w:r w:rsidR="005459DA">
              <w:rPr>
                <w:rFonts w:asciiTheme="minorHAnsi" w:hAnsiTheme="minorHAnsi" w:cstheme="minorHAnsi"/>
              </w:rPr>
              <w:t xml:space="preserve">d </w:t>
            </w:r>
            <w:r w:rsidR="00E1118D" w:rsidRPr="00E1118D">
              <w:rPr>
                <w:rFonts w:asciiTheme="minorHAnsi" w:hAnsiTheme="minorHAnsi" w:cstheme="minorHAnsi"/>
              </w:rPr>
              <w:t xml:space="preserve">a </w:t>
            </w:r>
            <w:r w:rsidR="005459DA">
              <w:rPr>
                <w:rFonts w:asciiTheme="minorHAnsi" w:hAnsiTheme="minorHAnsi" w:cstheme="minorHAnsi"/>
              </w:rPr>
              <w:t xml:space="preserve">strong </w:t>
            </w:r>
            <w:r w:rsidR="00E1118D" w:rsidRPr="00E1118D">
              <w:rPr>
                <w:rFonts w:asciiTheme="minorHAnsi" w:hAnsiTheme="minorHAnsi" w:cstheme="minorHAnsi"/>
              </w:rPr>
              <w:t xml:space="preserve">framework for </w:t>
            </w:r>
            <w:r w:rsidR="00E1118D">
              <w:rPr>
                <w:rFonts w:asciiTheme="minorHAnsi" w:hAnsiTheme="minorHAnsi" w:cstheme="minorHAnsi"/>
              </w:rPr>
              <w:t xml:space="preserve">the University </w:t>
            </w:r>
            <w:r w:rsidR="00E1118D" w:rsidRPr="00E1118D">
              <w:rPr>
                <w:rFonts w:asciiTheme="minorHAnsi" w:hAnsiTheme="minorHAnsi" w:cstheme="minorHAnsi"/>
              </w:rPr>
              <w:t xml:space="preserve">to support articulation and further enhance </w:t>
            </w:r>
            <w:r w:rsidR="00E1118D">
              <w:rPr>
                <w:rFonts w:asciiTheme="minorHAnsi" w:hAnsiTheme="minorHAnsi" w:cstheme="minorHAnsi"/>
              </w:rPr>
              <w:t>the University’s</w:t>
            </w:r>
            <w:r w:rsidR="00E1118D" w:rsidRPr="00E1118D">
              <w:rPr>
                <w:rFonts w:asciiTheme="minorHAnsi" w:hAnsiTheme="minorHAnsi" w:cstheme="minorHAnsi"/>
              </w:rPr>
              <w:t xml:space="preserve"> relationships with its partner colleges.</w:t>
            </w:r>
          </w:p>
        </w:tc>
      </w:tr>
      <w:tr w:rsidR="00D85F0A" w:rsidRPr="001159BB" w:rsidTr="00417D3D">
        <w:tc>
          <w:tcPr>
            <w:tcW w:w="959" w:type="dxa"/>
          </w:tcPr>
          <w:p w:rsidR="00D85F0A" w:rsidRDefault="00D85F0A" w:rsidP="00754C04">
            <w:pPr>
              <w:pStyle w:val="NoSpacing"/>
              <w:jc w:val="both"/>
              <w:rPr>
                <w:rFonts w:asciiTheme="minorHAnsi" w:hAnsiTheme="minorHAnsi" w:cstheme="minorHAnsi"/>
              </w:rPr>
            </w:pPr>
          </w:p>
        </w:tc>
        <w:tc>
          <w:tcPr>
            <w:tcW w:w="1276" w:type="dxa"/>
          </w:tcPr>
          <w:p w:rsidR="00D85F0A" w:rsidRDefault="00D85F0A" w:rsidP="00754C04">
            <w:pPr>
              <w:pStyle w:val="NoSpacing"/>
              <w:jc w:val="both"/>
              <w:rPr>
                <w:rFonts w:asciiTheme="minorHAnsi" w:hAnsiTheme="minorHAnsi" w:cstheme="minorHAnsi"/>
              </w:rPr>
            </w:pPr>
          </w:p>
        </w:tc>
        <w:tc>
          <w:tcPr>
            <w:tcW w:w="708" w:type="dxa"/>
          </w:tcPr>
          <w:p w:rsidR="00D85F0A" w:rsidRPr="00D85F0A" w:rsidRDefault="00D85F0A" w:rsidP="00754C04">
            <w:pPr>
              <w:pStyle w:val="NoSpacing"/>
              <w:jc w:val="both"/>
              <w:rPr>
                <w:rFonts w:asciiTheme="minorHAnsi" w:hAnsiTheme="minorHAnsi" w:cstheme="minorHAnsi"/>
              </w:rPr>
            </w:pPr>
          </w:p>
        </w:tc>
        <w:tc>
          <w:tcPr>
            <w:tcW w:w="7655" w:type="dxa"/>
          </w:tcPr>
          <w:p w:rsidR="00D85F0A" w:rsidRDefault="00D85F0A" w:rsidP="00D85F0A">
            <w:pPr>
              <w:pStyle w:val="NoSpacing"/>
              <w:jc w:val="both"/>
              <w:rPr>
                <w:rFonts w:asciiTheme="minorHAnsi" w:hAnsiTheme="minorHAnsi" w:cstheme="minorHAnsi"/>
              </w:rPr>
            </w:pPr>
          </w:p>
        </w:tc>
      </w:tr>
      <w:tr w:rsidR="00D85F0A" w:rsidRPr="001159BB" w:rsidTr="00417D3D">
        <w:tc>
          <w:tcPr>
            <w:tcW w:w="959" w:type="dxa"/>
          </w:tcPr>
          <w:p w:rsidR="00D85F0A" w:rsidRDefault="00D85F0A" w:rsidP="00754C04">
            <w:pPr>
              <w:pStyle w:val="NoSpacing"/>
              <w:jc w:val="both"/>
              <w:rPr>
                <w:rFonts w:asciiTheme="minorHAnsi" w:hAnsiTheme="minorHAnsi" w:cstheme="minorHAnsi"/>
              </w:rPr>
            </w:pPr>
          </w:p>
        </w:tc>
        <w:tc>
          <w:tcPr>
            <w:tcW w:w="1276" w:type="dxa"/>
          </w:tcPr>
          <w:p w:rsidR="00D85F0A" w:rsidRDefault="00D85F0A" w:rsidP="00754C04">
            <w:pPr>
              <w:pStyle w:val="NoSpacing"/>
              <w:jc w:val="both"/>
              <w:rPr>
                <w:rFonts w:asciiTheme="minorHAnsi" w:hAnsiTheme="minorHAnsi" w:cstheme="minorHAnsi"/>
              </w:rPr>
            </w:pPr>
          </w:p>
        </w:tc>
        <w:tc>
          <w:tcPr>
            <w:tcW w:w="708" w:type="dxa"/>
          </w:tcPr>
          <w:p w:rsidR="00D85F0A" w:rsidRPr="00D85F0A" w:rsidRDefault="00D85F0A" w:rsidP="00754C04">
            <w:pPr>
              <w:pStyle w:val="NoSpacing"/>
              <w:jc w:val="both"/>
              <w:rPr>
                <w:rFonts w:asciiTheme="minorHAnsi" w:hAnsiTheme="minorHAnsi" w:cstheme="minorHAnsi"/>
              </w:rPr>
            </w:pPr>
            <w:r>
              <w:rPr>
                <w:rFonts w:asciiTheme="minorHAnsi" w:hAnsiTheme="minorHAnsi" w:cstheme="minorHAnsi"/>
              </w:rPr>
              <w:t>ii.</w:t>
            </w:r>
          </w:p>
        </w:tc>
        <w:tc>
          <w:tcPr>
            <w:tcW w:w="7655" w:type="dxa"/>
          </w:tcPr>
          <w:p w:rsidR="00D85F0A" w:rsidRDefault="00D85F0A" w:rsidP="00485A19">
            <w:pPr>
              <w:pStyle w:val="NoSpacing"/>
              <w:jc w:val="both"/>
              <w:rPr>
                <w:rFonts w:asciiTheme="minorHAnsi" w:hAnsiTheme="minorHAnsi" w:cstheme="minorHAnsi"/>
              </w:rPr>
            </w:pPr>
            <w:r>
              <w:rPr>
                <w:rFonts w:asciiTheme="minorHAnsi" w:hAnsiTheme="minorHAnsi" w:cstheme="minorHAnsi"/>
              </w:rPr>
              <w:t xml:space="preserve">The </w:t>
            </w:r>
            <w:r w:rsidR="00485A19">
              <w:rPr>
                <w:rFonts w:asciiTheme="minorHAnsi" w:hAnsiTheme="minorHAnsi" w:cstheme="minorHAnsi"/>
              </w:rPr>
              <w:t xml:space="preserve">University had been </w:t>
            </w:r>
            <w:r>
              <w:rPr>
                <w:rFonts w:asciiTheme="minorHAnsi" w:hAnsiTheme="minorHAnsi" w:cstheme="minorHAnsi"/>
              </w:rPr>
              <w:t xml:space="preserve">host to the Scottish Business Board, chaired by the Secretary for State for Scotland, </w:t>
            </w:r>
            <w:r w:rsidR="00E1118D">
              <w:rPr>
                <w:rFonts w:asciiTheme="minorHAnsi" w:hAnsiTheme="minorHAnsi" w:cstheme="minorHAnsi"/>
              </w:rPr>
              <w:t xml:space="preserve">Rt Hon </w:t>
            </w:r>
            <w:r>
              <w:rPr>
                <w:rFonts w:asciiTheme="minorHAnsi" w:hAnsiTheme="minorHAnsi" w:cstheme="minorHAnsi"/>
              </w:rPr>
              <w:t>Alistair Carmichael</w:t>
            </w:r>
            <w:r w:rsidR="00E1118D">
              <w:rPr>
                <w:rFonts w:asciiTheme="minorHAnsi" w:hAnsiTheme="minorHAnsi" w:cstheme="minorHAnsi"/>
              </w:rPr>
              <w:t xml:space="preserve"> MP</w:t>
            </w:r>
            <w:r>
              <w:rPr>
                <w:rFonts w:asciiTheme="minorHAnsi" w:hAnsiTheme="minorHAnsi" w:cstheme="minorHAnsi"/>
              </w:rPr>
              <w:t xml:space="preserve">.  Whilst on campus he also attended a meeting of Entrepreneurial Spark and visited the Students’ Association.  The </w:t>
            </w:r>
            <w:r w:rsidRPr="00D85F0A">
              <w:rPr>
                <w:rFonts w:asciiTheme="minorHAnsi" w:hAnsiTheme="minorHAnsi" w:cstheme="minorHAnsi"/>
              </w:rPr>
              <w:t>University has been inv</w:t>
            </w:r>
            <w:r>
              <w:rPr>
                <w:rFonts w:asciiTheme="minorHAnsi" w:hAnsiTheme="minorHAnsi" w:cstheme="minorHAnsi"/>
              </w:rPr>
              <w:t>i</w:t>
            </w:r>
            <w:r w:rsidRPr="00D85F0A">
              <w:rPr>
                <w:rFonts w:asciiTheme="minorHAnsi" w:hAnsiTheme="minorHAnsi" w:cstheme="minorHAnsi"/>
              </w:rPr>
              <w:t xml:space="preserve">ted to give a presentation to the next </w:t>
            </w:r>
            <w:r>
              <w:rPr>
                <w:rFonts w:asciiTheme="minorHAnsi" w:hAnsiTheme="minorHAnsi" w:cstheme="minorHAnsi"/>
              </w:rPr>
              <w:t>Scottish Business Board</w:t>
            </w:r>
            <w:r w:rsidRPr="00D85F0A">
              <w:rPr>
                <w:rFonts w:asciiTheme="minorHAnsi" w:hAnsiTheme="minorHAnsi" w:cstheme="minorHAnsi"/>
              </w:rPr>
              <w:t xml:space="preserve"> in May</w:t>
            </w:r>
            <w:r w:rsidR="004D624E">
              <w:rPr>
                <w:rFonts w:asciiTheme="minorHAnsi" w:hAnsiTheme="minorHAnsi" w:cstheme="minorHAnsi"/>
              </w:rPr>
              <w:t xml:space="preserve"> 2014</w:t>
            </w:r>
            <w:r w:rsidRPr="00D85F0A">
              <w:rPr>
                <w:rFonts w:asciiTheme="minorHAnsi" w:hAnsiTheme="minorHAnsi" w:cstheme="minorHAnsi"/>
              </w:rPr>
              <w:t xml:space="preserve">.  </w:t>
            </w:r>
            <w:r w:rsidR="00E1118D">
              <w:rPr>
                <w:rFonts w:asciiTheme="minorHAnsi" w:hAnsiTheme="minorHAnsi" w:cstheme="minorHAnsi"/>
              </w:rPr>
              <w:t xml:space="preserve"> </w:t>
            </w:r>
          </w:p>
        </w:tc>
      </w:tr>
      <w:tr w:rsidR="00D85F0A" w:rsidRPr="001159BB" w:rsidTr="00417D3D">
        <w:tc>
          <w:tcPr>
            <w:tcW w:w="959" w:type="dxa"/>
          </w:tcPr>
          <w:p w:rsidR="00D85F0A" w:rsidRDefault="00D85F0A" w:rsidP="00754C04">
            <w:pPr>
              <w:pStyle w:val="NoSpacing"/>
              <w:jc w:val="both"/>
              <w:rPr>
                <w:rFonts w:asciiTheme="minorHAnsi" w:hAnsiTheme="minorHAnsi" w:cstheme="minorHAnsi"/>
              </w:rPr>
            </w:pPr>
          </w:p>
        </w:tc>
        <w:tc>
          <w:tcPr>
            <w:tcW w:w="1276" w:type="dxa"/>
          </w:tcPr>
          <w:p w:rsidR="00D85F0A" w:rsidRDefault="00D85F0A" w:rsidP="00754C04">
            <w:pPr>
              <w:pStyle w:val="NoSpacing"/>
              <w:jc w:val="both"/>
              <w:rPr>
                <w:rFonts w:asciiTheme="minorHAnsi" w:hAnsiTheme="minorHAnsi" w:cstheme="minorHAnsi"/>
              </w:rPr>
            </w:pPr>
          </w:p>
        </w:tc>
        <w:tc>
          <w:tcPr>
            <w:tcW w:w="708" w:type="dxa"/>
          </w:tcPr>
          <w:p w:rsidR="00D85F0A" w:rsidRDefault="00D85F0A" w:rsidP="00754C04">
            <w:pPr>
              <w:pStyle w:val="NoSpacing"/>
              <w:jc w:val="both"/>
              <w:rPr>
                <w:rFonts w:asciiTheme="minorHAnsi" w:hAnsiTheme="minorHAnsi" w:cstheme="minorHAnsi"/>
              </w:rPr>
            </w:pPr>
          </w:p>
        </w:tc>
        <w:tc>
          <w:tcPr>
            <w:tcW w:w="7655" w:type="dxa"/>
          </w:tcPr>
          <w:p w:rsidR="00D85F0A" w:rsidRDefault="00D85F0A" w:rsidP="00D85F0A">
            <w:pPr>
              <w:pStyle w:val="NoSpacing"/>
              <w:jc w:val="both"/>
              <w:rPr>
                <w:rFonts w:asciiTheme="minorHAnsi" w:hAnsiTheme="minorHAnsi" w:cstheme="minorHAnsi"/>
              </w:rPr>
            </w:pPr>
          </w:p>
        </w:tc>
      </w:tr>
      <w:tr w:rsidR="00D85F0A" w:rsidRPr="001159BB" w:rsidTr="00417D3D">
        <w:tc>
          <w:tcPr>
            <w:tcW w:w="959" w:type="dxa"/>
          </w:tcPr>
          <w:p w:rsidR="00D85F0A" w:rsidRDefault="00D85F0A" w:rsidP="00754C04">
            <w:pPr>
              <w:pStyle w:val="NoSpacing"/>
              <w:jc w:val="both"/>
              <w:rPr>
                <w:rFonts w:asciiTheme="minorHAnsi" w:hAnsiTheme="minorHAnsi" w:cstheme="minorHAnsi"/>
              </w:rPr>
            </w:pPr>
          </w:p>
        </w:tc>
        <w:tc>
          <w:tcPr>
            <w:tcW w:w="1276" w:type="dxa"/>
          </w:tcPr>
          <w:p w:rsidR="00D85F0A" w:rsidRDefault="00D85F0A" w:rsidP="00754C04">
            <w:pPr>
              <w:pStyle w:val="NoSpacing"/>
              <w:jc w:val="both"/>
              <w:rPr>
                <w:rFonts w:asciiTheme="minorHAnsi" w:hAnsiTheme="minorHAnsi" w:cstheme="minorHAnsi"/>
              </w:rPr>
            </w:pPr>
          </w:p>
        </w:tc>
        <w:tc>
          <w:tcPr>
            <w:tcW w:w="708" w:type="dxa"/>
          </w:tcPr>
          <w:p w:rsidR="00D85F0A" w:rsidRDefault="00D85F0A" w:rsidP="00754C04">
            <w:pPr>
              <w:pStyle w:val="NoSpacing"/>
              <w:jc w:val="both"/>
              <w:rPr>
                <w:rFonts w:asciiTheme="minorHAnsi" w:hAnsiTheme="minorHAnsi" w:cstheme="minorHAnsi"/>
              </w:rPr>
            </w:pPr>
            <w:r>
              <w:rPr>
                <w:rFonts w:asciiTheme="minorHAnsi" w:hAnsiTheme="minorHAnsi" w:cstheme="minorHAnsi"/>
              </w:rPr>
              <w:t>iii.</w:t>
            </w:r>
          </w:p>
        </w:tc>
        <w:tc>
          <w:tcPr>
            <w:tcW w:w="7655" w:type="dxa"/>
          </w:tcPr>
          <w:p w:rsidR="00D85F0A" w:rsidRDefault="00D85F0A" w:rsidP="00E1118D">
            <w:pPr>
              <w:pStyle w:val="NoSpacing"/>
              <w:jc w:val="both"/>
              <w:rPr>
                <w:rFonts w:asciiTheme="minorHAnsi" w:hAnsiTheme="minorHAnsi" w:cstheme="minorHAnsi"/>
              </w:rPr>
            </w:pPr>
            <w:r>
              <w:rPr>
                <w:rFonts w:asciiTheme="minorHAnsi" w:hAnsiTheme="minorHAnsi" w:cstheme="minorHAnsi"/>
              </w:rPr>
              <w:t>The University’s programme with Transnet Freight Rail</w:t>
            </w:r>
            <w:r w:rsidR="005459DA">
              <w:rPr>
                <w:rFonts w:asciiTheme="minorHAnsi" w:hAnsiTheme="minorHAnsi" w:cstheme="minorHAnsi"/>
              </w:rPr>
              <w:t xml:space="preserve"> in South Africa</w:t>
            </w:r>
            <w:r>
              <w:rPr>
                <w:rFonts w:asciiTheme="minorHAnsi" w:hAnsiTheme="minorHAnsi" w:cstheme="minorHAnsi"/>
              </w:rPr>
              <w:t xml:space="preserve"> feature</w:t>
            </w:r>
            <w:r w:rsidR="00E1118D">
              <w:rPr>
                <w:rFonts w:asciiTheme="minorHAnsi" w:hAnsiTheme="minorHAnsi" w:cstheme="minorHAnsi"/>
              </w:rPr>
              <w:t>d</w:t>
            </w:r>
            <w:r>
              <w:rPr>
                <w:rFonts w:asciiTheme="minorHAnsi" w:hAnsiTheme="minorHAnsi" w:cstheme="minorHAnsi"/>
              </w:rPr>
              <w:t xml:space="preserve"> as a case study in the UK Education and Training Capability report published by UK Trade and Investment.</w:t>
            </w:r>
          </w:p>
        </w:tc>
      </w:tr>
    </w:tbl>
    <w:p w:rsidR="00F41A05" w:rsidRPr="001159BB" w:rsidRDefault="00F41A05" w:rsidP="00754C04">
      <w:pPr>
        <w:pStyle w:val="NoSpacing"/>
        <w:jc w:val="both"/>
        <w:rPr>
          <w:rFonts w:asciiTheme="minorHAnsi" w:hAnsiTheme="minorHAnsi" w:cstheme="minorHAnsi"/>
        </w:rPr>
      </w:pPr>
    </w:p>
    <w:p w:rsidR="007676CF" w:rsidRPr="001159BB" w:rsidRDefault="007676CF" w:rsidP="00754C04">
      <w:pPr>
        <w:pStyle w:val="NoSpacing"/>
        <w:jc w:val="both"/>
        <w:rPr>
          <w:rFonts w:asciiTheme="minorHAnsi" w:hAnsiTheme="minorHAnsi" w:cstheme="minorHAnsi"/>
          <w:b/>
        </w:rPr>
      </w:pPr>
      <w:r w:rsidRPr="001159BB">
        <w:rPr>
          <w:rFonts w:asciiTheme="minorHAnsi" w:hAnsiTheme="minorHAnsi" w:cstheme="minorHAnsi"/>
          <w:b/>
        </w:rPr>
        <w:t>University Secretary’s Report</w:t>
      </w:r>
    </w:p>
    <w:p w:rsidR="007676CF" w:rsidRPr="001159BB" w:rsidRDefault="007676CF" w:rsidP="00754C04">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7676CF" w:rsidRPr="009140C0" w:rsidTr="00417D3D">
        <w:tc>
          <w:tcPr>
            <w:tcW w:w="959" w:type="dxa"/>
          </w:tcPr>
          <w:p w:rsidR="007676CF" w:rsidRPr="009140C0" w:rsidRDefault="00ED4D50" w:rsidP="000326C8">
            <w:pPr>
              <w:pStyle w:val="NoSpacing"/>
              <w:jc w:val="both"/>
              <w:rPr>
                <w:rFonts w:asciiTheme="minorHAnsi" w:hAnsiTheme="minorHAnsi" w:cstheme="minorHAnsi"/>
              </w:rPr>
            </w:pPr>
            <w:r w:rsidRPr="009140C0">
              <w:rPr>
                <w:rFonts w:asciiTheme="minorHAnsi" w:hAnsiTheme="minorHAnsi" w:cstheme="minorHAnsi"/>
              </w:rPr>
              <w:t>1</w:t>
            </w:r>
            <w:r w:rsidR="0029399F" w:rsidRPr="009140C0">
              <w:rPr>
                <w:rFonts w:asciiTheme="minorHAnsi" w:hAnsiTheme="minorHAnsi" w:cstheme="minorHAnsi"/>
              </w:rPr>
              <w:t>3</w:t>
            </w:r>
            <w:r w:rsidRPr="009140C0">
              <w:rPr>
                <w:rFonts w:asciiTheme="minorHAnsi" w:hAnsiTheme="minorHAnsi" w:cstheme="minorHAnsi"/>
              </w:rPr>
              <w:t>.</w:t>
            </w:r>
            <w:r w:rsidR="000326C8">
              <w:rPr>
                <w:rFonts w:asciiTheme="minorHAnsi" w:hAnsiTheme="minorHAnsi" w:cstheme="minorHAnsi"/>
              </w:rPr>
              <w:t xml:space="preserve"> </w:t>
            </w:r>
            <w:r w:rsidR="00D85F0A">
              <w:rPr>
                <w:rFonts w:asciiTheme="minorHAnsi" w:hAnsiTheme="minorHAnsi" w:cstheme="minorHAnsi"/>
              </w:rPr>
              <w:t>92</w:t>
            </w:r>
          </w:p>
        </w:tc>
        <w:tc>
          <w:tcPr>
            <w:tcW w:w="1276" w:type="dxa"/>
          </w:tcPr>
          <w:p w:rsidR="007676CF" w:rsidRPr="009140C0" w:rsidRDefault="0029399F" w:rsidP="00754C04">
            <w:pPr>
              <w:pStyle w:val="NoSpacing"/>
              <w:jc w:val="both"/>
              <w:rPr>
                <w:rFonts w:asciiTheme="minorHAnsi" w:hAnsiTheme="minorHAnsi" w:cstheme="minorHAnsi"/>
              </w:rPr>
            </w:pPr>
            <w:r w:rsidRPr="009140C0">
              <w:rPr>
                <w:rFonts w:asciiTheme="minorHAnsi" w:hAnsiTheme="minorHAnsi" w:cstheme="minorHAnsi"/>
              </w:rPr>
              <w:t>Noted</w:t>
            </w:r>
          </w:p>
        </w:tc>
        <w:tc>
          <w:tcPr>
            <w:tcW w:w="708" w:type="dxa"/>
          </w:tcPr>
          <w:p w:rsidR="007676CF" w:rsidRPr="009140C0" w:rsidRDefault="00237333" w:rsidP="00D85F0A">
            <w:pPr>
              <w:pStyle w:val="NoSpacing"/>
              <w:jc w:val="both"/>
              <w:rPr>
                <w:rFonts w:asciiTheme="minorHAnsi" w:hAnsiTheme="minorHAnsi" w:cstheme="minorHAnsi"/>
              </w:rPr>
            </w:pPr>
            <w:r w:rsidRPr="009140C0">
              <w:rPr>
                <w:rFonts w:asciiTheme="minorHAnsi" w:hAnsiTheme="minorHAnsi" w:cstheme="minorHAnsi"/>
              </w:rPr>
              <w:t xml:space="preserve"> </w:t>
            </w:r>
            <w:r w:rsidR="00D85F0A">
              <w:rPr>
                <w:rFonts w:asciiTheme="minorHAnsi" w:hAnsiTheme="minorHAnsi" w:cstheme="minorHAnsi"/>
              </w:rPr>
              <w:t xml:space="preserve"> i.</w:t>
            </w:r>
          </w:p>
        </w:tc>
        <w:tc>
          <w:tcPr>
            <w:tcW w:w="7655" w:type="dxa"/>
          </w:tcPr>
          <w:p w:rsidR="007676CF" w:rsidRPr="009140C0" w:rsidRDefault="00ED4D50" w:rsidP="000326C8">
            <w:pPr>
              <w:pStyle w:val="NoSpacing"/>
              <w:jc w:val="both"/>
              <w:rPr>
                <w:rFonts w:asciiTheme="minorHAnsi" w:hAnsiTheme="minorHAnsi" w:cstheme="minorHAnsi"/>
              </w:rPr>
            </w:pPr>
            <w:r w:rsidRPr="009140C0">
              <w:rPr>
                <w:rFonts w:asciiTheme="minorHAnsi" w:hAnsiTheme="minorHAnsi" w:cstheme="minorHAnsi"/>
              </w:rPr>
              <w:t>Document UC1</w:t>
            </w:r>
            <w:r w:rsidR="0029399F" w:rsidRPr="009140C0">
              <w:rPr>
                <w:rFonts w:asciiTheme="minorHAnsi" w:hAnsiTheme="minorHAnsi" w:cstheme="minorHAnsi"/>
              </w:rPr>
              <w:t>3</w:t>
            </w:r>
            <w:r w:rsidR="009440A7" w:rsidRPr="009140C0">
              <w:rPr>
                <w:rFonts w:asciiTheme="minorHAnsi" w:hAnsiTheme="minorHAnsi" w:cstheme="minorHAnsi"/>
              </w:rPr>
              <w:t>/</w:t>
            </w:r>
            <w:r w:rsidR="000326C8">
              <w:rPr>
                <w:rFonts w:asciiTheme="minorHAnsi" w:hAnsiTheme="minorHAnsi" w:cstheme="minorHAnsi"/>
              </w:rPr>
              <w:t>46</w:t>
            </w:r>
            <w:r w:rsidR="007676CF" w:rsidRPr="009140C0">
              <w:rPr>
                <w:rFonts w:asciiTheme="minorHAnsi" w:hAnsiTheme="minorHAnsi" w:cstheme="minorHAnsi"/>
              </w:rPr>
              <w:t xml:space="preserve">, the University Secretary’s </w:t>
            </w:r>
            <w:r w:rsidR="00237333" w:rsidRPr="009140C0">
              <w:rPr>
                <w:rFonts w:asciiTheme="minorHAnsi" w:hAnsiTheme="minorHAnsi" w:cstheme="minorHAnsi"/>
              </w:rPr>
              <w:t>Report</w:t>
            </w:r>
            <w:r w:rsidR="00FB52DD" w:rsidRPr="009140C0">
              <w:rPr>
                <w:rFonts w:asciiTheme="minorHAnsi" w:hAnsiTheme="minorHAnsi" w:cstheme="minorHAnsi"/>
              </w:rPr>
              <w:t xml:space="preserve">.  </w:t>
            </w:r>
          </w:p>
        </w:tc>
      </w:tr>
      <w:tr w:rsidR="007676CF" w:rsidRPr="009140C0" w:rsidTr="00417D3D">
        <w:tc>
          <w:tcPr>
            <w:tcW w:w="959" w:type="dxa"/>
          </w:tcPr>
          <w:p w:rsidR="007676CF" w:rsidRPr="009140C0" w:rsidRDefault="007676CF" w:rsidP="00754C04">
            <w:pPr>
              <w:pStyle w:val="NoSpacing"/>
              <w:jc w:val="both"/>
              <w:rPr>
                <w:rFonts w:asciiTheme="minorHAnsi" w:hAnsiTheme="minorHAnsi" w:cstheme="minorHAnsi"/>
              </w:rPr>
            </w:pPr>
          </w:p>
        </w:tc>
        <w:tc>
          <w:tcPr>
            <w:tcW w:w="1276" w:type="dxa"/>
          </w:tcPr>
          <w:p w:rsidR="007676CF" w:rsidRPr="009140C0" w:rsidRDefault="007676CF" w:rsidP="00754C04">
            <w:pPr>
              <w:pStyle w:val="NoSpacing"/>
              <w:jc w:val="both"/>
              <w:rPr>
                <w:rFonts w:asciiTheme="minorHAnsi" w:hAnsiTheme="minorHAnsi" w:cstheme="minorHAnsi"/>
              </w:rPr>
            </w:pPr>
          </w:p>
        </w:tc>
        <w:tc>
          <w:tcPr>
            <w:tcW w:w="708" w:type="dxa"/>
          </w:tcPr>
          <w:p w:rsidR="007676CF" w:rsidRPr="009140C0" w:rsidRDefault="007676CF" w:rsidP="00754C04">
            <w:pPr>
              <w:pStyle w:val="NoSpacing"/>
              <w:jc w:val="both"/>
              <w:rPr>
                <w:rFonts w:asciiTheme="minorHAnsi" w:hAnsiTheme="minorHAnsi" w:cstheme="minorHAnsi"/>
              </w:rPr>
            </w:pPr>
          </w:p>
        </w:tc>
        <w:tc>
          <w:tcPr>
            <w:tcW w:w="7655" w:type="dxa"/>
          </w:tcPr>
          <w:p w:rsidR="007676CF" w:rsidRPr="009140C0" w:rsidRDefault="007676CF" w:rsidP="00754C04">
            <w:pPr>
              <w:pStyle w:val="NoSpacing"/>
              <w:jc w:val="both"/>
              <w:rPr>
                <w:rFonts w:asciiTheme="minorHAnsi" w:hAnsiTheme="minorHAnsi" w:cstheme="minorHAnsi"/>
              </w:rPr>
            </w:pPr>
          </w:p>
        </w:tc>
      </w:tr>
      <w:tr w:rsidR="007676CF" w:rsidRPr="009140C0" w:rsidTr="00417D3D">
        <w:tc>
          <w:tcPr>
            <w:tcW w:w="959" w:type="dxa"/>
          </w:tcPr>
          <w:p w:rsidR="007676CF" w:rsidRPr="009140C0" w:rsidRDefault="00D85F0A" w:rsidP="000326C8">
            <w:pPr>
              <w:pStyle w:val="NoSpacing"/>
              <w:jc w:val="both"/>
              <w:rPr>
                <w:rFonts w:asciiTheme="minorHAnsi" w:hAnsiTheme="minorHAnsi" w:cstheme="minorHAnsi"/>
              </w:rPr>
            </w:pPr>
            <w:r>
              <w:rPr>
                <w:rFonts w:asciiTheme="minorHAnsi" w:hAnsiTheme="minorHAnsi" w:cstheme="minorHAnsi"/>
              </w:rPr>
              <w:t xml:space="preserve"> </w:t>
            </w:r>
            <w:r w:rsidR="000326C8">
              <w:rPr>
                <w:rFonts w:asciiTheme="minorHAnsi" w:hAnsiTheme="minorHAnsi" w:cstheme="minorHAnsi"/>
              </w:rPr>
              <w:t xml:space="preserve"> </w:t>
            </w:r>
          </w:p>
        </w:tc>
        <w:tc>
          <w:tcPr>
            <w:tcW w:w="1276" w:type="dxa"/>
          </w:tcPr>
          <w:p w:rsidR="007676CF" w:rsidRPr="009140C0" w:rsidRDefault="00D85F0A" w:rsidP="00754C04">
            <w:pPr>
              <w:pStyle w:val="NoSpacing"/>
              <w:jc w:val="both"/>
              <w:rPr>
                <w:rFonts w:asciiTheme="minorHAnsi" w:hAnsiTheme="minorHAnsi" w:cstheme="minorHAnsi"/>
              </w:rPr>
            </w:pPr>
            <w:r>
              <w:rPr>
                <w:rFonts w:asciiTheme="minorHAnsi" w:hAnsiTheme="minorHAnsi" w:cstheme="minorHAnsi"/>
              </w:rPr>
              <w:t xml:space="preserve"> </w:t>
            </w:r>
          </w:p>
        </w:tc>
        <w:tc>
          <w:tcPr>
            <w:tcW w:w="708" w:type="dxa"/>
          </w:tcPr>
          <w:p w:rsidR="007676CF" w:rsidRPr="009140C0" w:rsidRDefault="000326C8" w:rsidP="00754C04">
            <w:pPr>
              <w:pStyle w:val="NoSpacing"/>
              <w:jc w:val="both"/>
              <w:rPr>
                <w:rFonts w:asciiTheme="minorHAnsi" w:hAnsiTheme="minorHAnsi" w:cstheme="minorHAnsi"/>
              </w:rPr>
            </w:pPr>
            <w:r>
              <w:rPr>
                <w:rFonts w:asciiTheme="minorHAnsi" w:hAnsiTheme="minorHAnsi" w:cstheme="minorHAnsi"/>
              </w:rPr>
              <w:t xml:space="preserve"> </w:t>
            </w:r>
            <w:r w:rsidR="00D85F0A">
              <w:rPr>
                <w:rFonts w:asciiTheme="minorHAnsi" w:hAnsiTheme="minorHAnsi" w:cstheme="minorHAnsi"/>
              </w:rPr>
              <w:t>ii.</w:t>
            </w:r>
          </w:p>
        </w:tc>
        <w:tc>
          <w:tcPr>
            <w:tcW w:w="7655" w:type="dxa"/>
          </w:tcPr>
          <w:p w:rsidR="007676CF" w:rsidRPr="009140C0" w:rsidRDefault="00D85F0A" w:rsidP="005459DA">
            <w:pPr>
              <w:pStyle w:val="NoSpacing"/>
              <w:jc w:val="both"/>
              <w:rPr>
                <w:rFonts w:asciiTheme="minorHAnsi" w:hAnsiTheme="minorHAnsi" w:cstheme="minorHAnsi"/>
              </w:rPr>
            </w:pPr>
            <w:r>
              <w:rPr>
                <w:rFonts w:asciiTheme="minorHAnsi" w:hAnsiTheme="minorHAnsi" w:cstheme="minorHAnsi"/>
              </w:rPr>
              <w:t xml:space="preserve">A verbal update by the University Secretary and the Director of People on the </w:t>
            </w:r>
            <w:r w:rsidR="005459DA">
              <w:rPr>
                <w:rFonts w:asciiTheme="minorHAnsi" w:hAnsiTheme="minorHAnsi" w:cstheme="minorHAnsi"/>
              </w:rPr>
              <w:t>sector wide</w:t>
            </w:r>
            <w:r>
              <w:rPr>
                <w:rFonts w:asciiTheme="minorHAnsi" w:hAnsiTheme="minorHAnsi" w:cstheme="minorHAnsi"/>
              </w:rPr>
              <w:t xml:space="preserve"> industrial action.</w:t>
            </w:r>
          </w:p>
        </w:tc>
      </w:tr>
      <w:tr w:rsidR="00D85F0A" w:rsidRPr="009140C0" w:rsidTr="00417D3D">
        <w:tc>
          <w:tcPr>
            <w:tcW w:w="959" w:type="dxa"/>
          </w:tcPr>
          <w:p w:rsidR="00D85F0A" w:rsidRDefault="00D85F0A" w:rsidP="000326C8">
            <w:pPr>
              <w:pStyle w:val="NoSpacing"/>
              <w:jc w:val="both"/>
              <w:rPr>
                <w:rFonts w:asciiTheme="minorHAnsi" w:hAnsiTheme="minorHAnsi" w:cstheme="minorHAnsi"/>
              </w:rPr>
            </w:pPr>
          </w:p>
        </w:tc>
        <w:tc>
          <w:tcPr>
            <w:tcW w:w="1276" w:type="dxa"/>
          </w:tcPr>
          <w:p w:rsidR="00D85F0A" w:rsidRDefault="00D85F0A" w:rsidP="00754C04">
            <w:pPr>
              <w:pStyle w:val="NoSpacing"/>
              <w:jc w:val="both"/>
              <w:rPr>
                <w:rFonts w:asciiTheme="minorHAnsi" w:hAnsiTheme="minorHAnsi" w:cstheme="minorHAnsi"/>
              </w:rPr>
            </w:pPr>
          </w:p>
        </w:tc>
        <w:tc>
          <w:tcPr>
            <w:tcW w:w="708" w:type="dxa"/>
          </w:tcPr>
          <w:p w:rsidR="00D85F0A" w:rsidRDefault="00D85F0A" w:rsidP="00754C04">
            <w:pPr>
              <w:pStyle w:val="NoSpacing"/>
              <w:jc w:val="both"/>
              <w:rPr>
                <w:rFonts w:asciiTheme="minorHAnsi" w:hAnsiTheme="minorHAnsi" w:cstheme="minorHAnsi"/>
              </w:rPr>
            </w:pPr>
          </w:p>
        </w:tc>
        <w:tc>
          <w:tcPr>
            <w:tcW w:w="7655" w:type="dxa"/>
          </w:tcPr>
          <w:p w:rsidR="00D85F0A" w:rsidRDefault="00D85F0A" w:rsidP="00D85F0A">
            <w:pPr>
              <w:pStyle w:val="NoSpacing"/>
              <w:jc w:val="both"/>
              <w:rPr>
                <w:rFonts w:asciiTheme="minorHAnsi" w:hAnsiTheme="minorHAnsi" w:cstheme="minorHAnsi"/>
              </w:rPr>
            </w:pPr>
          </w:p>
        </w:tc>
      </w:tr>
      <w:tr w:rsidR="00D85F0A" w:rsidRPr="009140C0" w:rsidTr="00417D3D">
        <w:tc>
          <w:tcPr>
            <w:tcW w:w="959" w:type="dxa"/>
          </w:tcPr>
          <w:p w:rsidR="00D85F0A" w:rsidRDefault="00D85F0A" w:rsidP="000326C8">
            <w:pPr>
              <w:pStyle w:val="NoSpacing"/>
              <w:jc w:val="both"/>
              <w:rPr>
                <w:rFonts w:asciiTheme="minorHAnsi" w:hAnsiTheme="minorHAnsi" w:cstheme="minorHAnsi"/>
              </w:rPr>
            </w:pPr>
            <w:r>
              <w:rPr>
                <w:rFonts w:asciiTheme="minorHAnsi" w:hAnsiTheme="minorHAnsi" w:cstheme="minorHAnsi"/>
              </w:rPr>
              <w:t>13.93</w:t>
            </w:r>
          </w:p>
        </w:tc>
        <w:tc>
          <w:tcPr>
            <w:tcW w:w="1276" w:type="dxa"/>
          </w:tcPr>
          <w:p w:rsidR="00D85F0A" w:rsidRDefault="00D85F0A" w:rsidP="00754C04">
            <w:pPr>
              <w:pStyle w:val="NoSpacing"/>
              <w:jc w:val="both"/>
              <w:rPr>
                <w:rFonts w:asciiTheme="minorHAnsi" w:hAnsiTheme="minorHAnsi" w:cstheme="minorHAnsi"/>
              </w:rPr>
            </w:pPr>
            <w:r>
              <w:rPr>
                <w:rFonts w:asciiTheme="minorHAnsi" w:hAnsiTheme="minorHAnsi" w:cstheme="minorHAnsi"/>
              </w:rPr>
              <w:t>Agreed</w:t>
            </w:r>
          </w:p>
        </w:tc>
        <w:tc>
          <w:tcPr>
            <w:tcW w:w="708" w:type="dxa"/>
          </w:tcPr>
          <w:p w:rsidR="00D85F0A" w:rsidRDefault="00D85F0A" w:rsidP="00754C04">
            <w:pPr>
              <w:pStyle w:val="NoSpacing"/>
              <w:jc w:val="both"/>
              <w:rPr>
                <w:rFonts w:asciiTheme="minorHAnsi" w:hAnsiTheme="minorHAnsi" w:cstheme="minorHAnsi"/>
              </w:rPr>
            </w:pPr>
          </w:p>
        </w:tc>
        <w:tc>
          <w:tcPr>
            <w:tcW w:w="7655" w:type="dxa"/>
          </w:tcPr>
          <w:p w:rsidR="00417D3D" w:rsidRDefault="00D85F0A" w:rsidP="00D85F0A">
            <w:pPr>
              <w:pStyle w:val="NoSpacing"/>
              <w:jc w:val="both"/>
              <w:rPr>
                <w:rFonts w:asciiTheme="minorHAnsi" w:hAnsiTheme="minorHAnsi" w:cstheme="minorHAnsi"/>
              </w:rPr>
            </w:pPr>
            <w:r>
              <w:rPr>
                <w:rFonts w:asciiTheme="minorHAnsi" w:hAnsiTheme="minorHAnsi" w:cstheme="minorHAnsi"/>
              </w:rPr>
              <w:t>The schedule of Court and Standing</w:t>
            </w:r>
            <w:r w:rsidR="00E1118D">
              <w:rPr>
                <w:rFonts w:asciiTheme="minorHAnsi" w:hAnsiTheme="minorHAnsi" w:cstheme="minorHAnsi"/>
              </w:rPr>
              <w:t xml:space="preserve"> Committee meetings for 2014/15</w:t>
            </w:r>
            <w:r w:rsidR="004D624E">
              <w:rPr>
                <w:rFonts w:asciiTheme="minorHAnsi" w:hAnsiTheme="minorHAnsi" w:cstheme="minorHAnsi"/>
              </w:rPr>
              <w:t>,</w:t>
            </w:r>
            <w:r w:rsidR="00E1118D">
              <w:rPr>
                <w:rFonts w:asciiTheme="minorHAnsi" w:hAnsiTheme="minorHAnsi" w:cstheme="minorHAnsi"/>
              </w:rPr>
              <w:t xml:space="preserve"> </w:t>
            </w:r>
            <w:r w:rsidR="005459DA">
              <w:rPr>
                <w:rFonts w:asciiTheme="minorHAnsi" w:hAnsiTheme="minorHAnsi" w:cstheme="minorHAnsi"/>
              </w:rPr>
              <w:t xml:space="preserve">the definitive version of </w:t>
            </w:r>
            <w:r w:rsidR="00E1118D">
              <w:rPr>
                <w:rFonts w:asciiTheme="minorHAnsi" w:hAnsiTheme="minorHAnsi" w:cstheme="minorHAnsi"/>
              </w:rPr>
              <w:t xml:space="preserve">which would be </w:t>
            </w:r>
            <w:r w:rsidR="005459DA">
              <w:rPr>
                <w:rFonts w:asciiTheme="minorHAnsi" w:hAnsiTheme="minorHAnsi" w:cstheme="minorHAnsi"/>
              </w:rPr>
              <w:t>re-</w:t>
            </w:r>
            <w:r w:rsidR="00E1118D">
              <w:rPr>
                <w:rFonts w:asciiTheme="minorHAnsi" w:hAnsiTheme="minorHAnsi" w:cstheme="minorHAnsi"/>
              </w:rPr>
              <w:t>circulated to Court members after the meeting.</w:t>
            </w:r>
          </w:p>
        </w:tc>
      </w:tr>
    </w:tbl>
    <w:p w:rsidR="0029399F" w:rsidRDefault="0029399F" w:rsidP="0029399F">
      <w:pPr>
        <w:pStyle w:val="NoSpacing"/>
        <w:jc w:val="both"/>
        <w:rPr>
          <w:rFonts w:asciiTheme="minorHAnsi" w:hAnsiTheme="minorHAnsi" w:cstheme="minorHAnsi"/>
        </w:rPr>
      </w:pPr>
    </w:p>
    <w:p w:rsidR="009140C0" w:rsidRPr="001159BB" w:rsidRDefault="009140C0" w:rsidP="009140C0">
      <w:pPr>
        <w:pStyle w:val="NoSpacing"/>
        <w:jc w:val="both"/>
        <w:rPr>
          <w:rFonts w:asciiTheme="minorHAnsi" w:hAnsiTheme="minorHAnsi" w:cstheme="minorHAnsi"/>
          <w:b/>
        </w:rPr>
      </w:pPr>
      <w:r w:rsidRPr="001159BB">
        <w:rPr>
          <w:rFonts w:asciiTheme="minorHAnsi" w:hAnsiTheme="minorHAnsi" w:cstheme="minorHAnsi"/>
          <w:b/>
        </w:rPr>
        <w:t xml:space="preserve">Senate </w:t>
      </w:r>
      <w:r w:rsidR="000326C8">
        <w:rPr>
          <w:rFonts w:asciiTheme="minorHAnsi" w:hAnsiTheme="minorHAnsi" w:cstheme="minorHAnsi"/>
          <w:b/>
        </w:rPr>
        <w:t xml:space="preserve">Annual </w:t>
      </w:r>
      <w:r w:rsidRPr="001159BB">
        <w:rPr>
          <w:rFonts w:asciiTheme="minorHAnsi" w:hAnsiTheme="minorHAnsi" w:cstheme="minorHAnsi"/>
          <w:b/>
        </w:rPr>
        <w:t>Report</w:t>
      </w:r>
      <w:r w:rsidR="000326C8">
        <w:rPr>
          <w:rFonts w:asciiTheme="minorHAnsi" w:hAnsiTheme="minorHAnsi" w:cstheme="minorHAnsi"/>
          <w:b/>
        </w:rPr>
        <w:t xml:space="preserve"> 2012-13</w:t>
      </w:r>
    </w:p>
    <w:p w:rsidR="009140C0" w:rsidRDefault="009140C0" w:rsidP="009140C0">
      <w:pPr>
        <w:pStyle w:val="NoSpacing"/>
        <w:jc w:val="both"/>
        <w:rPr>
          <w:rFonts w:asciiTheme="minorHAnsi" w:hAnsiTheme="minorHAnsi" w:cstheme="minorHAnsi"/>
        </w:rPr>
      </w:pPr>
    </w:p>
    <w:tbl>
      <w:tblPr>
        <w:tblW w:w="0" w:type="auto"/>
        <w:tblLayout w:type="fixed"/>
        <w:tblLook w:val="04A0"/>
      </w:tblPr>
      <w:tblGrid>
        <w:gridCol w:w="959"/>
        <w:gridCol w:w="1276"/>
        <w:gridCol w:w="708"/>
        <w:gridCol w:w="7655"/>
      </w:tblGrid>
      <w:tr w:rsidR="009140C0" w:rsidRPr="001159BB" w:rsidTr="00417D3D">
        <w:tc>
          <w:tcPr>
            <w:tcW w:w="959" w:type="dxa"/>
          </w:tcPr>
          <w:p w:rsidR="009140C0" w:rsidRPr="001159BB" w:rsidRDefault="009140C0" w:rsidP="000326C8">
            <w:pPr>
              <w:pStyle w:val="NoSpacing"/>
              <w:jc w:val="both"/>
              <w:rPr>
                <w:rFonts w:asciiTheme="minorHAnsi" w:hAnsiTheme="minorHAnsi" w:cstheme="minorHAnsi"/>
              </w:rPr>
            </w:pPr>
            <w:r w:rsidRPr="001159BB">
              <w:rPr>
                <w:rFonts w:asciiTheme="minorHAnsi" w:hAnsiTheme="minorHAnsi" w:cstheme="minorHAnsi"/>
              </w:rPr>
              <w:t>1</w:t>
            </w:r>
            <w:r>
              <w:rPr>
                <w:rFonts w:asciiTheme="minorHAnsi" w:hAnsiTheme="minorHAnsi" w:cstheme="minorHAnsi"/>
              </w:rPr>
              <w:t>3</w:t>
            </w:r>
            <w:r w:rsidR="00D85F0A">
              <w:rPr>
                <w:rFonts w:asciiTheme="minorHAnsi" w:hAnsiTheme="minorHAnsi" w:cstheme="minorHAnsi"/>
              </w:rPr>
              <w:t>.94</w:t>
            </w:r>
          </w:p>
        </w:tc>
        <w:tc>
          <w:tcPr>
            <w:tcW w:w="1276" w:type="dxa"/>
          </w:tcPr>
          <w:p w:rsidR="009140C0" w:rsidRPr="001159BB" w:rsidRDefault="009140C0" w:rsidP="00AB54E2">
            <w:pPr>
              <w:pStyle w:val="NoSpacing"/>
              <w:jc w:val="both"/>
              <w:rPr>
                <w:rFonts w:asciiTheme="minorHAnsi" w:hAnsiTheme="minorHAnsi" w:cstheme="minorHAnsi"/>
              </w:rPr>
            </w:pPr>
            <w:r>
              <w:rPr>
                <w:rFonts w:asciiTheme="minorHAnsi" w:hAnsiTheme="minorHAnsi" w:cstheme="minorHAnsi"/>
              </w:rPr>
              <w:t>Noted</w:t>
            </w:r>
          </w:p>
        </w:tc>
        <w:tc>
          <w:tcPr>
            <w:tcW w:w="708" w:type="dxa"/>
          </w:tcPr>
          <w:p w:rsidR="009140C0" w:rsidRPr="001159BB" w:rsidRDefault="009140C0" w:rsidP="00AB54E2">
            <w:pPr>
              <w:pStyle w:val="NoSpacing"/>
              <w:jc w:val="both"/>
              <w:rPr>
                <w:rFonts w:asciiTheme="minorHAnsi" w:hAnsiTheme="minorHAnsi" w:cstheme="minorHAnsi"/>
              </w:rPr>
            </w:pPr>
            <w:r>
              <w:rPr>
                <w:rFonts w:asciiTheme="minorHAnsi" w:hAnsiTheme="minorHAnsi" w:cstheme="minorHAnsi"/>
              </w:rPr>
              <w:t xml:space="preserve"> </w:t>
            </w:r>
          </w:p>
        </w:tc>
        <w:tc>
          <w:tcPr>
            <w:tcW w:w="7655" w:type="dxa"/>
          </w:tcPr>
          <w:p w:rsidR="009140C0" w:rsidRPr="001159BB" w:rsidRDefault="009140C0" w:rsidP="000326C8">
            <w:pPr>
              <w:pStyle w:val="NoSpacing"/>
              <w:jc w:val="both"/>
              <w:rPr>
                <w:rFonts w:asciiTheme="minorHAnsi" w:hAnsiTheme="minorHAnsi" w:cstheme="minorHAnsi"/>
              </w:rPr>
            </w:pPr>
            <w:r w:rsidRPr="001159BB">
              <w:rPr>
                <w:rFonts w:asciiTheme="minorHAnsi" w:hAnsiTheme="minorHAnsi" w:cstheme="minorHAnsi"/>
              </w:rPr>
              <w:t>Document UC1</w:t>
            </w:r>
            <w:r>
              <w:rPr>
                <w:rFonts w:asciiTheme="minorHAnsi" w:hAnsiTheme="minorHAnsi" w:cstheme="minorHAnsi"/>
              </w:rPr>
              <w:t>3</w:t>
            </w:r>
            <w:r w:rsidR="000326C8">
              <w:rPr>
                <w:rFonts w:asciiTheme="minorHAnsi" w:hAnsiTheme="minorHAnsi" w:cstheme="minorHAnsi"/>
              </w:rPr>
              <w:t>/47</w:t>
            </w:r>
            <w:r w:rsidRPr="001159BB">
              <w:rPr>
                <w:rFonts w:asciiTheme="minorHAnsi" w:hAnsiTheme="minorHAnsi" w:cstheme="minorHAnsi"/>
              </w:rPr>
              <w:t xml:space="preserve">, </w:t>
            </w:r>
            <w:r w:rsidR="000326C8">
              <w:rPr>
                <w:rFonts w:asciiTheme="minorHAnsi" w:hAnsiTheme="minorHAnsi" w:cstheme="minorHAnsi"/>
              </w:rPr>
              <w:t>the Senate Annual Report 2012-13</w:t>
            </w:r>
            <w:r w:rsidR="00D85F0A">
              <w:rPr>
                <w:rFonts w:asciiTheme="minorHAnsi" w:hAnsiTheme="minorHAnsi" w:cstheme="minorHAnsi"/>
              </w:rPr>
              <w:t>.</w:t>
            </w:r>
          </w:p>
        </w:tc>
      </w:tr>
    </w:tbl>
    <w:p w:rsidR="009140C0" w:rsidRPr="001159BB" w:rsidRDefault="009140C0" w:rsidP="009140C0">
      <w:pPr>
        <w:pStyle w:val="BodyText"/>
        <w:jc w:val="both"/>
        <w:rPr>
          <w:rFonts w:asciiTheme="minorHAnsi" w:hAnsiTheme="minorHAnsi" w:cstheme="minorHAnsi"/>
          <w:sz w:val="22"/>
          <w:szCs w:val="22"/>
        </w:rPr>
      </w:pPr>
    </w:p>
    <w:p w:rsidR="009140C0" w:rsidRDefault="009140C0" w:rsidP="0029399F">
      <w:pPr>
        <w:pStyle w:val="NoSpacing"/>
        <w:jc w:val="both"/>
        <w:rPr>
          <w:rFonts w:asciiTheme="minorHAnsi" w:hAnsiTheme="minorHAnsi" w:cstheme="minorHAnsi"/>
          <w:b/>
        </w:rPr>
      </w:pPr>
    </w:p>
    <w:p w:rsidR="002F7ECC" w:rsidRDefault="000326C8" w:rsidP="0029399F">
      <w:pPr>
        <w:pStyle w:val="NoSpacing"/>
        <w:jc w:val="both"/>
        <w:rPr>
          <w:rFonts w:asciiTheme="minorHAnsi" w:hAnsiTheme="minorHAnsi" w:cstheme="minorHAnsi"/>
          <w:b/>
        </w:rPr>
      </w:pPr>
      <w:r>
        <w:rPr>
          <w:rFonts w:asciiTheme="minorHAnsi" w:hAnsiTheme="minorHAnsi" w:cstheme="minorHAnsi"/>
          <w:b/>
        </w:rPr>
        <w:t>Outcome Agreement 2014-</w:t>
      </w:r>
      <w:r w:rsidR="002F7ECC">
        <w:rPr>
          <w:rFonts w:asciiTheme="minorHAnsi" w:hAnsiTheme="minorHAnsi" w:cstheme="minorHAnsi"/>
          <w:b/>
        </w:rPr>
        <w:t xml:space="preserve">2015: </w:t>
      </w:r>
      <w:r>
        <w:rPr>
          <w:rFonts w:asciiTheme="minorHAnsi" w:hAnsiTheme="minorHAnsi" w:cstheme="minorHAnsi"/>
          <w:b/>
        </w:rPr>
        <w:t xml:space="preserve">Final </w:t>
      </w:r>
      <w:r w:rsidR="002F7ECC">
        <w:rPr>
          <w:rFonts w:asciiTheme="minorHAnsi" w:hAnsiTheme="minorHAnsi" w:cstheme="minorHAnsi"/>
          <w:b/>
        </w:rPr>
        <w:t>Report</w:t>
      </w:r>
    </w:p>
    <w:p w:rsidR="002F7ECC" w:rsidRDefault="002F7ECC" w:rsidP="0029399F">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2F7ECC" w:rsidRPr="001159BB" w:rsidTr="00417D3D">
        <w:tc>
          <w:tcPr>
            <w:tcW w:w="959" w:type="dxa"/>
          </w:tcPr>
          <w:p w:rsidR="002F7ECC" w:rsidRPr="001159BB" w:rsidRDefault="002F7ECC" w:rsidP="004D624E">
            <w:pPr>
              <w:pStyle w:val="NoSpacing"/>
              <w:jc w:val="both"/>
              <w:rPr>
                <w:rFonts w:asciiTheme="minorHAnsi" w:hAnsiTheme="minorHAnsi" w:cstheme="minorHAnsi"/>
              </w:rPr>
            </w:pPr>
            <w:r w:rsidRPr="004D624E">
              <w:rPr>
                <w:rFonts w:asciiTheme="minorHAnsi" w:hAnsiTheme="minorHAnsi" w:cstheme="minorHAnsi"/>
              </w:rPr>
              <w:t>13.</w:t>
            </w:r>
            <w:r w:rsidR="00FE1565" w:rsidRPr="004D624E">
              <w:rPr>
                <w:rFonts w:asciiTheme="minorHAnsi" w:hAnsiTheme="minorHAnsi" w:cstheme="minorHAnsi"/>
              </w:rPr>
              <w:t>9</w:t>
            </w:r>
            <w:r w:rsidR="004D624E">
              <w:rPr>
                <w:rFonts w:asciiTheme="minorHAnsi" w:hAnsiTheme="minorHAnsi" w:cstheme="minorHAnsi"/>
              </w:rPr>
              <w:t>5</w:t>
            </w:r>
          </w:p>
        </w:tc>
        <w:tc>
          <w:tcPr>
            <w:tcW w:w="1276" w:type="dxa"/>
          </w:tcPr>
          <w:p w:rsidR="002F7ECC" w:rsidRPr="001159BB" w:rsidRDefault="002F7ECC" w:rsidP="00AB52A4">
            <w:pPr>
              <w:pStyle w:val="NoSpacing"/>
              <w:jc w:val="both"/>
              <w:rPr>
                <w:rFonts w:asciiTheme="minorHAnsi" w:hAnsiTheme="minorHAnsi" w:cstheme="minorHAnsi"/>
              </w:rPr>
            </w:pPr>
            <w:r>
              <w:rPr>
                <w:rFonts w:asciiTheme="minorHAnsi" w:hAnsiTheme="minorHAnsi" w:cstheme="minorHAnsi"/>
              </w:rPr>
              <w:t>Considered</w:t>
            </w:r>
          </w:p>
        </w:tc>
        <w:tc>
          <w:tcPr>
            <w:tcW w:w="708" w:type="dxa"/>
          </w:tcPr>
          <w:p w:rsidR="002F7ECC" w:rsidRPr="001159BB" w:rsidRDefault="002F7ECC" w:rsidP="00AB52A4">
            <w:pPr>
              <w:pStyle w:val="NoSpacing"/>
              <w:jc w:val="both"/>
              <w:rPr>
                <w:rFonts w:asciiTheme="minorHAnsi" w:hAnsiTheme="minorHAnsi" w:cstheme="minorHAnsi"/>
              </w:rPr>
            </w:pPr>
          </w:p>
        </w:tc>
        <w:tc>
          <w:tcPr>
            <w:tcW w:w="7655" w:type="dxa"/>
          </w:tcPr>
          <w:p w:rsidR="002F7ECC" w:rsidRPr="001159BB" w:rsidRDefault="002F7ECC" w:rsidP="000326C8">
            <w:pPr>
              <w:pStyle w:val="NoSpacing"/>
              <w:jc w:val="both"/>
              <w:rPr>
                <w:rFonts w:asciiTheme="minorHAnsi" w:hAnsiTheme="minorHAnsi" w:cstheme="minorHAnsi"/>
              </w:rPr>
            </w:pPr>
            <w:r>
              <w:rPr>
                <w:rFonts w:asciiTheme="minorHAnsi" w:hAnsiTheme="minorHAnsi" w:cstheme="minorHAnsi"/>
              </w:rPr>
              <w:t>Document UC13/</w:t>
            </w:r>
            <w:r w:rsidR="000326C8">
              <w:rPr>
                <w:rFonts w:asciiTheme="minorHAnsi" w:hAnsiTheme="minorHAnsi" w:cstheme="minorHAnsi"/>
              </w:rPr>
              <w:t>48</w:t>
            </w:r>
            <w:r>
              <w:rPr>
                <w:rFonts w:asciiTheme="minorHAnsi" w:hAnsiTheme="minorHAnsi" w:cstheme="minorHAnsi"/>
              </w:rPr>
              <w:t xml:space="preserve">, the </w:t>
            </w:r>
            <w:r w:rsidR="000326C8">
              <w:rPr>
                <w:rFonts w:asciiTheme="minorHAnsi" w:hAnsiTheme="minorHAnsi" w:cstheme="minorHAnsi"/>
              </w:rPr>
              <w:t>near final</w:t>
            </w:r>
            <w:r>
              <w:rPr>
                <w:rFonts w:asciiTheme="minorHAnsi" w:hAnsiTheme="minorHAnsi" w:cstheme="minorHAnsi"/>
              </w:rPr>
              <w:t xml:space="preserve"> O</w:t>
            </w:r>
            <w:r w:rsidR="000326C8">
              <w:rPr>
                <w:rFonts w:asciiTheme="minorHAnsi" w:hAnsiTheme="minorHAnsi" w:cstheme="minorHAnsi"/>
              </w:rPr>
              <w:t xml:space="preserve">utcome Agreement 2014/2015 for </w:t>
            </w:r>
            <w:r>
              <w:rPr>
                <w:rFonts w:asciiTheme="minorHAnsi" w:hAnsiTheme="minorHAnsi" w:cstheme="minorHAnsi"/>
              </w:rPr>
              <w:t xml:space="preserve">submission </w:t>
            </w:r>
            <w:r w:rsidR="00FE1565">
              <w:rPr>
                <w:rFonts w:asciiTheme="minorHAnsi" w:hAnsiTheme="minorHAnsi" w:cstheme="minorHAnsi"/>
              </w:rPr>
              <w:t>to the Scottish Funding Council (SFC)</w:t>
            </w:r>
            <w:r w:rsidR="00E1118D">
              <w:rPr>
                <w:rFonts w:asciiTheme="minorHAnsi" w:hAnsiTheme="minorHAnsi" w:cstheme="minorHAnsi"/>
              </w:rPr>
              <w:t>.</w:t>
            </w:r>
          </w:p>
        </w:tc>
      </w:tr>
      <w:tr w:rsidR="002F7ECC" w:rsidRPr="001159BB" w:rsidTr="00417D3D">
        <w:tc>
          <w:tcPr>
            <w:tcW w:w="959" w:type="dxa"/>
          </w:tcPr>
          <w:p w:rsidR="002F7ECC" w:rsidRPr="001159BB" w:rsidRDefault="002F7ECC" w:rsidP="00AB52A4">
            <w:pPr>
              <w:pStyle w:val="NoSpacing"/>
              <w:jc w:val="both"/>
              <w:rPr>
                <w:rFonts w:asciiTheme="minorHAnsi" w:hAnsiTheme="minorHAnsi" w:cstheme="minorHAnsi"/>
              </w:rPr>
            </w:pPr>
          </w:p>
        </w:tc>
        <w:tc>
          <w:tcPr>
            <w:tcW w:w="1276" w:type="dxa"/>
          </w:tcPr>
          <w:p w:rsidR="002F7ECC" w:rsidRPr="001159BB" w:rsidRDefault="002F7ECC" w:rsidP="00AB52A4">
            <w:pPr>
              <w:pStyle w:val="NoSpacing"/>
              <w:jc w:val="both"/>
              <w:rPr>
                <w:rFonts w:asciiTheme="minorHAnsi" w:hAnsiTheme="minorHAnsi" w:cstheme="minorHAnsi"/>
              </w:rPr>
            </w:pPr>
          </w:p>
        </w:tc>
        <w:tc>
          <w:tcPr>
            <w:tcW w:w="708" w:type="dxa"/>
          </w:tcPr>
          <w:p w:rsidR="002F7ECC" w:rsidRPr="001159BB" w:rsidRDefault="002F7ECC" w:rsidP="00AB52A4">
            <w:pPr>
              <w:pStyle w:val="NoSpacing"/>
              <w:jc w:val="both"/>
              <w:rPr>
                <w:rFonts w:asciiTheme="minorHAnsi" w:hAnsiTheme="minorHAnsi" w:cstheme="minorHAnsi"/>
              </w:rPr>
            </w:pPr>
          </w:p>
        </w:tc>
        <w:tc>
          <w:tcPr>
            <w:tcW w:w="7655" w:type="dxa"/>
          </w:tcPr>
          <w:p w:rsidR="002F7ECC" w:rsidRPr="001159BB" w:rsidRDefault="002F7ECC" w:rsidP="00AB52A4">
            <w:pPr>
              <w:pStyle w:val="NoSpacing"/>
              <w:jc w:val="both"/>
              <w:rPr>
                <w:rFonts w:asciiTheme="minorHAnsi" w:hAnsiTheme="minorHAnsi" w:cstheme="minorHAnsi"/>
              </w:rPr>
            </w:pPr>
          </w:p>
        </w:tc>
      </w:tr>
      <w:tr w:rsidR="00FE1565" w:rsidRPr="001159BB" w:rsidTr="00417D3D">
        <w:tc>
          <w:tcPr>
            <w:tcW w:w="959" w:type="dxa"/>
          </w:tcPr>
          <w:p w:rsidR="00FE1565" w:rsidRPr="001159BB" w:rsidRDefault="00FE1565" w:rsidP="004D624E">
            <w:pPr>
              <w:pStyle w:val="NoSpacing"/>
              <w:jc w:val="both"/>
              <w:rPr>
                <w:rFonts w:asciiTheme="minorHAnsi" w:hAnsiTheme="minorHAnsi" w:cstheme="minorHAnsi"/>
              </w:rPr>
            </w:pPr>
            <w:r>
              <w:rPr>
                <w:rFonts w:asciiTheme="minorHAnsi" w:hAnsiTheme="minorHAnsi" w:cstheme="minorHAnsi"/>
              </w:rPr>
              <w:t>13.9</w:t>
            </w:r>
            <w:r w:rsidR="004D624E">
              <w:rPr>
                <w:rFonts w:asciiTheme="minorHAnsi" w:hAnsiTheme="minorHAnsi" w:cstheme="minorHAnsi"/>
              </w:rPr>
              <w:t>6</w:t>
            </w:r>
          </w:p>
        </w:tc>
        <w:tc>
          <w:tcPr>
            <w:tcW w:w="1276" w:type="dxa"/>
          </w:tcPr>
          <w:p w:rsidR="00FE1565" w:rsidRPr="001159BB" w:rsidRDefault="00FE1565" w:rsidP="00AB52A4">
            <w:pPr>
              <w:pStyle w:val="NoSpacing"/>
              <w:jc w:val="both"/>
              <w:rPr>
                <w:rFonts w:asciiTheme="minorHAnsi" w:hAnsiTheme="minorHAnsi" w:cstheme="minorHAnsi"/>
              </w:rPr>
            </w:pPr>
            <w:r>
              <w:rPr>
                <w:rFonts w:asciiTheme="minorHAnsi" w:hAnsiTheme="minorHAnsi" w:cstheme="minorHAnsi"/>
              </w:rPr>
              <w:t>Reported</w:t>
            </w:r>
          </w:p>
        </w:tc>
        <w:tc>
          <w:tcPr>
            <w:tcW w:w="708" w:type="dxa"/>
          </w:tcPr>
          <w:p w:rsidR="00FE1565" w:rsidRPr="001159BB" w:rsidRDefault="00677BA9" w:rsidP="00AB52A4">
            <w:pPr>
              <w:pStyle w:val="NoSpacing"/>
              <w:jc w:val="both"/>
              <w:rPr>
                <w:rFonts w:asciiTheme="minorHAnsi" w:hAnsiTheme="minorHAnsi" w:cstheme="minorHAnsi"/>
              </w:rPr>
            </w:pPr>
            <w:r>
              <w:rPr>
                <w:rFonts w:asciiTheme="minorHAnsi" w:hAnsiTheme="minorHAnsi" w:cstheme="minorHAnsi"/>
              </w:rPr>
              <w:t>i.</w:t>
            </w:r>
          </w:p>
        </w:tc>
        <w:tc>
          <w:tcPr>
            <w:tcW w:w="7655" w:type="dxa"/>
          </w:tcPr>
          <w:p w:rsidR="00FE1565" w:rsidRPr="001159BB" w:rsidRDefault="00FE1565" w:rsidP="00E1118D">
            <w:pPr>
              <w:pStyle w:val="NoSpacing"/>
              <w:jc w:val="both"/>
              <w:rPr>
                <w:rFonts w:asciiTheme="minorHAnsi" w:hAnsiTheme="minorHAnsi" w:cstheme="minorHAnsi"/>
              </w:rPr>
            </w:pPr>
            <w:r>
              <w:rPr>
                <w:rFonts w:asciiTheme="minorHAnsi" w:hAnsiTheme="minorHAnsi" w:cstheme="minorHAnsi"/>
              </w:rPr>
              <w:t xml:space="preserve">By the Principal that at a final meeting with the SFC the previous day they had been impressed with the University’s submission and </w:t>
            </w:r>
            <w:r w:rsidR="00E1118D">
              <w:rPr>
                <w:rFonts w:asciiTheme="minorHAnsi" w:hAnsiTheme="minorHAnsi" w:cstheme="minorHAnsi"/>
              </w:rPr>
              <w:t>she advised</w:t>
            </w:r>
            <w:r w:rsidR="00677BA9">
              <w:rPr>
                <w:rFonts w:asciiTheme="minorHAnsi" w:hAnsiTheme="minorHAnsi" w:cstheme="minorHAnsi"/>
              </w:rPr>
              <w:t xml:space="preserve"> that </w:t>
            </w:r>
            <w:r>
              <w:rPr>
                <w:rFonts w:asciiTheme="minorHAnsi" w:hAnsiTheme="minorHAnsi" w:cstheme="minorHAnsi"/>
              </w:rPr>
              <w:t>the University was one of only three universities who</w:t>
            </w:r>
            <w:r w:rsidR="00677BA9">
              <w:rPr>
                <w:rFonts w:asciiTheme="minorHAnsi" w:hAnsiTheme="minorHAnsi" w:cstheme="minorHAnsi"/>
              </w:rPr>
              <w:t xml:space="preserve"> aligned their Outcome Agreement</w:t>
            </w:r>
            <w:r>
              <w:rPr>
                <w:rFonts w:asciiTheme="minorHAnsi" w:hAnsiTheme="minorHAnsi" w:cstheme="minorHAnsi"/>
              </w:rPr>
              <w:t xml:space="preserve"> to their corporate strategy.</w:t>
            </w:r>
          </w:p>
        </w:tc>
      </w:tr>
      <w:tr w:rsidR="00FE1565" w:rsidRPr="001159BB" w:rsidTr="00417D3D">
        <w:tc>
          <w:tcPr>
            <w:tcW w:w="959" w:type="dxa"/>
          </w:tcPr>
          <w:p w:rsidR="00FE1565" w:rsidRDefault="00FE1565" w:rsidP="00AB52A4">
            <w:pPr>
              <w:pStyle w:val="NoSpacing"/>
              <w:jc w:val="both"/>
              <w:rPr>
                <w:rFonts w:asciiTheme="minorHAnsi" w:hAnsiTheme="minorHAnsi" w:cstheme="minorHAnsi"/>
              </w:rPr>
            </w:pPr>
          </w:p>
        </w:tc>
        <w:tc>
          <w:tcPr>
            <w:tcW w:w="1276" w:type="dxa"/>
          </w:tcPr>
          <w:p w:rsidR="00FE1565" w:rsidRDefault="00FE1565" w:rsidP="00AB52A4">
            <w:pPr>
              <w:pStyle w:val="NoSpacing"/>
              <w:jc w:val="both"/>
              <w:rPr>
                <w:rFonts w:asciiTheme="minorHAnsi" w:hAnsiTheme="minorHAnsi" w:cstheme="minorHAnsi"/>
              </w:rPr>
            </w:pPr>
          </w:p>
        </w:tc>
        <w:tc>
          <w:tcPr>
            <w:tcW w:w="708" w:type="dxa"/>
          </w:tcPr>
          <w:p w:rsidR="00FE1565" w:rsidRPr="001159BB" w:rsidRDefault="00FE1565" w:rsidP="00AB52A4">
            <w:pPr>
              <w:pStyle w:val="NoSpacing"/>
              <w:jc w:val="both"/>
              <w:rPr>
                <w:rFonts w:asciiTheme="minorHAnsi" w:hAnsiTheme="minorHAnsi" w:cstheme="minorHAnsi"/>
              </w:rPr>
            </w:pPr>
          </w:p>
        </w:tc>
        <w:tc>
          <w:tcPr>
            <w:tcW w:w="7655" w:type="dxa"/>
          </w:tcPr>
          <w:p w:rsidR="00FE1565" w:rsidRDefault="00FE1565" w:rsidP="00AB52A4">
            <w:pPr>
              <w:pStyle w:val="NoSpacing"/>
              <w:jc w:val="both"/>
              <w:rPr>
                <w:rFonts w:asciiTheme="minorHAnsi" w:hAnsiTheme="minorHAnsi" w:cstheme="minorHAnsi"/>
              </w:rPr>
            </w:pPr>
          </w:p>
        </w:tc>
      </w:tr>
      <w:tr w:rsidR="00FE1565" w:rsidRPr="001159BB" w:rsidTr="00417D3D">
        <w:tc>
          <w:tcPr>
            <w:tcW w:w="959" w:type="dxa"/>
          </w:tcPr>
          <w:p w:rsidR="00FE1565" w:rsidRDefault="00FE1565" w:rsidP="00AB52A4">
            <w:pPr>
              <w:pStyle w:val="NoSpacing"/>
              <w:jc w:val="both"/>
              <w:rPr>
                <w:rFonts w:asciiTheme="minorHAnsi" w:hAnsiTheme="minorHAnsi" w:cstheme="minorHAnsi"/>
              </w:rPr>
            </w:pPr>
          </w:p>
        </w:tc>
        <w:tc>
          <w:tcPr>
            <w:tcW w:w="1276" w:type="dxa"/>
          </w:tcPr>
          <w:p w:rsidR="00FE1565" w:rsidRDefault="00FE1565" w:rsidP="00AB52A4">
            <w:pPr>
              <w:pStyle w:val="NoSpacing"/>
              <w:jc w:val="both"/>
              <w:rPr>
                <w:rFonts w:asciiTheme="minorHAnsi" w:hAnsiTheme="minorHAnsi" w:cstheme="minorHAnsi"/>
              </w:rPr>
            </w:pPr>
          </w:p>
        </w:tc>
        <w:tc>
          <w:tcPr>
            <w:tcW w:w="708" w:type="dxa"/>
          </w:tcPr>
          <w:p w:rsidR="00FE1565" w:rsidRPr="001159BB" w:rsidRDefault="00677BA9" w:rsidP="00AB52A4">
            <w:pPr>
              <w:pStyle w:val="NoSpacing"/>
              <w:jc w:val="both"/>
              <w:rPr>
                <w:rFonts w:asciiTheme="minorHAnsi" w:hAnsiTheme="minorHAnsi" w:cstheme="minorHAnsi"/>
              </w:rPr>
            </w:pPr>
            <w:r>
              <w:rPr>
                <w:rFonts w:asciiTheme="minorHAnsi" w:hAnsiTheme="minorHAnsi" w:cstheme="minorHAnsi"/>
              </w:rPr>
              <w:t>ii.</w:t>
            </w:r>
          </w:p>
        </w:tc>
        <w:tc>
          <w:tcPr>
            <w:tcW w:w="7655" w:type="dxa"/>
          </w:tcPr>
          <w:p w:rsidR="00FE1565" w:rsidRDefault="00FE1565" w:rsidP="00C95D63">
            <w:pPr>
              <w:pStyle w:val="NoSpacing"/>
              <w:jc w:val="both"/>
              <w:rPr>
                <w:rFonts w:asciiTheme="minorHAnsi" w:hAnsiTheme="minorHAnsi" w:cstheme="minorHAnsi"/>
              </w:rPr>
            </w:pPr>
            <w:r>
              <w:rPr>
                <w:rFonts w:asciiTheme="minorHAnsi" w:hAnsiTheme="minorHAnsi" w:cstheme="minorHAnsi"/>
              </w:rPr>
              <w:t xml:space="preserve">The SFC had requested </w:t>
            </w:r>
            <w:r w:rsidRPr="00FE1565">
              <w:rPr>
                <w:rFonts w:asciiTheme="minorHAnsi" w:hAnsiTheme="minorHAnsi" w:cstheme="minorHAnsi"/>
              </w:rPr>
              <w:t>two changes</w:t>
            </w:r>
            <w:r>
              <w:rPr>
                <w:rFonts w:asciiTheme="minorHAnsi" w:hAnsiTheme="minorHAnsi" w:cstheme="minorHAnsi"/>
              </w:rPr>
              <w:t xml:space="preserve">, one of which involved </w:t>
            </w:r>
            <w:r w:rsidRPr="00FE1565">
              <w:rPr>
                <w:rFonts w:asciiTheme="minorHAnsi" w:hAnsiTheme="minorHAnsi" w:cstheme="minorHAnsi"/>
              </w:rPr>
              <w:t>minor editorial revision</w:t>
            </w:r>
            <w:r>
              <w:rPr>
                <w:rFonts w:asciiTheme="minorHAnsi" w:hAnsiTheme="minorHAnsi" w:cstheme="minorHAnsi"/>
              </w:rPr>
              <w:t xml:space="preserve">s, </w:t>
            </w:r>
            <w:r w:rsidR="00677BA9">
              <w:rPr>
                <w:rFonts w:asciiTheme="minorHAnsi" w:hAnsiTheme="minorHAnsi" w:cstheme="minorHAnsi"/>
              </w:rPr>
              <w:t>and</w:t>
            </w:r>
            <w:r w:rsidR="00E1118D">
              <w:rPr>
                <w:rFonts w:asciiTheme="minorHAnsi" w:hAnsiTheme="minorHAnsi" w:cstheme="minorHAnsi"/>
              </w:rPr>
              <w:t xml:space="preserve"> the other</w:t>
            </w:r>
            <w:r>
              <w:rPr>
                <w:rFonts w:asciiTheme="minorHAnsi" w:hAnsiTheme="minorHAnsi" w:cstheme="minorHAnsi"/>
              </w:rPr>
              <w:t xml:space="preserve"> challenged the University to be more ambitious in target setting.  As a result it had been agreed that the University would amend National Performance Measure (6) “The number and proportion of full-time first year Scottish-domiciled undergraduate entrants returning to stud</w:t>
            </w:r>
            <w:r w:rsidR="00C95D63">
              <w:rPr>
                <w:rFonts w:asciiTheme="minorHAnsi" w:hAnsiTheme="minorHAnsi" w:cstheme="minorHAnsi"/>
              </w:rPr>
              <w:t>y in year two” from over 90% to</w:t>
            </w:r>
            <w:r w:rsidR="00C53F62">
              <w:rPr>
                <w:rFonts w:asciiTheme="minorHAnsi" w:hAnsiTheme="minorHAnsi" w:cstheme="minorHAnsi"/>
              </w:rPr>
              <w:t xml:space="preserve"> 92% as achieved in 2011/12.</w:t>
            </w:r>
          </w:p>
        </w:tc>
      </w:tr>
      <w:tr w:rsidR="00FE1565" w:rsidRPr="001159BB" w:rsidTr="00417D3D">
        <w:tc>
          <w:tcPr>
            <w:tcW w:w="959" w:type="dxa"/>
          </w:tcPr>
          <w:p w:rsidR="00FE1565" w:rsidRDefault="00FE1565" w:rsidP="00AB52A4">
            <w:pPr>
              <w:pStyle w:val="NoSpacing"/>
              <w:jc w:val="both"/>
              <w:rPr>
                <w:rFonts w:asciiTheme="minorHAnsi" w:hAnsiTheme="minorHAnsi" w:cstheme="minorHAnsi"/>
              </w:rPr>
            </w:pPr>
          </w:p>
        </w:tc>
        <w:tc>
          <w:tcPr>
            <w:tcW w:w="1276" w:type="dxa"/>
          </w:tcPr>
          <w:p w:rsidR="00FE1565" w:rsidRDefault="00FE1565" w:rsidP="00AB52A4">
            <w:pPr>
              <w:pStyle w:val="NoSpacing"/>
              <w:jc w:val="both"/>
              <w:rPr>
                <w:rFonts w:asciiTheme="minorHAnsi" w:hAnsiTheme="minorHAnsi" w:cstheme="minorHAnsi"/>
              </w:rPr>
            </w:pPr>
          </w:p>
        </w:tc>
        <w:tc>
          <w:tcPr>
            <w:tcW w:w="708" w:type="dxa"/>
          </w:tcPr>
          <w:p w:rsidR="00FE1565" w:rsidRPr="001159BB" w:rsidRDefault="00FE1565" w:rsidP="00AB52A4">
            <w:pPr>
              <w:pStyle w:val="NoSpacing"/>
              <w:jc w:val="both"/>
              <w:rPr>
                <w:rFonts w:asciiTheme="minorHAnsi" w:hAnsiTheme="minorHAnsi" w:cstheme="minorHAnsi"/>
              </w:rPr>
            </w:pPr>
          </w:p>
        </w:tc>
        <w:tc>
          <w:tcPr>
            <w:tcW w:w="7655" w:type="dxa"/>
          </w:tcPr>
          <w:p w:rsidR="00FE1565" w:rsidRDefault="00FE1565" w:rsidP="00FE1565">
            <w:pPr>
              <w:pStyle w:val="NoSpacing"/>
              <w:jc w:val="both"/>
              <w:rPr>
                <w:rFonts w:asciiTheme="minorHAnsi" w:hAnsiTheme="minorHAnsi" w:cstheme="minorHAnsi"/>
              </w:rPr>
            </w:pPr>
          </w:p>
        </w:tc>
      </w:tr>
      <w:tr w:rsidR="00FE1565" w:rsidRPr="001159BB" w:rsidTr="00417D3D">
        <w:tc>
          <w:tcPr>
            <w:tcW w:w="959" w:type="dxa"/>
          </w:tcPr>
          <w:p w:rsidR="00FE1565" w:rsidRDefault="00FE1565" w:rsidP="00AB52A4">
            <w:pPr>
              <w:pStyle w:val="NoSpacing"/>
              <w:jc w:val="both"/>
              <w:rPr>
                <w:rFonts w:asciiTheme="minorHAnsi" w:hAnsiTheme="minorHAnsi" w:cstheme="minorHAnsi"/>
              </w:rPr>
            </w:pPr>
          </w:p>
        </w:tc>
        <w:tc>
          <w:tcPr>
            <w:tcW w:w="1276" w:type="dxa"/>
          </w:tcPr>
          <w:p w:rsidR="00FE1565" w:rsidRDefault="00FE1565" w:rsidP="00AB52A4">
            <w:pPr>
              <w:pStyle w:val="NoSpacing"/>
              <w:jc w:val="both"/>
              <w:rPr>
                <w:rFonts w:asciiTheme="minorHAnsi" w:hAnsiTheme="minorHAnsi" w:cstheme="minorHAnsi"/>
              </w:rPr>
            </w:pPr>
            <w:r>
              <w:rPr>
                <w:rFonts w:asciiTheme="minorHAnsi" w:hAnsiTheme="minorHAnsi" w:cstheme="minorHAnsi"/>
              </w:rPr>
              <w:t xml:space="preserve"> </w:t>
            </w:r>
          </w:p>
        </w:tc>
        <w:tc>
          <w:tcPr>
            <w:tcW w:w="708" w:type="dxa"/>
          </w:tcPr>
          <w:p w:rsidR="00FE1565" w:rsidRPr="001159BB" w:rsidRDefault="00677BA9" w:rsidP="00AB52A4">
            <w:pPr>
              <w:pStyle w:val="NoSpacing"/>
              <w:jc w:val="both"/>
              <w:rPr>
                <w:rFonts w:asciiTheme="minorHAnsi" w:hAnsiTheme="minorHAnsi" w:cstheme="minorHAnsi"/>
              </w:rPr>
            </w:pPr>
            <w:r>
              <w:rPr>
                <w:rFonts w:asciiTheme="minorHAnsi" w:hAnsiTheme="minorHAnsi" w:cstheme="minorHAnsi"/>
              </w:rPr>
              <w:t>iii.</w:t>
            </w:r>
          </w:p>
        </w:tc>
        <w:tc>
          <w:tcPr>
            <w:tcW w:w="7655" w:type="dxa"/>
          </w:tcPr>
          <w:p w:rsidR="00FE1565" w:rsidRDefault="00FE1565" w:rsidP="00677BA9">
            <w:pPr>
              <w:pStyle w:val="NoSpacing"/>
              <w:jc w:val="both"/>
              <w:rPr>
                <w:rFonts w:asciiTheme="minorHAnsi" w:hAnsiTheme="minorHAnsi" w:cstheme="minorHAnsi"/>
              </w:rPr>
            </w:pPr>
            <w:r>
              <w:rPr>
                <w:rFonts w:asciiTheme="minorHAnsi" w:hAnsiTheme="minorHAnsi" w:cstheme="minorHAnsi"/>
              </w:rPr>
              <w:t xml:space="preserve">The Principal advised that this was a challenging target but that the SFC had given a reassurance that there would be no financial penalty if this increased target was not met. </w:t>
            </w:r>
          </w:p>
        </w:tc>
      </w:tr>
      <w:tr w:rsidR="00FE1565" w:rsidRPr="001159BB" w:rsidTr="00417D3D">
        <w:tc>
          <w:tcPr>
            <w:tcW w:w="959" w:type="dxa"/>
          </w:tcPr>
          <w:p w:rsidR="00FE1565" w:rsidRDefault="00FE1565" w:rsidP="00AB52A4">
            <w:pPr>
              <w:pStyle w:val="NoSpacing"/>
              <w:jc w:val="both"/>
              <w:rPr>
                <w:rFonts w:asciiTheme="minorHAnsi" w:hAnsiTheme="minorHAnsi" w:cstheme="minorHAnsi"/>
              </w:rPr>
            </w:pPr>
          </w:p>
        </w:tc>
        <w:tc>
          <w:tcPr>
            <w:tcW w:w="1276" w:type="dxa"/>
          </w:tcPr>
          <w:p w:rsidR="00FE1565" w:rsidRDefault="00FE1565" w:rsidP="00AB52A4">
            <w:pPr>
              <w:pStyle w:val="NoSpacing"/>
              <w:jc w:val="both"/>
              <w:rPr>
                <w:rFonts w:asciiTheme="minorHAnsi" w:hAnsiTheme="minorHAnsi" w:cstheme="minorHAnsi"/>
              </w:rPr>
            </w:pPr>
          </w:p>
        </w:tc>
        <w:tc>
          <w:tcPr>
            <w:tcW w:w="708" w:type="dxa"/>
          </w:tcPr>
          <w:p w:rsidR="00FE1565" w:rsidRPr="001159BB" w:rsidRDefault="00FE1565" w:rsidP="00AB52A4">
            <w:pPr>
              <w:pStyle w:val="NoSpacing"/>
              <w:jc w:val="both"/>
              <w:rPr>
                <w:rFonts w:asciiTheme="minorHAnsi" w:hAnsiTheme="minorHAnsi" w:cstheme="minorHAnsi"/>
              </w:rPr>
            </w:pPr>
          </w:p>
        </w:tc>
        <w:tc>
          <w:tcPr>
            <w:tcW w:w="7655" w:type="dxa"/>
          </w:tcPr>
          <w:p w:rsidR="00FE1565" w:rsidRDefault="00FE1565" w:rsidP="00FE1565">
            <w:pPr>
              <w:pStyle w:val="NoSpacing"/>
              <w:jc w:val="both"/>
              <w:rPr>
                <w:rFonts w:asciiTheme="minorHAnsi" w:hAnsiTheme="minorHAnsi" w:cstheme="minorHAnsi"/>
              </w:rPr>
            </w:pPr>
          </w:p>
        </w:tc>
      </w:tr>
      <w:tr w:rsidR="00FE1565" w:rsidRPr="001159BB" w:rsidTr="00417D3D">
        <w:tc>
          <w:tcPr>
            <w:tcW w:w="959" w:type="dxa"/>
          </w:tcPr>
          <w:p w:rsidR="00FE1565" w:rsidRDefault="00677BA9" w:rsidP="00AB52A4">
            <w:pPr>
              <w:pStyle w:val="NoSpacing"/>
              <w:jc w:val="both"/>
              <w:rPr>
                <w:rFonts w:asciiTheme="minorHAnsi" w:hAnsiTheme="minorHAnsi" w:cstheme="minorHAnsi"/>
              </w:rPr>
            </w:pPr>
            <w:r>
              <w:rPr>
                <w:rFonts w:asciiTheme="minorHAnsi" w:hAnsiTheme="minorHAnsi" w:cstheme="minorHAnsi"/>
              </w:rPr>
              <w:t>13.97</w:t>
            </w:r>
          </w:p>
        </w:tc>
        <w:tc>
          <w:tcPr>
            <w:tcW w:w="1276" w:type="dxa"/>
          </w:tcPr>
          <w:p w:rsidR="00FE1565" w:rsidRDefault="00677BA9" w:rsidP="00AB52A4">
            <w:pPr>
              <w:pStyle w:val="NoSpacing"/>
              <w:jc w:val="both"/>
              <w:rPr>
                <w:rFonts w:asciiTheme="minorHAnsi" w:hAnsiTheme="minorHAnsi" w:cstheme="minorHAnsi"/>
              </w:rPr>
            </w:pPr>
            <w:r>
              <w:rPr>
                <w:rFonts w:asciiTheme="minorHAnsi" w:hAnsiTheme="minorHAnsi" w:cstheme="minorHAnsi"/>
              </w:rPr>
              <w:t>Discussed</w:t>
            </w:r>
          </w:p>
        </w:tc>
        <w:tc>
          <w:tcPr>
            <w:tcW w:w="708" w:type="dxa"/>
          </w:tcPr>
          <w:p w:rsidR="00FE1565" w:rsidRPr="001159BB" w:rsidRDefault="00E1118D" w:rsidP="00AB52A4">
            <w:pPr>
              <w:pStyle w:val="NoSpacing"/>
              <w:jc w:val="both"/>
              <w:rPr>
                <w:rFonts w:asciiTheme="minorHAnsi" w:hAnsiTheme="minorHAnsi" w:cstheme="minorHAnsi"/>
              </w:rPr>
            </w:pPr>
            <w:r>
              <w:rPr>
                <w:rFonts w:asciiTheme="minorHAnsi" w:hAnsiTheme="minorHAnsi" w:cstheme="minorHAnsi"/>
              </w:rPr>
              <w:t xml:space="preserve"> </w:t>
            </w:r>
          </w:p>
        </w:tc>
        <w:tc>
          <w:tcPr>
            <w:tcW w:w="7655" w:type="dxa"/>
          </w:tcPr>
          <w:p w:rsidR="00FE1565" w:rsidRDefault="00677BA9" w:rsidP="00C53F62">
            <w:pPr>
              <w:pStyle w:val="NoSpacing"/>
              <w:jc w:val="both"/>
              <w:rPr>
                <w:rFonts w:asciiTheme="minorHAnsi" w:hAnsiTheme="minorHAnsi" w:cstheme="minorHAnsi"/>
              </w:rPr>
            </w:pPr>
            <w:r>
              <w:rPr>
                <w:rFonts w:asciiTheme="minorHAnsi" w:hAnsiTheme="minorHAnsi" w:cstheme="minorHAnsi"/>
              </w:rPr>
              <w:t xml:space="preserve">In response to questions regarding the </w:t>
            </w:r>
            <w:r w:rsidR="00C53F62">
              <w:rPr>
                <w:rFonts w:asciiTheme="minorHAnsi" w:hAnsiTheme="minorHAnsi" w:cstheme="minorHAnsi"/>
              </w:rPr>
              <w:t>opaque definitions/ostensible duplication</w:t>
            </w:r>
            <w:r>
              <w:rPr>
                <w:rFonts w:asciiTheme="minorHAnsi" w:hAnsiTheme="minorHAnsi" w:cstheme="minorHAnsi"/>
              </w:rPr>
              <w:t xml:space="preserve"> of </w:t>
            </w:r>
            <w:r w:rsidR="00C53F62">
              <w:rPr>
                <w:rFonts w:asciiTheme="minorHAnsi" w:hAnsiTheme="minorHAnsi" w:cstheme="minorHAnsi"/>
              </w:rPr>
              <w:t xml:space="preserve">some of </w:t>
            </w:r>
            <w:r>
              <w:rPr>
                <w:rFonts w:asciiTheme="minorHAnsi" w:hAnsiTheme="minorHAnsi" w:cstheme="minorHAnsi"/>
              </w:rPr>
              <w:t xml:space="preserve">the National Performance Measures, Court was advised that the measures had been </w:t>
            </w:r>
            <w:r w:rsidR="00C53F62">
              <w:rPr>
                <w:rFonts w:asciiTheme="minorHAnsi" w:hAnsiTheme="minorHAnsi" w:cstheme="minorHAnsi"/>
              </w:rPr>
              <w:t>defined</w:t>
            </w:r>
            <w:r>
              <w:rPr>
                <w:rFonts w:asciiTheme="minorHAnsi" w:hAnsiTheme="minorHAnsi" w:cstheme="minorHAnsi"/>
              </w:rPr>
              <w:t xml:space="preserve"> by the SFC and</w:t>
            </w:r>
            <w:r w:rsidR="00C53F62">
              <w:rPr>
                <w:rFonts w:asciiTheme="minorHAnsi" w:hAnsiTheme="minorHAnsi" w:cstheme="minorHAnsi"/>
              </w:rPr>
              <w:t xml:space="preserve"> it was understood that</w:t>
            </w:r>
            <w:r>
              <w:rPr>
                <w:rFonts w:asciiTheme="minorHAnsi" w:hAnsiTheme="minorHAnsi" w:cstheme="minorHAnsi"/>
              </w:rPr>
              <w:t xml:space="preserve"> some refinement to the wording was being considered for future years.</w:t>
            </w:r>
          </w:p>
        </w:tc>
      </w:tr>
      <w:tr w:rsidR="00677BA9" w:rsidRPr="001159BB" w:rsidTr="00417D3D">
        <w:tc>
          <w:tcPr>
            <w:tcW w:w="959" w:type="dxa"/>
          </w:tcPr>
          <w:p w:rsidR="00677BA9" w:rsidRDefault="00677BA9" w:rsidP="00AB52A4">
            <w:pPr>
              <w:pStyle w:val="NoSpacing"/>
              <w:jc w:val="both"/>
              <w:rPr>
                <w:rFonts w:asciiTheme="minorHAnsi" w:hAnsiTheme="minorHAnsi" w:cstheme="minorHAnsi"/>
              </w:rPr>
            </w:pPr>
          </w:p>
        </w:tc>
        <w:tc>
          <w:tcPr>
            <w:tcW w:w="1276" w:type="dxa"/>
          </w:tcPr>
          <w:p w:rsidR="00677BA9" w:rsidRDefault="00677BA9" w:rsidP="00AB52A4">
            <w:pPr>
              <w:pStyle w:val="NoSpacing"/>
              <w:jc w:val="both"/>
              <w:rPr>
                <w:rFonts w:asciiTheme="minorHAnsi" w:hAnsiTheme="minorHAnsi" w:cstheme="minorHAnsi"/>
              </w:rPr>
            </w:pPr>
          </w:p>
        </w:tc>
        <w:tc>
          <w:tcPr>
            <w:tcW w:w="708" w:type="dxa"/>
          </w:tcPr>
          <w:p w:rsidR="00677BA9" w:rsidRPr="001159BB" w:rsidRDefault="00677BA9" w:rsidP="00AB52A4">
            <w:pPr>
              <w:pStyle w:val="NoSpacing"/>
              <w:jc w:val="both"/>
              <w:rPr>
                <w:rFonts w:asciiTheme="minorHAnsi" w:hAnsiTheme="minorHAnsi" w:cstheme="minorHAnsi"/>
              </w:rPr>
            </w:pPr>
          </w:p>
        </w:tc>
        <w:tc>
          <w:tcPr>
            <w:tcW w:w="7655" w:type="dxa"/>
          </w:tcPr>
          <w:p w:rsidR="00677BA9" w:rsidRDefault="00677BA9" w:rsidP="00FE1565">
            <w:pPr>
              <w:pStyle w:val="NoSpacing"/>
              <w:jc w:val="both"/>
              <w:rPr>
                <w:rFonts w:asciiTheme="minorHAnsi" w:hAnsiTheme="minorHAnsi" w:cstheme="minorHAnsi"/>
              </w:rPr>
            </w:pPr>
          </w:p>
        </w:tc>
      </w:tr>
      <w:tr w:rsidR="00677BA9" w:rsidRPr="001159BB" w:rsidTr="00417D3D">
        <w:tc>
          <w:tcPr>
            <w:tcW w:w="959" w:type="dxa"/>
          </w:tcPr>
          <w:p w:rsidR="00677BA9" w:rsidRDefault="00BF0D66" w:rsidP="00AB52A4">
            <w:pPr>
              <w:pStyle w:val="NoSpacing"/>
              <w:jc w:val="both"/>
              <w:rPr>
                <w:rFonts w:asciiTheme="minorHAnsi" w:hAnsiTheme="minorHAnsi" w:cstheme="minorHAnsi"/>
              </w:rPr>
            </w:pPr>
            <w:r>
              <w:rPr>
                <w:rFonts w:asciiTheme="minorHAnsi" w:hAnsiTheme="minorHAnsi" w:cstheme="minorHAnsi"/>
              </w:rPr>
              <w:t>13.98</w:t>
            </w:r>
          </w:p>
        </w:tc>
        <w:tc>
          <w:tcPr>
            <w:tcW w:w="1276" w:type="dxa"/>
          </w:tcPr>
          <w:p w:rsidR="00677BA9" w:rsidRDefault="00677BA9" w:rsidP="00AB52A4">
            <w:pPr>
              <w:pStyle w:val="NoSpacing"/>
              <w:jc w:val="both"/>
              <w:rPr>
                <w:rFonts w:asciiTheme="minorHAnsi" w:hAnsiTheme="minorHAnsi" w:cstheme="minorHAnsi"/>
              </w:rPr>
            </w:pPr>
            <w:r>
              <w:rPr>
                <w:rFonts w:asciiTheme="minorHAnsi" w:hAnsiTheme="minorHAnsi" w:cstheme="minorHAnsi"/>
              </w:rPr>
              <w:t>Agreed</w:t>
            </w:r>
          </w:p>
        </w:tc>
        <w:tc>
          <w:tcPr>
            <w:tcW w:w="708" w:type="dxa"/>
          </w:tcPr>
          <w:p w:rsidR="00677BA9" w:rsidRPr="001159BB" w:rsidRDefault="00E1118D" w:rsidP="00AB52A4">
            <w:pPr>
              <w:pStyle w:val="NoSpacing"/>
              <w:jc w:val="both"/>
              <w:rPr>
                <w:rFonts w:asciiTheme="minorHAnsi" w:hAnsiTheme="minorHAnsi" w:cstheme="minorHAnsi"/>
              </w:rPr>
            </w:pPr>
            <w:r>
              <w:rPr>
                <w:rFonts w:asciiTheme="minorHAnsi" w:hAnsiTheme="minorHAnsi" w:cstheme="minorHAnsi"/>
              </w:rPr>
              <w:t xml:space="preserve"> </w:t>
            </w:r>
          </w:p>
        </w:tc>
        <w:tc>
          <w:tcPr>
            <w:tcW w:w="7655" w:type="dxa"/>
          </w:tcPr>
          <w:p w:rsidR="00677BA9" w:rsidRDefault="00677BA9" w:rsidP="00677BA9">
            <w:pPr>
              <w:pStyle w:val="NoSpacing"/>
              <w:jc w:val="both"/>
              <w:rPr>
                <w:rFonts w:asciiTheme="minorHAnsi" w:hAnsiTheme="minorHAnsi" w:cstheme="minorHAnsi"/>
              </w:rPr>
            </w:pPr>
            <w:r>
              <w:rPr>
                <w:rFonts w:asciiTheme="minorHAnsi" w:hAnsiTheme="minorHAnsi" w:cstheme="minorHAnsi"/>
              </w:rPr>
              <w:t xml:space="preserve">To endorse the draft Outcome Agreement 2014/15 for submission to the SFC subject to the inclusions of the amendments discussed, having noted that the SFC had given </w:t>
            </w:r>
            <w:r w:rsidR="00C53F62">
              <w:rPr>
                <w:rFonts w:asciiTheme="minorHAnsi" w:hAnsiTheme="minorHAnsi" w:cstheme="minorHAnsi"/>
              </w:rPr>
              <w:t xml:space="preserve">explicit </w:t>
            </w:r>
            <w:r>
              <w:rPr>
                <w:rFonts w:asciiTheme="minorHAnsi" w:hAnsiTheme="minorHAnsi" w:cstheme="minorHAnsi"/>
              </w:rPr>
              <w:t>reassurance</w:t>
            </w:r>
            <w:r w:rsidR="00C53F62">
              <w:rPr>
                <w:rFonts w:asciiTheme="minorHAnsi" w:hAnsiTheme="minorHAnsi" w:cstheme="minorHAnsi"/>
              </w:rPr>
              <w:t xml:space="preserve"> to the Principal</w:t>
            </w:r>
            <w:r>
              <w:rPr>
                <w:rFonts w:asciiTheme="minorHAnsi" w:hAnsiTheme="minorHAnsi" w:cstheme="minorHAnsi"/>
              </w:rPr>
              <w:t xml:space="preserve"> that there would be no financial penalty</w:t>
            </w:r>
            <w:r w:rsidR="00C53F62">
              <w:rPr>
                <w:rFonts w:asciiTheme="minorHAnsi" w:hAnsiTheme="minorHAnsi" w:cstheme="minorHAnsi"/>
              </w:rPr>
              <w:t xml:space="preserve"> i</w:t>
            </w:r>
            <w:r>
              <w:rPr>
                <w:rFonts w:asciiTheme="minorHAnsi" w:hAnsiTheme="minorHAnsi" w:cstheme="minorHAnsi"/>
              </w:rPr>
              <w:t xml:space="preserve">f it was not able to meet the new increased target for National Performance Measure (6). </w:t>
            </w:r>
          </w:p>
        </w:tc>
      </w:tr>
    </w:tbl>
    <w:p w:rsidR="002F7ECC" w:rsidRDefault="002F7ECC" w:rsidP="0029399F">
      <w:pPr>
        <w:pStyle w:val="NoSpacing"/>
        <w:jc w:val="both"/>
        <w:rPr>
          <w:rFonts w:asciiTheme="minorHAnsi" w:hAnsiTheme="minorHAnsi" w:cstheme="minorHAnsi"/>
          <w:b/>
        </w:rPr>
      </w:pPr>
    </w:p>
    <w:p w:rsidR="00982CAE" w:rsidRDefault="000326C8" w:rsidP="00982CAE">
      <w:pPr>
        <w:pStyle w:val="NoSpacing"/>
        <w:jc w:val="both"/>
        <w:rPr>
          <w:rFonts w:asciiTheme="minorHAnsi" w:hAnsiTheme="minorHAnsi" w:cstheme="minorHAnsi"/>
          <w:b/>
        </w:rPr>
      </w:pPr>
      <w:r w:rsidRPr="00BF0D66">
        <w:rPr>
          <w:rFonts w:asciiTheme="minorHAnsi" w:hAnsiTheme="minorHAnsi" w:cstheme="minorHAnsi"/>
          <w:b/>
        </w:rPr>
        <w:t>People Strategy</w:t>
      </w:r>
      <w:r w:rsidR="00982CAE" w:rsidRPr="00BF0D66">
        <w:rPr>
          <w:rFonts w:asciiTheme="minorHAnsi" w:hAnsiTheme="minorHAnsi" w:cstheme="minorHAnsi"/>
          <w:b/>
        </w:rPr>
        <w:t xml:space="preserve"> Annual Report</w:t>
      </w:r>
      <w:r w:rsidR="00B12779" w:rsidRPr="00BF0D66">
        <w:rPr>
          <w:rFonts w:asciiTheme="minorHAnsi" w:hAnsiTheme="minorHAnsi" w:cstheme="minorHAnsi"/>
          <w:b/>
        </w:rPr>
        <w:t xml:space="preserve"> </w:t>
      </w:r>
      <w:r w:rsidRPr="00BF0D66">
        <w:rPr>
          <w:rFonts w:asciiTheme="minorHAnsi" w:hAnsiTheme="minorHAnsi" w:cstheme="minorHAnsi"/>
          <w:b/>
        </w:rPr>
        <w:t>2012-13</w:t>
      </w:r>
    </w:p>
    <w:p w:rsidR="00E1118D" w:rsidRPr="00BF0D66" w:rsidRDefault="00E1118D" w:rsidP="00982CAE">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982CAE" w:rsidRPr="00BF0D66" w:rsidTr="00417D3D">
        <w:tc>
          <w:tcPr>
            <w:tcW w:w="959" w:type="dxa"/>
          </w:tcPr>
          <w:p w:rsidR="00982CAE" w:rsidRPr="00BF0D66" w:rsidRDefault="00982CAE" w:rsidP="00125927">
            <w:pPr>
              <w:pStyle w:val="BodyText"/>
              <w:jc w:val="both"/>
              <w:rPr>
                <w:rFonts w:asciiTheme="minorHAnsi" w:hAnsiTheme="minorHAnsi" w:cstheme="minorHAnsi"/>
                <w:b w:val="0"/>
                <w:sz w:val="22"/>
                <w:szCs w:val="22"/>
              </w:rPr>
            </w:pPr>
            <w:r w:rsidRPr="00BF0D66">
              <w:rPr>
                <w:rFonts w:asciiTheme="minorHAnsi" w:hAnsiTheme="minorHAnsi" w:cstheme="minorHAnsi"/>
                <w:b w:val="0"/>
                <w:sz w:val="22"/>
                <w:szCs w:val="22"/>
              </w:rPr>
              <w:t>13.</w:t>
            </w:r>
            <w:r w:rsidR="00125927" w:rsidRPr="00BF0D66">
              <w:rPr>
                <w:rFonts w:asciiTheme="minorHAnsi" w:hAnsiTheme="minorHAnsi" w:cstheme="minorHAnsi"/>
                <w:b w:val="0"/>
                <w:sz w:val="22"/>
                <w:szCs w:val="22"/>
              </w:rPr>
              <w:t xml:space="preserve"> </w:t>
            </w:r>
            <w:r w:rsidR="00BF0D66">
              <w:rPr>
                <w:rFonts w:asciiTheme="minorHAnsi" w:hAnsiTheme="minorHAnsi" w:cstheme="minorHAnsi"/>
                <w:b w:val="0"/>
                <w:sz w:val="22"/>
                <w:szCs w:val="22"/>
              </w:rPr>
              <w:t>99</w:t>
            </w:r>
          </w:p>
        </w:tc>
        <w:tc>
          <w:tcPr>
            <w:tcW w:w="1276" w:type="dxa"/>
          </w:tcPr>
          <w:p w:rsidR="00982CAE" w:rsidRPr="00BF0D66" w:rsidRDefault="00982CAE" w:rsidP="00AB52A4">
            <w:pPr>
              <w:pStyle w:val="BodyText"/>
              <w:jc w:val="both"/>
              <w:rPr>
                <w:rFonts w:asciiTheme="minorHAnsi" w:hAnsiTheme="minorHAnsi" w:cstheme="minorHAnsi"/>
                <w:b w:val="0"/>
                <w:sz w:val="22"/>
                <w:szCs w:val="22"/>
              </w:rPr>
            </w:pPr>
            <w:r w:rsidRPr="00BF0D66">
              <w:rPr>
                <w:rFonts w:asciiTheme="minorHAnsi" w:hAnsiTheme="minorHAnsi" w:cstheme="minorHAnsi"/>
                <w:b w:val="0"/>
                <w:sz w:val="22"/>
                <w:szCs w:val="22"/>
              </w:rPr>
              <w:t>Considered</w:t>
            </w:r>
          </w:p>
        </w:tc>
        <w:tc>
          <w:tcPr>
            <w:tcW w:w="708" w:type="dxa"/>
          </w:tcPr>
          <w:p w:rsidR="00982CAE" w:rsidRPr="00BF0D66" w:rsidRDefault="00982CAE" w:rsidP="00AB52A4">
            <w:pPr>
              <w:pStyle w:val="BodyText"/>
              <w:jc w:val="both"/>
              <w:rPr>
                <w:rFonts w:asciiTheme="minorHAnsi" w:hAnsiTheme="minorHAnsi" w:cstheme="minorHAnsi"/>
                <w:sz w:val="22"/>
                <w:szCs w:val="22"/>
              </w:rPr>
            </w:pPr>
          </w:p>
        </w:tc>
        <w:tc>
          <w:tcPr>
            <w:tcW w:w="7655" w:type="dxa"/>
          </w:tcPr>
          <w:p w:rsidR="00125927" w:rsidRPr="00BF0D66" w:rsidRDefault="00982CAE" w:rsidP="00125927">
            <w:pPr>
              <w:pStyle w:val="BodyText"/>
              <w:jc w:val="both"/>
              <w:rPr>
                <w:rFonts w:asciiTheme="minorHAnsi" w:hAnsiTheme="minorHAnsi" w:cstheme="minorHAnsi"/>
                <w:b w:val="0"/>
                <w:sz w:val="22"/>
                <w:szCs w:val="22"/>
              </w:rPr>
            </w:pPr>
            <w:r w:rsidRPr="00BF0D66">
              <w:rPr>
                <w:rFonts w:asciiTheme="minorHAnsi" w:hAnsiTheme="minorHAnsi" w:cstheme="minorHAnsi"/>
                <w:b w:val="0"/>
                <w:sz w:val="22"/>
                <w:szCs w:val="22"/>
              </w:rPr>
              <w:t>Document UC13/</w:t>
            </w:r>
            <w:r w:rsidR="00125927" w:rsidRPr="00BF0D66">
              <w:rPr>
                <w:rFonts w:asciiTheme="minorHAnsi" w:hAnsiTheme="minorHAnsi" w:cstheme="minorHAnsi"/>
                <w:b w:val="0"/>
                <w:sz w:val="22"/>
                <w:szCs w:val="22"/>
              </w:rPr>
              <w:t>50</w:t>
            </w:r>
            <w:r w:rsidRPr="00BF0D66">
              <w:rPr>
                <w:rFonts w:asciiTheme="minorHAnsi" w:hAnsiTheme="minorHAnsi" w:cstheme="minorHAnsi"/>
                <w:b w:val="0"/>
                <w:sz w:val="22"/>
                <w:szCs w:val="22"/>
              </w:rPr>
              <w:t xml:space="preserve"> the </w:t>
            </w:r>
            <w:r w:rsidR="00125927" w:rsidRPr="00BF0D66">
              <w:rPr>
                <w:rFonts w:asciiTheme="minorHAnsi" w:hAnsiTheme="minorHAnsi" w:cstheme="minorHAnsi"/>
                <w:b w:val="0"/>
                <w:sz w:val="22"/>
                <w:szCs w:val="22"/>
              </w:rPr>
              <w:t>People Strategy Annual Report 2012-13.</w:t>
            </w:r>
          </w:p>
        </w:tc>
      </w:tr>
      <w:tr w:rsidR="00982CAE" w:rsidRPr="00BF0D66" w:rsidTr="00417D3D">
        <w:tc>
          <w:tcPr>
            <w:tcW w:w="959" w:type="dxa"/>
          </w:tcPr>
          <w:p w:rsidR="00982CAE" w:rsidRPr="00BF0D66" w:rsidRDefault="00982CAE" w:rsidP="00AB52A4">
            <w:pPr>
              <w:pStyle w:val="BodyText"/>
              <w:jc w:val="both"/>
              <w:rPr>
                <w:rFonts w:asciiTheme="minorHAnsi" w:hAnsiTheme="minorHAnsi" w:cstheme="minorHAnsi"/>
                <w:b w:val="0"/>
                <w:sz w:val="22"/>
                <w:szCs w:val="22"/>
              </w:rPr>
            </w:pPr>
          </w:p>
        </w:tc>
        <w:tc>
          <w:tcPr>
            <w:tcW w:w="1276" w:type="dxa"/>
          </w:tcPr>
          <w:p w:rsidR="00982CAE" w:rsidRPr="00BF0D66" w:rsidRDefault="00982CAE" w:rsidP="00AB52A4">
            <w:pPr>
              <w:pStyle w:val="BodyText"/>
              <w:jc w:val="both"/>
              <w:rPr>
                <w:rFonts w:asciiTheme="minorHAnsi" w:hAnsiTheme="minorHAnsi" w:cstheme="minorHAnsi"/>
                <w:b w:val="0"/>
                <w:sz w:val="22"/>
                <w:szCs w:val="22"/>
              </w:rPr>
            </w:pPr>
          </w:p>
        </w:tc>
        <w:tc>
          <w:tcPr>
            <w:tcW w:w="708" w:type="dxa"/>
          </w:tcPr>
          <w:p w:rsidR="00982CAE" w:rsidRPr="00BF0D66" w:rsidRDefault="00982CAE" w:rsidP="00AB52A4">
            <w:pPr>
              <w:pStyle w:val="BodyText"/>
              <w:jc w:val="both"/>
              <w:rPr>
                <w:rFonts w:asciiTheme="minorHAnsi" w:hAnsiTheme="minorHAnsi" w:cstheme="minorHAnsi"/>
                <w:sz w:val="22"/>
                <w:szCs w:val="22"/>
              </w:rPr>
            </w:pPr>
          </w:p>
        </w:tc>
        <w:tc>
          <w:tcPr>
            <w:tcW w:w="7655" w:type="dxa"/>
          </w:tcPr>
          <w:p w:rsidR="00982CAE" w:rsidRPr="00BF0D66" w:rsidRDefault="00982CAE" w:rsidP="00AB52A4">
            <w:pPr>
              <w:pStyle w:val="BodyText"/>
              <w:jc w:val="both"/>
              <w:rPr>
                <w:rFonts w:asciiTheme="minorHAnsi" w:hAnsiTheme="minorHAnsi" w:cstheme="minorHAnsi"/>
                <w:b w:val="0"/>
                <w:sz w:val="22"/>
                <w:szCs w:val="22"/>
              </w:rPr>
            </w:pPr>
          </w:p>
        </w:tc>
      </w:tr>
      <w:tr w:rsidR="00982CAE" w:rsidRPr="001159BB" w:rsidTr="00417D3D">
        <w:tc>
          <w:tcPr>
            <w:tcW w:w="959" w:type="dxa"/>
          </w:tcPr>
          <w:p w:rsidR="00982CAE" w:rsidRPr="00BF0D66" w:rsidRDefault="00982CAE" w:rsidP="00125927">
            <w:pPr>
              <w:pStyle w:val="BodyText"/>
              <w:jc w:val="both"/>
              <w:rPr>
                <w:rFonts w:asciiTheme="minorHAnsi" w:hAnsiTheme="minorHAnsi" w:cstheme="minorHAnsi"/>
                <w:b w:val="0"/>
                <w:sz w:val="22"/>
                <w:szCs w:val="22"/>
              </w:rPr>
            </w:pPr>
            <w:r w:rsidRPr="00BF0D66">
              <w:rPr>
                <w:rFonts w:asciiTheme="minorHAnsi" w:hAnsiTheme="minorHAnsi" w:cstheme="minorHAnsi"/>
                <w:b w:val="0"/>
                <w:sz w:val="22"/>
                <w:szCs w:val="22"/>
              </w:rPr>
              <w:t>1</w:t>
            </w:r>
            <w:r w:rsidR="00B12779" w:rsidRPr="00BF0D66">
              <w:rPr>
                <w:rFonts w:asciiTheme="minorHAnsi" w:hAnsiTheme="minorHAnsi" w:cstheme="minorHAnsi"/>
                <w:b w:val="0"/>
                <w:sz w:val="22"/>
                <w:szCs w:val="22"/>
              </w:rPr>
              <w:t>3</w:t>
            </w:r>
            <w:r w:rsidRPr="00BF0D66">
              <w:rPr>
                <w:rFonts w:asciiTheme="minorHAnsi" w:hAnsiTheme="minorHAnsi" w:cstheme="minorHAnsi"/>
                <w:b w:val="0"/>
                <w:sz w:val="22"/>
                <w:szCs w:val="22"/>
              </w:rPr>
              <w:t>.</w:t>
            </w:r>
            <w:r w:rsidR="00BF0D66">
              <w:rPr>
                <w:rFonts w:asciiTheme="minorHAnsi" w:hAnsiTheme="minorHAnsi" w:cstheme="minorHAnsi"/>
                <w:b w:val="0"/>
                <w:sz w:val="22"/>
                <w:szCs w:val="22"/>
              </w:rPr>
              <w:t>100</w:t>
            </w:r>
          </w:p>
        </w:tc>
        <w:tc>
          <w:tcPr>
            <w:tcW w:w="1276" w:type="dxa"/>
          </w:tcPr>
          <w:p w:rsidR="00982CAE" w:rsidRPr="00BF0D66" w:rsidRDefault="00125927" w:rsidP="00AB52A4">
            <w:pPr>
              <w:pStyle w:val="BodyText"/>
              <w:jc w:val="both"/>
              <w:rPr>
                <w:rFonts w:asciiTheme="minorHAnsi" w:hAnsiTheme="minorHAnsi" w:cstheme="minorHAnsi"/>
                <w:b w:val="0"/>
                <w:sz w:val="22"/>
                <w:szCs w:val="22"/>
              </w:rPr>
            </w:pPr>
            <w:r w:rsidRPr="00BF0D66">
              <w:rPr>
                <w:rFonts w:asciiTheme="minorHAnsi" w:hAnsiTheme="minorHAnsi" w:cstheme="minorHAnsi"/>
                <w:b w:val="0"/>
                <w:sz w:val="22"/>
                <w:szCs w:val="22"/>
              </w:rPr>
              <w:t>Reported</w:t>
            </w:r>
          </w:p>
        </w:tc>
        <w:tc>
          <w:tcPr>
            <w:tcW w:w="708" w:type="dxa"/>
          </w:tcPr>
          <w:p w:rsidR="00982CAE" w:rsidRPr="00BF0D66" w:rsidRDefault="00D4368E" w:rsidP="00AB52A4">
            <w:pPr>
              <w:pStyle w:val="BodyText"/>
              <w:jc w:val="both"/>
              <w:rPr>
                <w:rFonts w:asciiTheme="minorHAnsi" w:hAnsiTheme="minorHAnsi" w:cstheme="minorHAnsi"/>
                <w:b w:val="0"/>
                <w:sz w:val="22"/>
                <w:szCs w:val="22"/>
              </w:rPr>
            </w:pPr>
            <w:r>
              <w:rPr>
                <w:rFonts w:asciiTheme="minorHAnsi" w:hAnsiTheme="minorHAnsi" w:cstheme="minorHAnsi"/>
                <w:b w:val="0"/>
                <w:sz w:val="22"/>
                <w:szCs w:val="22"/>
              </w:rPr>
              <w:t>i.</w:t>
            </w:r>
          </w:p>
        </w:tc>
        <w:tc>
          <w:tcPr>
            <w:tcW w:w="7655" w:type="dxa"/>
          </w:tcPr>
          <w:p w:rsidR="00BF0D66" w:rsidRPr="00BF0D66" w:rsidRDefault="00125927" w:rsidP="00BF0D66">
            <w:pPr>
              <w:pStyle w:val="BodyText"/>
              <w:jc w:val="both"/>
              <w:rPr>
                <w:rFonts w:asciiTheme="minorHAnsi" w:hAnsiTheme="minorHAnsi" w:cstheme="minorHAnsi"/>
                <w:b w:val="0"/>
                <w:sz w:val="22"/>
                <w:szCs w:val="22"/>
              </w:rPr>
            </w:pPr>
            <w:r w:rsidRPr="00BF0D66">
              <w:rPr>
                <w:rFonts w:asciiTheme="minorHAnsi" w:hAnsiTheme="minorHAnsi" w:cstheme="minorHAnsi"/>
                <w:b w:val="0"/>
                <w:sz w:val="22"/>
                <w:szCs w:val="22"/>
              </w:rPr>
              <w:t>By the Director of People</w:t>
            </w:r>
            <w:r w:rsidR="00BF0D66">
              <w:rPr>
                <w:rFonts w:asciiTheme="minorHAnsi" w:hAnsiTheme="minorHAnsi" w:cstheme="minorHAnsi"/>
                <w:b w:val="0"/>
                <w:sz w:val="22"/>
                <w:szCs w:val="22"/>
              </w:rPr>
              <w:t xml:space="preserve">  </w:t>
            </w:r>
            <w:r w:rsidR="00BF0D66" w:rsidRPr="00BF0D66">
              <w:rPr>
                <w:rFonts w:asciiTheme="minorHAnsi" w:hAnsiTheme="minorHAnsi" w:cstheme="minorHAnsi"/>
                <w:b w:val="0"/>
                <w:sz w:val="22"/>
                <w:szCs w:val="22"/>
              </w:rPr>
              <w:t>that during the first three years</w:t>
            </w:r>
            <w:r w:rsidR="00E1118D">
              <w:rPr>
                <w:rFonts w:asciiTheme="minorHAnsi" w:hAnsiTheme="minorHAnsi" w:cstheme="minorHAnsi"/>
                <w:b w:val="0"/>
                <w:sz w:val="22"/>
                <w:szCs w:val="22"/>
              </w:rPr>
              <w:t xml:space="preserve"> of the People Strategy, </w:t>
            </w:r>
            <w:r w:rsidR="00BF0D66" w:rsidRPr="00BF0D66">
              <w:rPr>
                <w:rFonts w:asciiTheme="minorHAnsi" w:hAnsiTheme="minorHAnsi" w:cstheme="minorHAnsi"/>
                <w:b w:val="0"/>
                <w:sz w:val="22"/>
                <w:szCs w:val="22"/>
              </w:rPr>
              <w:t xml:space="preserve"> the focus was on 3 key projects</w:t>
            </w:r>
          </w:p>
          <w:p w:rsidR="00BF0D66" w:rsidRPr="00BF0D66" w:rsidRDefault="00BF0D66" w:rsidP="00BF0D66">
            <w:pPr>
              <w:pStyle w:val="BodyText"/>
              <w:jc w:val="both"/>
              <w:rPr>
                <w:rFonts w:asciiTheme="minorHAnsi" w:hAnsiTheme="minorHAnsi" w:cstheme="minorHAnsi"/>
                <w:b w:val="0"/>
                <w:sz w:val="22"/>
                <w:szCs w:val="22"/>
              </w:rPr>
            </w:pPr>
            <w:r w:rsidRPr="00BF0D66">
              <w:rPr>
                <w:rFonts w:asciiTheme="minorHAnsi" w:hAnsiTheme="minorHAnsi" w:cstheme="minorHAnsi"/>
                <w:b w:val="0"/>
                <w:sz w:val="22"/>
                <w:szCs w:val="22"/>
              </w:rPr>
              <w:t>•</w:t>
            </w:r>
            <w:r w:rsidRPr="00BF0D66">
              <w:rPr>
                <w:rFonts w:asciiTheme="minorHAnsi" w:hAnsiTheme="minorHAnsi" w:cstheme="minorHAnsi"/>
                <w:b w:val="0"/>
                <w:sz w:val="22"/>
                <w:szCs w:val="22"/>
              </w:rPr>
              <w:tab/>
              <w:t>The People Passport which was launched on 7th October</w:t>
            </w:r>
            <w:r w:rsidR="004D624E">
              <w:rPr>
                <w:rFonts w:asciiTheme="minorHAnsi" w:hAnsiTheme="minorHAnsi" w:cstheme="minorHAnsi"/>
                <w:b w:val="0"/>
                <w:sz w:val="22"/>
                <w:szCs w:val="22"/>
              </w:rPr>
              <w:t xml:space="preserve"> 2013</w:t>
            </w:r>
            <w:r w:rsidRPr="00BF0D66">
              <w:rPr>
                <w:rFonts w:asciiTheme="minorHAnsi" w:hAnsiTheme="minorHAnsi" w:cstheme="minorHAnsi"/>
                <w:b w:val="0"/>
                <w:sz w:val="22"/>
                <w:szCs w:val="22"/>
              </w:rPr>
              <w:t>;</w:t>
            </w:r>
          </w:p>
          <w:p w:rsidR="00BF0D66" w:rsidRPr="00BF0D66" w:rsidRDefault="00BF0D66" w:rsidP="00BF0D66">
            <w:pPr>
              <w:pStyle w:val="BodyText"/>
              <w:jc w:val="both"/>
              <w:rPr>
                <w:rFonts w:asciiTheme="minorHAnsi" w:hAnsiTheme="minorHAnsi" w:cstheme="minorHAnsi"/>
                <w:b w:val="0"/>
                <w:sz w:val="22"/>
                <w:szCs w:val="22"/>
              </w:rPr>
            </w:pPr>
            <w:r w:rsidRPr="00BF0D66">
              <w:rPr>
                <w:rFonts w:asciiTheme="minorHAnsi" w:hAnsiTheme="minorHAnsi" w:cstheme="minorHAnsi"/>
                <w:b w:val="0"/>
                <w:sz w:val="22"/>
                <w:szCs w:val="22"/>
              </w:rPr>
              <w:t>•</w:t>
            </w:r>
            <w:r w:rsidRPr="00BF0D66">
              <w:rPr>
                <w:rFonts w:asciiTheme="minorHAnsi" w:hAnsiTheme="minorHAnsi" w:cstheme="minorHAnsi"/>
                <w:b w:val="0"/>
                <w:sz w:val="22"/>
                <w:szCs w:val="22"/>
              </w:rPr>
              <w:tab/>
              <w:t>The Career Guide and Review Tool which was being implemented and would be rolled out to all staff during  2013/14; and</w:t>
            </w:r>
          </w:p>
          <w:p w:rsidR="00982CAE" w:rsidRPr="001159BB" w:rsidRDefault="00BF0D66" w:rsidP="00BF0D66">
            <w:pPr>
              <w:pStyle w:val="BodyText"/>
              <w:jc w:val="both"/>
              <w:rPr>
                <w:rFonts w:asciiTheme="minorHAnsi" w:hAnsiTheme="minorHAnsi" w:cstheme="minorHAnsi"/>
                <w:b w:val="0"/>
                <w:sz w:val="22"/>
                <w:szCs w:val="22"/>
              </w:rPr>
            </w:pPr>
            <w:r w:rsidRPr="00BF0D66">
              <w:rPr>
                <w:rFonts w:asciiTheme="minorHAnsi" w:hAnsiTheme="minorHAnsi" w:cstheme="minorHAnsi"/>
                <w:b w:val="0"/>
                <w:sz w:val="22"/>
                <w:szCs w:val="22"/>
              </w:rPr>
              <w:t>•</w:t>
            </w:r>
            <w:r w:rsidRPr="00BF0D66">
              <w:rPr>
                <w:rFonts w:asciiTheme="minorHAnsi" w:hAnsiTheme="minorHAnsi" w:cstheme="minorHAnsi"/>
                <w:b w:val="0"/>
                <w:sz w:val="22"/>
                <w:szCs w:val="22"/>
              </w:rPr>
              <w:tab/>
              <w:t>The AcceleRATE programme that provided accreditation of prior learning and was a key element of building staff capacity and capability as part of the Strategy for Learning</w:t>
            </w:r>
            <w:r>
              <w:rPr>
                <w:rFonts w:asciiTheme="minorHAnsi" w:hAnsiTheme="minorHAnsi" w:cstheme="minorHAnsi"/>
                <w:b w:val="0"/>
                <w:sz w:val="22"/>
                <w:szCs w:val="22"/>
              </w:rPr>
              <w:t>.</w:t>
            </w:r>
          </w:p>
        </w:tc>
      </w:tr>
      <w:tr w:rsidR="00E9475D" w:rsidRPr="001159BB" w:rsidTr="00417D3D">
        <w:tc>
          <w:tcPr>
            <w:tcW w:w="959" w:type="dxa"/>
          </w:tcPr>
          <w:p w:rsidR="00E9475D" w:rsidRPr="001159BB" w:rsidRDefault="00E9475D" w:rsidP="00B12779">
            <w:pPr>
              <w:pStyle w:val="BodyText"/>
              <w:jc w:val="both"/>
              <w:rPr>
                <w:rFonts w:asciiTheme="minorHAnsi" w:hAnsiTheme="minorHAnsi" w:cstheme="minorHAnsi"/>
                <w:b w:val="0"/>
                <w:sz w:val="22"/>
                <w:szCs w:val="22"/>
              </w:rPr>
            </w:pPr>
          </w:p>
        </w:tc>
        <w:tc>
          <w:tcPr>
            <w:tcW w:w="1276" w:type="dxa"/>
          </w:tcPr>
          <w:p w:rsidR="00E9475D" w:rsidRPr="001159BB" w:rsidRDefault="00E9475D" w:rsidP="00AB52A4">
            <w:pPr>
              <w:pStyle w:val="BodyText"/>
              <w:jc w:val="both"/>
              <w:rPr>
                <w:rFonts w:asciiTheme="minorHAnsi" w:hAnsiTheme="minorHAnsi" w:cstheme="minorHAnsi"/>
                <w:b w:val="0"/>
                <w:sz w:val="22"/>
                <w:szCs w:val="22"/>
              </w:rPr>
            </w:pPr>
          </w:p>
        </w:tc>
        <w:tc>
          <w:tcPr>
            <w:tcW w:w="708" w:type="dxa"/>
          </w:tcPr>
          <w:p w:rsidR="00E9475D" w:rsidRDefault="00E9475D" w:rsidP="00AB52A4">
            <w:pPr>
              <w:pStyle w:val="BodyText"/>
              <w:jc w:val="both"/>
              <w:rPr>
                <w:rFonts w:asciiTheme="minorHAnsi" w:hAnsiTheme="minorHAnsi" w:cstheme="minorHAnsi"/>
                <w:b w:val="0"/>
                <w:sz w:val="22"/>
                <w:szCs w:val="22"/>
              </w:rPr>
            </w:pPr>
          </w:p>
        </w:tc>
        <w:tc>
          <w:tcPr>
            <w:tcW w:w="7655" w:type="dxa"/>
          </w:tcPr>
          <w:p w:rsidR="00E9475D" w:rsidRDefault="00E9475D" w:rsidP="00B12779">
            <w:pPr>
              <w:pStyle w:val="BodyText"/>
              <w:jc w:val="both"/>
              <w:rPr>
                <w:rFonts w:asciiTheme="minorHAnsi" w:hAnsiTheme="minorHAnsi" w:cstheme="minorHAnsi"/>
                <w:b w:val="0"/>
                <w:sz w:val="22"/>
                <w:szCs w:val="22"/>
              </w:rPr>
            </w:pPr>
          </w:p>
        </w:tc>
      </w:tr>
      <w:tr w:rsidR="00982CAE" w:rsidRPr="001159BB" w:rsidTr="00417D3D">
        <w:tc>
          <w:tcPr>
            <w:tcW w:w="959" w:type="dxa"/>
          </w:tcPr>
          <w:p w:rsidR="00982CAE" w:rsidRPr="001159BB" w:rsidRDefault="00125927" w:rsidP="00125927">
            <w:pPr>
              <w:pStyle w:val="BodyText"/>
              <w:jc w:val="both"/>
              <w:rPr>
                <w:rFonts w:asciiTheme="minorHAnsi" w:hAnsiTheme="minorHAnsi" w:cstheme="minorHAnsi"/>
                <w:b w:val="0"/>
                <w:sz w:val="22"/>
                <w:szCs w:val="22"/>
              </w:rPr>
            </w:pPr>
            <w:r>
              <w:rPr>
                <w:rFonts w:asciiTheme="minorHAnsi" w:hAnsiTheme="minorHAnsi" w:cstheme="minorHAnsi"/>
                <w:b w:val="0"/>
                <w:sz w:val="22"/>
                <w:szCs w:val="22"/>
              </w:rPr>
              <w:t xml:space="preserve"> </w:t>
            </w:r>
          </w:p>
        </w:tc>
        <w:tc>
          <w:tcPr>
            <w:tcW w:w="1276" w:type="dxa"/>
          </w:tcPr>
          <w:p w:rsidR="00982CAE" w:rsidRPr="001159BB" w:rsidRDefault="00125927" w:rsidP="00AB52A4">
            <w:pPr>
              <w:pStyle w:val="BodyText"/>
              <w:jc w:val="both"/>
              <w:rPr>
                <w:rFonts w:asciiTheme="minorHAnsi" w:hAnsiTheme="minorHAnsi" w:cstheme="minorHAnsi"/>
                <w:b w:val="0"/>
                <w:sz w:val="22"/>
                <w:szCs w:val="22"/>
              </w:rPr>
            </w:pPr>
            <w:r>
              <w:rPr>
                <w:rFonts w:asciiTheme="minorHAnsi" w:hAnsiTheme="minorHAnsi" w:cstheme="minorHAnsi"/>
                <w:b w:val="0"/>
                <w:sz w:val="22"/>
                <w:szCs w:val="22"/>
              </w:rPr>
              <w:t xml:space="preserve"> </w:t>
            </w:r>
          </w:p>
        </w:tc>
        <w:tc>
          <w:tcPr>
            <w:tcW w:w="708" w:type="dxa"/>
          </w:tcPr>
          <w:p w:rsidR="00982CAE" w:rsidRPr="001159BB" w:rsidRDefault="00D4368E" w:rsidP="00AB52A4">
            <w:pPr>
              <w:pStyle w:val="BodyText"/>
              <w:jc w:val="both"/>
              <w:rPr>
                <w:rFonts w:asciiTheme="minorHAnsi" w:hAnsiTheme="minorHAnsi" w:cstheme="minorHAnsi"/>
                <w:b w:val="0"/>
                <w:sz w:val="22"/>
                <w:szCs w:val="22"/>
              </w:rPr>
            </w:pPr>
            <w:r>
              <w:rPr>
                <w:rFonts w:asciiTheme="minorHAnsi" w:hAnsiTheme="minorHAnsi" w:cstheme="minorHAnsi"/>
                <w:b w:val="0"/>
                <w:sz w:val="22"/>
                <w:szCs w:val="22"/>
              </w:rPr>
              <w:t>ii.</w:t>
            </w:r>
          </w:p>
        </w:tc>
        <w:tc>
          <w:tcPr>
            <w:tcW w:w="7655" w:type="dxa"/>
          </w:tcPr>
          <w:p w:rsidR="00982CAE" w:rsidRPr="001159BB" w:rsidRDefault="00BF0D66" w:rsidP="00485A19">
            <w:pPr>
              <w:pStyle w:val="BodyText"/>
              <w:jc w:val="both"/>
              <w:rPr>
                <w:rFonts w:asciiTheme="minorHAnsi" w:hAnsiTheme="minorHAnsi" w:cstheme="minorHAnsi"/>
                <w:b w:val="0"/>
                <w:sz w:val="22"/>
                <w:szCs w:val="22"/>
              </w:rPr>
            </w:pPr>
            <w:r>
              <w:rPr>
                <w:rFonts w:asciiTheme="minorHAnsi" w:hAnsiTheme="minorHAnsi" w:cstheme="minorHAnsi"/>
                <w:b w:val="0"/>
                <w:sz w:val="22"/>
                <w:szCs w:val="22"/>
              </w:rPr>
              <w:t xml:space="preserve">By the Chair of the Staff Policy Committee that the Committee was encouraged by the progress made.  Whilst there was some </w:t>
            </w:r>
            <w:r w:rsidR="00021B5C">
              <w:rPr>
                <w:rFonts w:asciiTheme="minorHAnsi" w:hAnsiTheme="minorHAnsi" w:cstheme="minorHAnsi"/>
                <w:b w:val="0"/>
                <w:sz w:val="22"/>
                <w:szCs w:val="22"/>
              </w:rPr>
              <w:t>question</w:t>
            </w:r>
            <w:r>
              <w:rPr>
                <w:rFonts w:asciiTheme="minorHAnsi" w:hAnsiTheme="minorHAnsi" w:cstheme="minorHAnsi"/>
                <w:b w:val="0"/>
                <w:sz w:val="22"/>
                <w:szCs w:val="22"/>
              </w:rPr>
              <w:t xml:space="preserve"> regarding sickness absence</w:t>
            </w:r>
            <w:r w:rsidR="00E1118D">
              <w:rPr>
                <w:rFonts w:asciiTheme="minorHAnsi" w:hAnsiTheme="minorHAnsi" w:cstheme="minorHAnsi"/>
                <w:b w:val="0"/>
                <w:sz w:val="22"/>
                <w:szCs w:val="22"/>
              </w:rPr>
              <w:t xml:space="preserve"> rates</w:t>
            </w:r>
            <w:r w:rsidR="004D624E">
              <w:rPr>
                <w:rFonts w:asciiTheme="minorHAnsi" w:hAnsiTheme="minorHAnsi" w:cstheme="minorHAnsi"/>
                <w:b w:val="0"/>
                <w:sz w:val="22"/>
                <w:szCs w:val="22"/>
              </w:rPr>
              <w:t>,</w:t>
            </w:r>
            <w:r w:rsidR="00E1118D">
              <w:rPr>
                <w:rFonts w:asciiTheme="minorHAnsi" w:hAnsiTheme="minorHAnsi" w:cstheme="minorHAnsi"/>
                <w:b w:val="0"/>
                <w:sz w:val="22"/>
                <w:szCs w:val="22"/>
              </w:rPr>
              <w:t xml:space="preserve"> it was acknowledged </w:t>
            </w:r>
            <w:r w:rsidR="00021B5C">
              <w:rPr>
                <w:rFonts w:asciiTheme="minorHAnsi" w:hAnsiTheme="minorHAnsi" w:cstheme="minorHAnsi"/>
                <w:b w:val="0"/>
                <w:sz w:val="22"/>
                <w:szCs w:val="22"/>
              </w:rPr>
              <w:t>that movement was</w:t>
            </w:r>
            <w:r>
              <w:rPr>
                <w:rFonts w:asciiTheme="minorHAnsi" w:hAnsiTheme="minorHAnsi" w:cstheme="minorHAnsi"/>
                <w:b w:val="0"/>
                <w:sz w:val="22"/>
                <w:szCs w:val="22"/>
              </w:rPr>
              <w:t xml:space="preserve"> </w:t>
            </w:r>
            <w:r w:rsidR="00021B5C">
              <w:rPr>
                <w:rFonts w:asciiTheme="minorHAnsi" w:hAnsiTheme="minorHAnsi" w:cstheme="minorHAnsi"/>
                <w:b w:val="0"/>
                <w:sz w:val="22"/>
                <w:szCs w:val="22"/>
              </w:rPr>
              <w:t>positive and this was</w:t>
            </w:r>
            <w:r>
              <w:rPr>
                <w:rFonts w:asciiTheme="minorHAnsi" w:hAnsiTheme="minorHAnsi" w:cstheme="minorHAnsi"/>
                <w:b w:val="0"/>
                <w:sz w:val="22"/>
                <w:szCs w:val="22"/>
              </w:rPr>
              <w:t xml:space="preserve"> being looked at by the Health and Wellbeing Taskforce.</w:t>
            </w:r>
          </w:p>
        </w:tc>
      </w:tr>
      <w:tr w:rsidR="00BF0D66" w:rsidRPr="001159BB" w:rsidTr="00417D3D">
        <w:tc>
          <w:tcPr>
            <w:tcW w:w="959" w:type="dxa"/>
          </w:tcPr>
          <w:p w:rsidR="00BF0D66" w:rsidRDefault="00BF0D66" w:rsidP="00125927">
            <w:pPr>
              <w:pStyle w:val="BodyText"/>
              <w:jc w:val="both"/>
              <w:rPr>
                <w:rFonts w:asciiTheme="minorHAnsi" w:hAnsiTheme="minorHAnsi" w:cstheme="minorHAnsi"/>
                <w:b w:val="0"/>
                <w:sz w:val="22"/>
                <w:szCs w:val="22"/>
              </w:rPr>
            </w:pPr>
          </w:p>
        </w:tc>
        <w:tc>
          <w:tcPr>
            <w:tcW w:w="1276" w:type="dxa"/>
          </w:tcPr>
          <w:p w:rsidR="00BF0D66" w:rsidRDefault="00BF0D66" w:rsidP="00AB52A4">
            <w:pPr>
              <w:pStyle w:val="BodyText"/>
              <w:jc w:val="both"/>
              <w:rPr>
                <w:rFonts w:asciiTheme="minorHAnsi" w:hAnsiTheme="minorHAnsi" w:cstheme="minorHAnsi"/>
                <w:b w:val="0"/>
                <w:sz w:val="22"/>
                <w:szCs w:val="22"/>
              </w:rPr>
            </w:pPr>
          </w:p>
        </w:tc>
        <w:tc>
          <w:tcPr>
            <w:tcW w:w="708" w:type="dxa"/>
          </w:tcPr>
          <w:p w:rsidR="00BF0D66" w:rsidRPr="001159BB" w:rsidRDefault="00BF0D66" w:rsidP="00AB52A4">
            <w:pPr>
              <w:pStyle w:val="BodyText"/>
              <w:jc w:val="both"/>
              <w:rPr>
                <w:rFonts w:asciiTheme="minorHAnsi" w:hAnsiTheme="minorHAnsi" w:cstheme="minorHAnsi"/>
                <w:b w:val="0"/>
                <w:sz w:val="22"/>
                <w:szCs w:val="22"/>
              </w:rPr>
            </w:pPr>
          </w:p>
        </w:tc>
        <w:tc>
          <w:tcPr>
            <w:tcW w:w="7655" w:type="dxa"/>
          </w:tcPr>
          <w:p w:rsidR="00BF0D66" w:rsidRDefault="00BF0D66" w:rsidP="00BF0D66">
            <w:pPr>
              <w:pStyle w:val="BodyText"/>
              <w:jc w:val="both"/>
              <w:rPr>
                <w:rFonts w:asciiTheme="minorHAnsi" w:hAnsiTheme="minorHAnsi" w:cstheme="minorHAnsi"/>
                <w:b w:val="0"/>
                <w:sz w:val="22"/>
                <w:szCs w:val="22"/>
              </w:rPr>
            </w:pPr>
          </w:p>
        </w:tc>
      </w:tr>
      <w:tr w:rsidR="00BF0D66" w:rsidRPr="001159BB" w:rsidTr="00417D3D">
        <w:tc>
          <w:tcPr>
            <w:tcW w:w="959" w:type="dxa"/>
          </w:tcPr>
          <w:p w:rsidR="00BF0D66" w:rsidRDefault="00BF0D66" w:rsidP="00125927">
            <w:pPr>
              <w:pStyle w:val="BodyText"/>
              <w:jc w:val="both"/>
              <w:rPr>
                <w:rFonts w:asciiTheme="minorHAnsi" w:hAnsiTheme="minorHAnsi" w:cstheme="minorHAnsi"/>
                <w:b w:val="0"/>
                <w:sz w:val="22"/>
                <w:szCs w:val="22"/>
              </w:rPr>
            </w:pPr>
            <w:r>
              <w:rPr>
                <w:rFonts w:asciiTheme="minorHAnsi" w:hAnsiTheme="minorHAnsi" w:cstheme="minorHAnsi"/>
                <w:b w:val="0"/>
                <w:sz w:val="22"/>
                <w:szCs w:val="22"/>
              </w:rPr>
              <w:t>13.101</w:t>
            </w:r>
          </w:p>
        </w:tc>
        <w:tc>
          <w:tcPr>
            <w:tcW w:w="1276" w:type="dxa"/>
          </w:tcPr>
          <w:p w:rsidR="00BF0D66" w:rsidRDefault="00BF0D66" w:rsidP="00AB52A4">
            <w:pPr>
              <w:pStyle w:val="BodyText"/>
              <w:jc w:val="both"/>
              <w:rPr>
                <w:rFonts w:asciiTheme="minorHAnsi" w:hAnsiTheme="minorHAnsi" w:cstheme="minorHAnsi"/>
                <w:b w:val="0"/>
                <w:sz w:val="22"/>
                <w:szCs w:val="22"/>
              </w:rPr>
            </w:pPr>
            <w:r>
              <w:rPr>
                <w:rFonts w:asciiTheme="minorHAnsi" w:hAnsiTheme="minorHAnsi" w:cstheme="minorHAnsi"/>
                <w:b w:val="0"/>
                <w:sz w:val="22"/>
                <w:szCs w:val="22"/>
              </w:rPr>
              <w:t>Discussed</w:t>
            </w:r>
          </w:p>
        </w:tc>
        <w:tc>
          <w:tcPr>
            <w:tcW w:w="708" w:type="dxa"/>
          </w:tcPr>
          <w:p w:rsidR="00BF0D66" w:rsidRPr="001159BB" w:rsidRDefault="00D4368E" w:rsidP="00AB52A4">
            <w:pPr>
              <w:pStyle w:val="BodyText"/>
              <w:jc w:val="both"/>
              <w:rPr>
                <w:rFonts w:asciiTheme="minorHAnsi" w:hAnsiTheme="minorHAnsi" w:cstheme="minorHAnsi"/>
                <w:b w:val="0"/>
                <w:sz w:val="22"/>
                <w:szCs w:val="22"/>
              </w:rPr>
            </w:pPr>
            <w:r>
              <w:rPr>
                <w:rFonts w:asciiTheme="minorHAnsi" w:hAnsiTheme="minorHAnsi" w:cstheme="minorHAnsi"/>
                <w:b w:val="0"/>
                <w:sz w:val="22"/>
                <w:szCs w:val="22"/>
              </w:rPr>
              <w:t>i.</w:t>
            </w:r>
          </w:p>
        </w:tc>
        <w:tc>
          <w:tcPr>
            <w:tcW w:w="7655" w:type="dxa"/>
          </w:tcPr>
          <w:p w:rsidR="00BF0D66" w:rsidRDefault="00BF0D66" w:rsidP="00BF0D66">
            <w:pPr>
              <w:pStyle w:val="BodyText"/>
              <w:jc w:val="both"/>
              <w:rPr>
                <w:rFonts w:asciiTheme="minorHAnsi" w:hAnsiTheme="minorHAnsi" w:cstheme="minorHAnsi"/>
                <w:b w:val="0"/>
                <w:sz w:val="22"/>
                <w:szCs w:val="22"/>
              </w:rPr>
            </w:pPr>
            <w:r>
              <w:rPr>
                <w:rFonts w:asciiTheme="minorHAnsi" w:hAnsiTheme="minorHAnsi" w:cstheme="minorHAnsi"/>
                <w:b w:val="0"/>
                <w:sz w:val="22"/>
                <w:szCs w:val="22"/>
              </w:rPr>
              <w:t>In response to a question regarding Modern Apprenticeships</w:t>
            </w:r>
            <w:r w:rsidR="00E1118D">
              <w:rPr>
                <w:rFonts w:asciiTheme="minorHAnsi" w:hAnsiTheme="minorHAnsi" w:cstheme="minorHAnsi"/>
                <w:b w:val="0"/>
                <w:sz w:val="22"/>
                <w:szCs w:val="22"/>
              </w:rPr>
              <w:t>,</w:t>
            </w:r>
            <w:r>
              <w:rPr>
                <w:rFonts w:asciiTheme="minorHAnsi" w:hAnsiTheme="minorHAnsi" w:cstheme="minorHAnsi"/>
                <w:b w:val="0"/>
                <w:sz w:val="22"/>
                <w:szCs w:val="22"/>
              </w:rPr>
              <w:t xml:space="preserve"> Court</w:t>
            </w:r>
            <w:r w:rsidRPr="00BF0D66">
              <w:rPr>
                <w:rFonts w:asciiTheme="minorHAnsi" w:hAnsiTheme="minorHAnsi" w:cstheme="minorHAnsi"/>
                <w:b w:val="0"/>
                <w:sz w:val="22"/>
                <w:szCs w:val="22"/>
              </w:rPr>
              <w:t xml:space="preserve"> was informed that this would be looked at within a more fundamental review of routes into </w:t>
            </w:r>
            <w:r w:rsidRPr="00BF0D66">
              <w:rPr>
                <w:rFonts w:asciiTheme="minorHAnsi" w:hAnsiTheme="minorHAnsi" w:cstheme="minorHAnsi"/>
                <w:b w:val="0"/>
                <w:sz w:val="22"/>
                <w:szCs w:val="22"/>
              </w:rPr>
              <w:lastRenderedPageBreak/>
              <w:t>employment and workforce planning that the directorate would be undertaking during 2013/14.</w:t>
            </w:r>
          </w:p>
        </w:tc>
      </w:tr>
      <w:tr w:rsidR="00BF0D66" w:rsidRPr="001159BB" w:rsidTr="00417D3D">
        <w:tc>
          <w:tcPr>
            <w:tcW w:w="959" w:type="dxa"/>
          </w:tcPr>
          <w:p w:rsidR="00BF0D66" w:rsidRDefault="00BF0D66" w:rsidP="00125927">
            <w:pPr>
              <w:pStyle w:val="BodyText"/>
              <w:jc w:val="both"/>
              <w:rPr>
                <w:rFonts w:asciiTheme="minorHAnsi" w:hAnsiTheme="minorHAnsi" w:cstheme="minorHAnsi"/>
                <w:b w:val="0"/>
                <w:sz w:val="22"/>
                <w:szCs w:val="22"/>
              </w:rPr>
            </w:pPr>
          </w:p>
        </w:tc>
        <w:tc>
          <w:tcPr>
            <w:tcW w:w="1276" w:type="dxa"/>
          </w:tcPr>
          <w:p w:rsidR="00BF0D66" w:rsidRDefault="00BF0D66" w:rsidP="00AB52A4">
            <w:pPr>
              <w:pStyle w:val="BodyText"/>
              <w:jc w:val="both"/>
              <w:rPr>
                <w:rFonts w:asciiTheme="minorHAnsi" w:hAnsiTheme="minorHAnsi" w:cstheme="minorHAnsi"/>
                <w:b w:val="0"/>
                <w:sz w:val="22"/>
                <w:szCs w:val="22"/>
              </w:rPr>
            </w:pPr>
          </w:p>
        </w:tc>
        <w:tc>
          <w:tcPr>
            <w:tcW w:w="708" w:type="dxa"/>
          </w:tcPr>
          <w:p w:rsidR="00BF0D66" w:rsidRPr="001159BB" w:rsidRDefault="00BF0D66" w:rsidP="00AB52A4">
            <w:pPr>
              <w:pStyle w:val="BodyText"/>
              <w:jc w:val="both"/>
              <w:rPr>
                <w:rFonts w:asciiTheme="minorHAnsi" w:hAnsiTheme="minorHAnsi" w:cstheme="minorHAnsi"/>
                <w:b w:val="0"/>
                <w:sz w:val="22"/>
                <w:szCs w:val="22"/>
              </w:rPr>
            </w:pPr>
          </w:p>
        </w:tc>
        <w:tc>
          <w:tcPr>
            <w:tcW w:w="7655" w:type="dxa"/>
          </w:tcPr>
          <w:p w:rsidR="00BF0D66" w:rsidRDefault="00BF0D66" w:rsidP="00BF0D66">
            <w:pPr>
              <w:pStyle w:val="BodyText"/>
              <w:jc w:val="both"/>
              <w:rPr>
                <w:rFonts w:asciiTheme="minorHAnsi" w:hAnsiTheme="minorHAnsi" w:cstheme="minorHAnsi"/>
                <w:b w:val="0"/>
                <w:sz w:val="22"/>
                <w:szCs w:val="22"/>
              </w:rPr>
            </w:pPr>
          </w:p>
        </w:tc>
      </w:tr>
      <w:tr w:rsidR="00BF0D66" w:rsidRPr="001159BB" w:rsidTr="00417D3D">
        <w:tc>
          <w:tcPr>
            <w:tcW w:w="959" w:type="dxa"/>
          </w:tcPr>
          <w:p w:rsidR="00BF0D66" w:rsidRDefault="00BF0D66" w:rsidP="00125927">
            <w:pPr>
              <w:pStyle w:val="BodyText"/>
              <w:jc w:val="both"/>
              <w:rPr>
                <w:rFonts w:asciiTheme="minorHAnsi" w:hAnsiTheme="minorHAnsi" w:cstheme="minorHAnsi"/>
                <w:b w:val="0"/>
                <w:sz w:val="22"/>
                <w:szCs w:val="22"/>
              </w:rPr>
            </w:pPr>
          </w:p>
        </w:tc>
        <w:tc>
          <w:tcPr>
            <w:tcW w:w="1276" w:type="dxa"/>
          </w:tcPr>
          <w:p w:rsidR="00BF0D66" w:rsidRDefault="00BF0D66" w:rsidP="00AB52A4">
            <w:pPr>
              <w:pStyle w:val="BodyText"/>
              <w:jc w:val="both"/>
              <w:rPr>
                <w:rFonts w:asciiTheme="minorHAnsi" w:hAnsiTheme="minorHAnsi" w:cstheme="minorHAnsi"/>
                <w:b w:val="0"/>
                <w:sz w:val="22"/>
                <w:szCs w:val="22"/>
              </w:rPr>
            </w:pPr>
          </w:p>
        </w:tc>
        <w:tc>
          <w:tcPr>
            <w:tcW w:w="708" w:type="dxa"/>
          </w:tcPr>
          <w:p w:rsidR="00BF0D66" w:rsidRPr="001159BB" w:rsidRDefault="00D4368E" w:rsidP="00AB52A4">
            <w:pPr>
              <w:pStyle w:val="BodyText"/>
              <w:jc w:val="both"/>
              <w:rPr>
                <w:rFonts w:asciiTheme="minorHAnsi" w:hAnsiTheme="minorHAnsi" w:cstheme="minorHAnsi"/>
                <w:b w:val="0"/>
                <w:sz w:val="22"/>
                <w:szCs w:val="22"/>
              </w:rPr>
            </w:pPr>
            <w:r>
              <w:rPr>
                <w:rFonts w:asciiTheme="minorHAnsi" w:hAnsiTheme="minorHAnsi" w:cstheme="minorHAnsi"/>
                <w:b w:val="0"/>
                <w:sz w:val="22"/>
                <w:szCs w:val="22"/>
              </w:rPr>
              <w:t>ii.</w:t>
            </w:r>
          </w:p>
        </w:tc>
        <w:tc>
          <w:tcPr>
            <w:tcW w:w="7655" w:type="dxa"/>
          </w:tcPr>
          <w:p w:rsidR="00BF0D66" w:rsidRDefault="00F16417" w:rsidP="00F16417">
            <w:pPr>
              <w:pStyle w:val="BodyText"/>
              <w:jc w:val="both"/>
              <w:rPr>
                <w:rFonts w:asciiTheme="minorHAnsi" w:hAnsiTheme="minorHAnsi" w:cstheme="minorHAnsi"/>
                <w:b w:val="0"/>
                <w:sz w:val="22"/>
                <w:szCs w:val="22"/>
              </w:rPr>
            </w:pPr>
            <w:r>
              <w:rPr>
                <w:rFonts w:asciiTheme="minorHAnsi" w:hAnsiTheme="minorHAnsi" w:cstheme="minorHAnsi"/>
                <w:b w:val="0"/>
                <w:sz w:val="22"/>
                <w:szCs w:val="22"/>
              </w:rPr>
              <w:t>The on</w:t>
            </w:r>
            <w:r w:rsidR="00E1118D">
              <w:rPr>
                <w:rFonts w:asciiTheme="minorHAnsi" w:hAnsiTheme="minorHAnsi" w:cstheme="minorHAnsi"/>
                <w:b w:val="0"/>
                <w:sz w:val="22"/>
                <w:szCs w:val="22"/>
              </w:rPr>
              <w:t>-</w:t>
            </w:r>
            <w:r>
              <w:rPr>
                <w:rFonts w:asciiTheme="minorHAnsi" w:hAnsiTheme="minorHAnsi" w:cstheme="minorHAnsi"/>
                <w:b w:val="0"/>
                <w:sz w:val="22"/>
                <w:szCs w:val="22"/>
              </w:rPr>
              <w:t>going work to build positive relationships between management and Trades Unions was welcomed and noted that this was progressing well.</w:t>
            </w:r>
          </w:p>
        </w:tc>
      </w:tr>
      <w:tr w:rsidR="00F16417" w:rsidRPr="001159BB" w:rsidTr="00417D3D">
        <w:tc>
          <w:tcPr>
            <w:tcW w:w="959" w:type="dxa"/>
          </w:tcPr>
          <w:p w:rsidR="00F16417" w:rsidRDefault="00F16417" w:rsidP="00125927">
            <w:pPr>
              <w:pStyle w:val="BodyText"/>
              <w:jc w:val="both"/>
              <w:rPr>
                <w:rFonts w:asciiTheme="minorHAnsi" w:hAnsiTheme="minorHAnsi" w:cstheme="minorHAnsi"/>
                <w:b w:val="0"/>
                <w:sz w:val="22"/>
                <w:szCs w:val="22"/>
              </w:rPr>
            </w:pPr>
          </w:p>
        </w:tc>
        <w:tc>
          <w:tcPr>
            <w:tcW w:w="1276" w:type="dxa"/>
          </w:tcPr>
          <w:p w:rsidR="00F16417" w:rsidRDefault="00F16417" w:rsidP="00AB52A4">
            <w:pPr>
              <w:pStyle w:val="BodyText"/>
              <w:jc w:val="both"/>
              <w:rPr>
                <w:rFonts w:asciiTheme="minorHAnsi" w:hAnsiTheme="minorHAnsi" w:cstheme="minorHAnsi"/>
                <w:b w:val="0"/>
                <w:sz w:val="22"/>
                <w:szCs w:val="22"/>
              </w:rPr>
            </w:pPr>
          </w:p>
        </w:tc>
        <w:tc>
          <w:tcPr>
            <w:tcW w:w="708" w:type="dxa"/>
          </w:tcPr>
          <w:p w:rsidR="00F16417" w:rsidRPr="001159BB" w:rsidRDefault="00F16417" w:rsidP="00AB52A4">
            <w:pPr>
              <w:pStyle w:val="BodyText"/>
              <w:jc w:val="both"/>
              <w:rPr>
                <w:rFonts w:asciiTheme="minorHAnsi" w:hAnsiTheme="minorHAnsi" w:cstheme="minorHAnsi"/>
                <w:b w:val="0"/>
                <w:sz w:val="22"/>
                <w:szCs w:val="22"/>
              </w:rPr>
            </w:pPr>
          </w:p>
        </w:tc>
        <w:tc>
          <w:tcPr>
            <w:tcW w:w="7655" w:type="dxa"/>
          </w:tcPr>
          <w:p w:rsidR="00F16417" w:rsidRDefault="00F16417" w:rsidP="00F16417">
            <w:pPr>
              <w:pStyle w:val="BodyText"/>
              <w:jc w:val="both"/>
              <w:rPr>
                <w:rFonts w:asciiTheme="minorHAnsi" w:hAnsiTheme="minorHAnsi" w:cstheme="minorHAnsi"/>
                <w:b w:val="0"/>
                <w:sz w:val="22"/>
                <w:szCs w:val="22"/>
              </w:rPr>
            </w:pPr>
          </w:p>
        </w:tc>
      </w:tr>
      <w:tr w:rsidR="00F16417" w:rsidRPr="001159BB" w:rsidTr="00417D3D">
        <w:tc>
          <w:tcPr>
            <w:tcW w:w="959" w:type="dxa"/>
          </w:tcPr>
          <w:p w:rsidR="00F16417" w:rsidRDefault="00F16417" w:rsidP="00125927">
            <w:pPr>
              <w:pStyle w:val="BodyText"/>
              <w:jc w:val="both"/>
              <w:rPr>
                <w:rFonts w:asciiTheme="minorHAnsi" w:hAnsiTheme="minorHAnsi" w:cstheme="minorHAnsi"/>
                <w:b w:val="0"/>
                <w:sz w:val="22"/>
                <w:szCs w:val="22"/>
              </w:rPr>
            </w:pPr>
            <w:r>
              <w:rPr>
                <w:rFonts w:asciiTheme="minorHAnsi" w:hAnsiTheme="minorHAnsi" w:cstheme="minorHAnsi"/>
                <w:b w:val="0"/>
                <w:sz w:val="22"/>
                <w:szCs w:val="22"/>
              </w:rPr>
              <w:t>13.102</w:t>
            </w:r>
          </w:p>
        </w:tc>
        <w:tc>
          <w:tcPr>
            <w:tcW w:w="1276" w:type="dxa"/>
          </w:tcPr>
          <w:p w:rsidR="00F16417" w:rsidRDefault="00F16417" w:rsidP="00AB52A4">
            <w:pPr>
              <w:pStyle w:val="BodyText"/>
              <w:jc w:val="both"/>
              <w:rPr>
                <w:rFonts w:asciiTheme="minorHAnsi" w:hAnsiTheme="minorHAnsi" w:cstheme="minorHAnsi"/>
                <w:b w:val="0"/>
                <w:sz w:val="22"/>
                <w:szCs w:val="22"/>
              </w:rPr>
            </w:pPr>
            <w:r>
              <w:rPr>
                <w:rFonts w:asciiTheme="minorHAnsi" w:hAnsiTheme="minorHAnsi" w:cstheme="minorHAnsi"/>
                <w:b w:val="0"/>
                <w:sz w:val="22"/>
                <w:szCs w:val="22"/>
              </w:rPr>
              <w:t>Agreed</w:t>
            </w:r>
          </w:p>
        </w:tc>
        <w:tc>
          <w:tcPr>
            <w:tcW w:w="708" w:type="dxa"/>
          </w:tcPr>
          <w:p w:rsidR="00F16417" w:rsidRPr="001159BB" w:rsidRDefault="00F16417" w:rsidP="00AB52A4">
            <w:pPr>
              <w:pStyle w:val="BodyText"/>
              <w:jc w:val="both"/>
              <w:rPr>
                <w:rFonts w:asciiTheme="minorHAnsi" w:hAnsiTheme="minorHAnsi" w:cstheme="minorHAnsi"/>
                <w:b w:val="0"/>
                <w:sz w:val="22"/>
                <w:szCs w:val="22"/>
              </w:rPr>
            </w:pPr>
          </w:p>
        </w:tc>
        <w:tc>
          <w:tcPr>
            <w:tcW w:w="7655" w:type="dxa"/>
          </w:tcPr>
          <w:p w:rsidR="00F16417" w:rsidRDefault="00F16417" w:rsidP="00F16417">
            <w:pPr>
              <w:pStyle w:val="BodyText"/>
              <w:jc w:val="both"/>
              <w:rPr>
                <w:rFonts w:asciiTheme="minorHAnsi" w:hAnsiTheme="minorHAnsi" w:cstheme="minorHAnsi"/>
                <w:b w:val="0"/>
                <w:sz w:val="22"/>
                <w:szCs w:val="22"/>
              </w:rPr>
            </w:pPr>
            <w:r>
              <w:rPr>
                <w:rFonts w:asciiTheme="minorHAnsi" w:hAnsiTheme="minorHAnsi" w:cstheme="minorHAnsi"/>
                <w:b w:val="0"/>
                <w:sz w:val="22"/>
                <w:szCs w:val="22"/>
              </w:rPr>
              <w:t>To note the People Strategy Annual Report 2012 – 13.</w:t>
            </w:r>
          </w:p>
        </w:tc>
      </w:tr>
    </w:tbl>
    <w:p w:rsidR="00982CAE" w:rsidRDefault="00982CAE" w:rsidP="00754C04">
      <w:pPr>
        <w:pStyle w:val="BodyText"/>
        <w:jc w:val="both"/>
        <w:rPr>
          <w:rFonts w:asciiTheme="minorHAnsi" w:hAnsiTheme="minorHAnsi" w:cstheme="minorHAnsi"/>
          <w:sz w:val="22"/>
          <w:szCs w:val="22"/>
        </w:rPr>
      </w:pPr>
    </w:p>
    <w:p w:rsidR="005418C2" w:rsidRDefault="00125927" w:rsidP="005418C2">
      <w:pPr>
        <w:pStyle w:val="NoSpacing"/>
        <w:jc w:val="both"/>
        <w:rPr>
          <w:rFonts w:asciiTheme="minorHAnsi" w:hAnsiTheme="minorHAnsi" w:cstheme="minorHAnsi"/>
          <w:b/>
        </w:rPr>
      </w:pPr>
      <w:r>
        <w:rPr>
          <w:rFonts w:asciiTheme="minorHAnsi" w:hAnsiTheme="minorHAnsi" w:cstheme="minorHAnsi"/>
          <w:b/>
        </w:rPr>
        <w:t>Court Membership Committee Report 20</w:t>
      </w:r>
      <w:r w:rsidRPr="00125927">
        <w:rPr>
          <w:rFonts w:asciiTheme="minorHAnsi" w:hAnsiTheme="minorHAnsi" w:cstheme="minorHAnsi"/>
          <w:b/>
          <w:vertAlign w:val="superscript"/>
        </w:rPr>
        <w:t>th</w:t>
      </w:r>
      <w:r>
        <w:rPr>
          <w:rFonts w:asciiTheme="minorHAnsi" w:hAnsiTheme="minorHAnsi" w:cstheme="minorHAnsi"/>
          <w:b/>
        </w:rPr>
        <w:t xml:space="preserve"> January 2014</w:t>
      </w:r>
    </w:p>
    <w:p w:rsidR="005418C2" w:rsidRDefault="005418C2" w:rsidP="005418C2">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5418C2" w:rsidRPr="001159BB" w:rsidTr="00417D3D">
        <w:tc>
          <w:tcPr>
            <w:tcW w:w="959" w:type="dxa"/>
          </w:tcPr>
          <w:p w:rsidR="005418C2" w:rsidRPr="001159BB" w:rsidRDefault="005418C2" w:rsidP="00125927">
            <w:pPr>
              <w:pStyle w:val="BodyTextIndent2"/>
              <w:tabs>
                <w:tab w:val="left" w:pos="851"/>
              </w:tabs>
              <w:ind w:left="0" w:firstLine="0"/>
              <w:jc w:val="both"/>
              <w:rPr>
                <w:rFonts w:asciiTheme="minorHAnsi" w:hAnsiTheme="minorHAnsi" w:cstheme="minorHAnsi"/>
                <w:sz w:val="22"/>
                <w:szCs w:val="22"/>
              </w:rPr>
            </w:pPr>
            <w:r w:rsidRPr="001159BB">
              <w:rPr>
                <w:rFonts w:asciiTheme="minorHAnsi" w:hAnsiTheme="minorHAnsi" w:cstheme="minorHAnsi"/>
                <w:sz w:val="22"/>
                <w:szCs w:val="22"/>
              </w:rPr>
              <w:t>1</w:t>
            </w:r>
            <w:r>
              <w:rPr>
                <w:rFonts w:asciiTheme="minorHAnsi" w:hAnsiTheme="minorHAnsi" w:cstheme="minorHAnsi"/>
                <w:sz w:val="22"/>
                <w:szCs w:val="22"/>
              </w:rPr>
              <w:t>3</w:t>
            </w:r>
            <w:r w:rsidRPr="001159BB">
              <w:rPr>
                <w:rFonts w:asciiTheme="minorHAnsi" w:hAnsiTheme="minorHAnsi" w:cstheme="minorHAnsi"/>
                <w:sz w:val="22"/>
                <w:szCs w:val="22"/>
              </w:rPr>
              <w:t>.</w:t>
            </w:r>
            <w:r w:rsidR="00F16417">
              <w:rPr>
                <w:rFonts w:asciiTheme="minorHAnsi" w:hAnsiTheme="minorHAnsi" w:cstheme="minorHAnsi"/>
                <w:sz w:val="22"/>
                <w:szCs w:val="22"/>
              </w:rPr>
              <w:t>103</w:t>
            </w:r>
          </w:p>
        </w:tc>
        <w:tc>
          <w:tcPr>
            <w:tcW w:w="1276" w:type="dxa"/>
          </w:tcPr>
          <w:p w:rsidR="005418C2" w:rsidRPr="001159BB" w:rsidRDefault="005418C2" w:rsidP="006241D2">
            <w:pPr>
              <w:pStyle w:val="BodyTextIndent2"/>
              <w:tabs>
                <w:tab w:val="left" w:pos="851"/>
              </w:tabs>
              <w:ind w:left="0" w:firstLine="0"/>
              <w:jc w:val="both"/>
              <w:rPr>
                <w:rFonts w:asciiTheme="minorHAnsi" w:hAnsiTheme="minorHAnsi" w:cstheme="minorHAnsi"/>
                <w:sz w:val="22"/>
                <w:szCs w:val="22"/>
              </w:rPr>
            </w:pPr>
            <w:r w:rsidRPr="001159BB">
              <w:rPr>
                <w:rFonts w:asciiTheme="minorHAnsi" w:hAnsiTheme="minorHAnsi" w:cstheme="minorHAnsi"/>
                <w:sz w:val="22"/>
                <w:szCs w:val="22"/>
              </w:rPr>
              <w:t>Considered</w:t>
            </w:r>
          </w:p>
        </w:tc>
        <w:tc>
          <w:tcPr>
            <w:tcW w:w="708" w:type="dxa"/>
          </w:tcPr>
          <w:p w:rsidR="005418C2" w:rsidRPr="001159BB" w:rsidRDefault="005418C2" w:rsidP="006241D2">
            <w:pPr>
              <w:pStyle w:val="BodyTextIndent2"/>
              <w:tabs>
                <w:tab w:val="left" w:pos="851"/>
              </w:tabs>
              <w:ind w:left="0" w:firstLine="0"/>
              <w:jc w:val="both"/>
              <w:rPr>
                <w:rFonts w:asciiTheme="minorHAnsi" w:hAnsiTheme="minorHAnsi" w:cstheme="minorHAnsi"/>
                <w:sz w:val="22"/>
                <w:szCs w:val="22"/>
              </w:rPr>
            </w:pPr>
          </w:p>
        </w:tc>
        <w:tc>
          <w:tcPr>
            <w:tcW w:w="7655" w:type="dxa"/>
          </w:tcPr>
          <w:p w:rsidR="005418C2" w:rsidRPr="001159BB" w:rsidRDefault="005418C2" w:rsidP="00125927">
            <w:pPr>
              <w:pStyle w:val="BodyTextIndent2"/>
              <w:tabs>
                <w:tab w:val="left" w:pos="851"/>
              </w:tabs>
              <w:ind w:left="0" w:firstLine="0"/>
              <w:jc w:val="both"/>
              <w:rPr>
                <w:rFonts w:asciiTheme="minorHAnsi" w:hAnsiTheme="minorHAnsi" w:cstheme="minorHAnsi"/>
                <w:sz w:val="22"/>
                <w:szCs w:val="22"/>
              </w:rPr>
            </w:pPr>
            <w:r w:rsidRPr="001159BB">
              <w:rPr>
                <w:rFonts w:asciiTheme="minorHAnsi" w:hAnsiTheme="minorHAnsi" w:cstheme="minorHAnsi"/>
                <w:sz w:val="22"/>
                <w:szCs w:val="22"/>
              </w:rPr>
              <w:t>Document UC1</w:t>
            </w:r>
            <w:r>
              <w:rPr>
                <w:rFonts w:asciiTheme="minorHAnsi" w:hAnsiTheme="minorHAnsi" w:cstheme="minorHAnsi"/>
                <w:sz w:val="22"/>
                <w:szCs w:val="22"/>
              </w:rPr>
              <w:t>3</w:t>
            </w:r>
            <w:r w:rsidRPr="001159BB">
              <w:rPr>
                <w:rFonts w:asciiTheme="minorHAnsi" w:hAnsiTheme="minorHAnsi" w:cstheme="minorHAnsi"/>
                <w:sz w:val="22"/>
                <w:szCs w:val="22"/>
              </w:rPr>
              <w:t>/</w:t>
            </w:r>
            <w:r w:rsidR="00125927">
              <w:rPr>
                <w:rFonts w:asciiTheme="minorHAnsi" w:hAnsiTheme="minorHAnsi" w:cstheme="minorHAnsi"/>
                <w:sz w:val="22"/>
                <w:szCs w:val="22"/>
              </w:rPr>
              <w:t>51</w:t>
            </w:r>
            <w:r w:rsidR="00125927" w:rsidRPr="00125927">
              <w:rPr>
                <w:rFonts w:asciiTheme="minorHAnsi" w:hAnsiTheme="minorHAnsi" w:cstheme="minorHAnsi"/>
                <w:sz w:val="22"/>
                <w:szCs w:val="22"/>
              </w:rPr>
              <w:t>, a report on the substantive issues of business discussed at the Court Membership Committee on 20</w:t>
            </w:r>
            <w:r w:rsidR="00125927" w:rsidRPr="00125927">
              <w:rPr>
                <w:rFonts w:asciiTheme="minorHAnsi" w:hAnsiTheme="minorHAnsi" w:cstheme="minorHAnsi"/>
                <w:sz w:val="22"/>
                <w:szCs w:val="22"/>
                <w:vertAlign w:val="superscript"/>
              </w:rPr>
              <w:t>th</w:t>
            </w:r>
            <w:r w:rsidR="00125927" w:rsidRPr="00125927">
              <w:rPr>
                <w:rFonts w:asciiTheme="minorHAnsi" w:hAnsiTheme="minorHAnsi" w:cstheme="minorHAnsi"/>
                <w:sz w:val="22"/>
                <w:szCs w:val="22"/>
              </w:rPr>
              <w:t xml:space="preserve"> January 2014.</w:t>
            </w:r>
          </w:p>
        </w:tc>
      </w:tr>
      <w:tr w:rsidR="00F16417" w:rsidRPr="001159BB" w:rsidTr="00417D3D">
        <w:tc>
          <w:tcPr>
            <w:tcW w:w="959" w:type="dxa"/>
          </w:tcPr>
          <w:p w:rsidR="00F16417" w:rsidRPr="001159BB" w:rsidRDefault="00F16417" w:rsidP="00125927">
            <w:pPr>
              <w:pStyle w:val="BodyTextIndent2"/>
              <w:tabs>
                <w:tab w:val="left" w:pos="851"/>
              </w:tabs>
              <w:ind w:left="0" w:firstLine="0"/>
              <w:jc w:val="both"/>
              <w:rPr>
                <w:rFonts w:asciiTheme="minorHAnsi" w:hAnsiTheme="minorHAnsi" w:cstheme="minorHAnsi"/>
                <w:sz w:val="22"/>
                <w:szCs w:val="22"/>
              </w:rPr>
            </w:pPr>
          </w:p>
        </w:tc>
        <w:tc>
          <w:tcPr>
            <w:tcW w:w="1276" w:type="dxa"/>
          </w:tcPr>
          <w:p w:rsidR="00F16417" w:rsidRPr="001159BB" w:rsidRDefault="00F16417" w:rsidP="006241D2">
            <w:pPr>
              <w:pStyle w:val="BodyTextIndent2"/>
              <w:tabs>
                <w:tab w:val="left" w:pos="851"/>
              </w:tabs>
              <w:ind w:left="0" w:firstLine="0"/>
              <w:jc w:val="both"/>
              <w:rPr>
                <w:rFonts w:asciiTheme="minorHAnsi" w:hAnsiTheme="minorHAnsi" w:cstheme="minorHAnsi"/>
                <w:sz w:val="22"/>
                <w:szCs w:val="22"/>
              </w:rPr>
            </w:pPr>
          </w:p>
        </w:tc>
        <w:tc>
          <w:tcPr>
            <w:tcW w:w="708" w:type="dxa"/>
          </w:tcPr>
          <w:p w:rsidR="00F16417" w:rsidRPr="001159BB" w:rsidRDefault="00F16417" w:rsidP="006241D2">
            <w:pPr>
              <w:pStyle w:val="BodyTextIndent2"/>
              <w:tabs>
                <w:tab w:val="left" w:pos="851"/>
              </w:tabs>
              <w:ind w:left="0" w:firstLine="0"/>
              <w:jc w:val="both"/>
              <w:rPr>
                <w:rFonts w:asciiTheme="minorHAnsi" w:hAnsiTheme="minorHAnsi" w:cstheme="minorHAnsi"/>
                <w:sz w:val="22"/>
                <w:szCs w:val="22"/>
              </w:rPr>
            </w:pPr>
          </w:p>
        </w:tc>
        <w:tc>
          <w:tcPr>
            <w:tcW w:w="7655" w:type="dxa"/>
          </w:tcPr>
          <w:p w:rsidR="00F16417" w:rsidRPr="001159BB" w:rsidRDefault="00F16417" w:rsidP="00125927">
            <w:pPr>
              <w:pStyle w:val="BodyTextIndent2"/>
              <w:tabs>
                <w:tab w:val="left" w:pos="851"/>
              </w:tabs>
              <w:ind w:left="0" w:firstLine="0"/>
              <w:jc w:val="both"/>
              <w:rPr>
                <w:rFonts w:asciiTheme="minorHAnsi" w:hAnsiTheme="minorHAnsi" w:cstheme="minorHAnsi"/>
                <w:sz w:val="22"/>
                <w:szCs w:val="22"/>
              </w:rPr>
            </w:pPr>
          </w:p>
        </w:tc>
      </w:tr>
      <w:tr w:rsidR="00F16417" w:rsidRPr="001159BB" w:rsidTr="00417D3D">
        <w:tc>
          <w:tcPr>
            <w:tcW w:w="959" w:type="dxa"/>
          </w:tcPr>
          <w:p w:rsidR="00F16417" w:rsidRPr="001159BB" w:rsidRDefault="00F16417" w:rsidP="00125927">
            <w:pPr>
              <w:pStyle w:val="BodyTextIndent2"/>
              <w:tabs>
                <w:tab w:val="left" w:pos="851"/>
              </w:tabs>
              <w:ind w:left="0" w:firstLine="0"/>
              <w:jc w:val="both"/>
              <w:rPr>
                <w:rFonts w:asciiTheme="minorHAnsi" w:hAnsiTheme="minorHAnsi" w:cstheme="minorHAnsi"/>
                <w:sz w:val="22"/>
                <w:szCs w:val="22"/>
              </w:rPr>
            </w:pPr>
            <w:r>
              <w:rPr>
                <w:rFonts w:asciiTheme="minorHAnsi" w:hAnsiTheme="minorHAnsi" w:cstheme="minorHAnsi"/>
                <w:sz w:val="22"/>
                <w:szCs w:val="22"/>
              </w:rPr>
              <w:t>13.104</w:t>
            </w:r>
          </w:p>
        </w:tc>
        <w:tc>
          <w:tcPr>
            <w:tcW w:w="1276" w:type="dxa"/>
          </w:tcPr>
          <w:p w:rsidR="00F16417" w:rsidRPr="001159BB" w:rsidRDefault="00F16417" w:rsidP="006241D2">
            <w:pPr>
              <w:pStyle w:val="BodyTextIndent2"/>
              <w:tabs>
                <w:tab w:val="left" w:pos="851"/>
              </w:tabs>
              <w:ind w:left="0" w:firstLine="0"/>
              <w:jc w:val="both"/>
              <w:rPr>
                <w:rFonts w:asciiTheme="minorHAnsi" w:hAnsiTheme="minorHAnsi" w:cstheme="minorHAnsi"/>
                <w:sz w:val="22"/>
                <w:szCs w:val="22"/>
              </w:rPr>
            </w:pPr>
            <w:r>
              <w:rPr>
                <w:rFonts w:asciiTheme="minorHAnsi" w:hAnsiTheme="minorHAnsi" w:cstheme="minorHAnsi"/>
                <w:sz w:val="22"/>
                <w:szCs w:val="22"/>
              </w:rPr>
              <w:t>Reported</w:t>
            </w:r>
          </w:p>
        </w:tc>
        <w:tc>
          <w:tcPr>
            <w:tcW w:w="708" w:type="dxa"/>
          </w:tcPr>
          <w:p w:rsidR="00F16417" w:rsidRPr="001159BB" w:rsidRDefault="00D4368E" w:rsidP="006241D2">
            <w:pPr>
              <w:pStyle w:val="BodyTextIndent2"/>
              <w:tabs>
                <w:tab w:val="left" w:pos="851"/>
              </w:tabs>
              <w:ind w:left="0" w:firstLine="0"/>
              <w:jc w:val="both"/>
              <w:rPr>
                <w:rFonts w:asciiTheme="minorHAnsi" w:hAnsiTheme="minorHAnsi" w:cstheme="minorHAnsi"/>
                <w:sz w:val="22"/>
                <w:szCs w:val="22"/>
              </w:rPr>
            </w:pPr>
            <w:r>
              <w:rPr>
                <w:rFonts w:asciiTheme="minorHAnsi" w:hAnsiTheme="minorHAnsi" w:cstheme="minorHAnsi"/>
                <w:sz w:val="22"/>
                <w:szCs w:val="22"/>
              </w:rPr>
              <w:t>i.</w:t>
            </w:r>
          </w:p>
        </w:tc>
        <w:tc>
          <w:tcPr>
            <w:tcW w:w="7655" w:type="dxa"/>
          </w:tcPr>
          <w:p w:rsidR="00F16417" w:rsidRPr="001159BB" w:rsidRDefault="000C0B56" w:rsidP="00E1118D">
            <w:pPr>
              <w:pStyle w:val="BodyTextIndent2"/>
              <w:tabs>
                <w:tab w:val="left" w:pos="851"/>
              </w:tabs>
              <w:ind w:left="0" w:firstLine="0"/>
              <w:jc w:val="both"/>
              <w:rPr>
                <w:rFonts w:asciiTheme="minorHAnsi" w:hAnsiTheme="minorHAnsi" w:cstheme="minorHAnsi"/>
                <w:sz w:val="22"/>
                <w:szCs w:val="22"/>
              </w:rPr>
            </w:pPr>
            <w:r w:rsidRPr="000C0B56">
              <w:rPr>
                <w:rFonts w:asciiTheme="minorHAnsi" w:hAnsiTheme="minorHAnsi" w:cstheme="minorHAnsi"/>
                <w:sz w:val="22"/>
                <w:szCs w:val="22"/>
              </w:rPr>
              <w:t xml:space="preserve">By the Chair that the Scottish Code of Good HE Governance required universities to establish appropriate goals and policies for equality and diversity (E&amp;D).  </w:t>
            </w:r>
            <w:r>
              <w:rPr>
                <w:rFonts w:asciiTheme="minorHAnsi" w:hAnsiTheme="minorHAnsi" w:cstheme="minorHAnsi"/>
                <w:sz w:val="22"/>
                <w:szCs w:val="22"/>
              </w:rPr>
              <w:t xml:space="preserve">The Court Membership </w:t>
            </w:r>
            <w:r w:rsidR="00AD1575">
              <w:rPr>
                <w:rFonts w:asciiTheme="minorHAnsi" w:hAnsiTheme="minorHAnsi" w:cstheme="minorHAnsi"/>
                <w:sz w:val="22"/>
                <w:szCs w:val="22"/>
              </w:rPr>
              <w:t xml:space="preserve">Committee </w:t>
            </w:r>
            <w:r>
              <w:rPr>
                <w:rFonts w:asciiTheme="minorHAnsi" w:hAnsiTheme="minorHAnsi" w:cstheme="minorHAnsi"/>
                <w:sz w:val="22"/>
                <w:szCs w:val="22"/>
              </w:rPr>
              <w:t xml:space="preserve">considered, </w:t>
            </w:r>
            <w:r w:rsidRPr="000C0B56">
              <w:rPr>
                <w:rFonts w:asciiTheme="minorHAnsi" w:hAnsiTheme="minorHAnsi" w:cstheme="minorHAnsi"/>
                <w:sz w:val="22"/>
                <w:szCs w:val="22"/>
              </w:rPr>
              <w:t>on the basis of codes and experience of the private sector too, that these goals should be as</w:t>
            </w:r>
            <w:r>
              <w:rPr>
                <w:rFonts w:asciiTheme="minorHAnsi" w:hAnsiTheme="minorHAnsi" w:cstheme="minorHAnsi"/>
                <w:sz w:val="22"/>
                <w:szCs w:val="22"/>
              </w:rPr>
              <w:t>pirational and not hard targets</w:t>
            </w:r>
            <w:r w:rsidR="00AD1575">
              <w:rPr>
                <w:rFonts w:asciiTheme="minorHAnsi" w:hAnsiTheme="minorHAnsi" w:cstheme="minorHAnsi"/>
                <w:sz w:val="22"/>
                <w:szCs w:val="22"/>
              </w:rPr>
              <w:t xml:space="preserve">. Consequently, the Committee had </w:t>
            </w:r>
            <w:r>
              <w:rPr>
                <w:rFonts w:asciiTheme="minorHAnsi" w:hAnsiTheme="minorHAnsi" w:cstheme="minorHAnsi"/>
                <w:sz w:val="22"/>
                <w:szCs w:val="22"/>
              </w:rPr>
              <w:t xml:space="preserve"> </w:t>
            </w:r>
            <w:r w:rsidR="00AD1575">
              <w:rPr>
                <w:rFonts w:asciiTheme="minorHAnsi" w:hAnsiTheme="minorHAnsi" w:cstheme="minorHAnsi"/>
                <w:sz w:val="22"/>
                <w:szCs w:val="22"/>
              </w:rPr>
              <w:t xml:space="preserve"> </w:t>
            </w:r>
            <w:r>
              <w:rPr>
                <w:rFonts w:asciiTheme="minorHAnsi" w:hAnsiTheme="minorHAnsi" w:cstheme="minorHAnsi"/>
                <w:sz w:val="22"/>
                <w:szCs w:val="22"/>
              </w:rPr>
              <w:t xml:space="preserve"> </w:t>
            </w:r>
            <w:r w:rsidR="00E1118D">
              <w:rPr>
                <w:rFonts w:asciiTheme="minorHAnsi" w:hAnsiTheme="minorHAnsi" w:cstheme="minorHAnsi"/>
                <w:sz w:val="22"/>
                <w:szCs w:val="22"/>
              </w:rPr>
              <w:t>recommended</w:t>
            </w:r>
            <w:r w:rsidR="00AD1575">
              <w:rPr>
                <w:rFonts w:asciiTheme="minorHAnsi" w:hAnsiTheme="minorHAnsi" w:cstheme="minorHAnsi"/>
                <w:sz w:val="22"/>
                <w:szCs w:val="22"/>
              </w:rPr>
              <w:t xml:space="preserve"> that the Court membership shou</w:t>
            </w:r>
            <w:r w:rsidR="00E1118D">
              <w:rPr>
                <w:rFonts w:asciiTheme="minorHAnsi" w:hAnsiTheme="minorHAnsi" w:cstheme="minorHAnsi"/>
                <w:sz w:val="22"/>
                <w:szCs w:val="22"/>
              </w:rPr>
              <w:t>ld seek to reflect the breadth o</w:t>
            </w:r>
            <w:r w:rsidR="00AD1575">
              <w:rPr>
                <w:rFonts w:asciiTheme="minorHAnsi" w:hAnsiTheme="minorHAnsi" w:cstheme="minorHAnsi"/>
                <w:sz w:val="22"/>
                <w:szCs w:val="22"/>
              </w:rPr>
              <w:t>f the community which it serves, subject to maintenance of the necessary skills and expertise amongst Court members.</w:t>
            </w:r>
          </w:p>
        </w:tc>
      </w:tr>
      <w:tr w:rsidR="000C0B56" w:rsidRPr="001159BB" w:rsidTr="00417D3D">
        <w:tc>
          <w:tcPr>
            <w:tcW w:w="959" w:type="dxa"/>
          </w:tcPr>
          <w:p w:rsidR="000C0B56" w:rsidRDefault="000C0B56" w:rsidP="00125927">
            <w:pPr>
              <w:pStyle w:val="BodyTextIndent2"/>
              <w:tabs>
                <w:tab w:val="left" w:pos="851"/>
              </w:tabs>
              <w:ind w:left="0" w:firstLine="0"/>
              <w:jc w:val="both"/>
              <w:rPr>
                <w:rFonts w:asciiTheme="minorHAnsi" w:hAnsiTheme="minorHAnsi" w:cstheme="minorHAnsi"/>
                <w:sz w:val="22"/>
                <w:szCs w:val="22"/>
              </w:rPr>
            </w:pPr>
          </w:p>
        </w:tc>
        <w:tc>
          <w:tcPr>
            <w:tcW w:w="1276" w:type="dxa"/>
          </w:tcPr>
          <w:p w:rsidR="000C0B56" w:rsidRDefault="000C0B56" w:rsidP="006241D2">
            <w:pPr>
              <w:pStyle w:val="BodyTextIndent2"/>
              <w:tabs>
                <w:tab w:val="left" w:pos="851"/>
              </w:tabs>
              <w:ind w:left="0" w:firstLine="0"/>
              <w:jc w:val="both"/>
              <w:rPr>
                <w:rFonts w:asciiTheme="minorHAnsi" w:hAnsiTheme="minorHAnsi" w:cstheme="minorHAnsi"/>
                <w:sz w:val="22"/>
                <w:szCs w:val="22"/>
              </w:rPr>
            </w:pPr>
          </w:p>
        </w:tc>
        <w:tc>
          <w:tcPr>
            <w:tcW w:w="708" w:type="dxa"/>
          </w:tcPr>
          <w:p w:rsidR="000C0B56" w:rsidRPr="001159BB" w:rsidRDefault="000C0B56" w:rsidP="006241D2">
            <w:pPr>
              <w:pStyle w:val="BodyTextIndent2"/>
              <w:tabs>
                <w:tab w:val="left" w:pos="851"/>
              </w:tabs>
              <w:ind w:left="0" w:firstLine="0"/>
              <w:jc w:val="both"/>
              <w:rPr>
                <w:rFonts w:asciiTheme="minorHAnsi" w:hAnsiTheme="minorHAnsi" w:cstheme="minorHAnsi"/>
                <w:sz w:val="22"/>
                <w:szCs w:val="22"/>
              </w:rPr>
            </w:pPr>
          </w:p>
        </w:tc>
        <w:tc>
          <w:tcPr>
            <w:tcW w:w="7655" w:type="dxa"/>
          </w:tcPr>
          <w:p w:rsidR="000C0B56" w:rsidRDefault="000C0B56" w:rsidP="00125927">
            <w:pPr>
              <w:pStyle w:val="BodyTextIndent2"/>
              <w:tabs>
                <w:tab w:val="left" w:pos="851"/>
              </w:tabs>
              <w:ind w:left="0" w:firstLine="0"/>
              <w:jc w:val="both"/>
              <w:rPr>
                <w:rFonts w:asciiTheme="minorHAnsi" w:hAnsiTheme="minorHAnsi" w:cstheme="minorHAnsi"/>
                <w:sz w:val="22"/>
                <w:szCs w:val="22"/>
              </w:rPr>
            </w:pPr>
          </w:p>
        </w:tc>
      </w:tr>
      <w:tr w:rsidR="000C0B56" w:rsidRPr="001159BB" w:rsidTr="00417D3D">
        <w:tc>
          <w:tcPr>
            <w:tcW w:w="959" w:type="dxa"/>
          </w:tcPr>
          <w:p w:rsidR="000C0B56" w:rsidRDefault="000C0B56" w:rsidP="00125927">
            <w:pPr>
              <w:pStyle w:val="BodyTextIndent2"/>
              <w:tabs>
                <w:tab w:val="left" w:pos="851"/>
              </w:tabs>
              <w:ind w:left="0" w:firstLine="0"/>
              <w:jc w:val="both"/>
              <w:rPr>
                <w:rFonts w:asciiTheme="minorHAnsi" w:hAnsiTheme="minorHAnsi" w:cstheme="minorHAnsi"/>
                <w:sz w:val="22"/>
                <w:szCs w:val="22"/>
              </w:rPr>
            </w:pPr>
          </w:p>
        </w:tc>
        <w:tc>
          <w:tcPr>
            <w:tcW w:w="1276" w:type="dxa"/>
          </w:tcPr>
          <w:p w:rsidR="000C0B56" w:rsidRDefault="00923430" w:rsidP="006241D2">
            <w:pPr>
              <w:pStyle w:val="BodyTextIndent2"/>
              <w:tabs>
                <w:tab w:val="left" w:pos="851"/>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p>
        </w:tc>
        <w:tc>
          <w:tcPr>
            <w:tcW w:w="708" w:type="dxa"/>
          </w:tcPr>
          <w:p w:rsidR="000C0B56" w:rsidRPr="001159BB" w:rsidRDefault="00D4368E" w:rsidP="006241D2">
            <w:pPr>
              <w:pStyle w:val="BodyTextIndent2"/>
              <w:tabs>
                <w:tab w:val="left" w:pos="851"/>
              </w:tabs>
              <w:ind w:left="0" w:firstLine="0"/>
              <w:jc w:val="both"/>
              <w:rPr>
                <w:rFonts w:asciiTheme="minorHAnsi" w:hAnsiTheme="minorHAnsi" w:cstheme="minorHAnsi"/>
                <w:sz w:val="22"/>
                <w:szCs w:val="22"/>
              </w:rPr>
            </w:pPr>
            <w:r>
              <w:rPr>
                <w:rFonts w:asciiTheme="minorHAnsi" w:hAnsiTheme="minorHAnsi" w:cstheme="minorHAnsi"/>
                <w:sz w:val="22"/>
                <w:szCs w:val="22"/>
              </w:rPr>
              <w:t>ii.</w:t>
            </w:r>
          </w:p>
        </w:tc>
        <w:tc>
          <w:tcPr>
            <w:tcW w:w="7655" w:type="dxa"/>
          </w:tcPr>
          <w:p w:rsidR="000C0B56" w:rsidRDefault="00AD1575" w:rsidP="00AD1575">
            <w:pPr>
              <w:pStyle w:val="BodyTextIndent2"/>
              <w:tabs>
                <w:tab w:val="left" w:pos="851"/>
              </w:tabs>
              <w:ind w:left="0" w:firstLine="0"/>
              <w:jc w:val="both"/>
              <w:rPr>
                <w:rFonts w:asciiTheme="minorHAnsi" w:hAnsiTheme="minorHAnsi" w:cstheme="minorHAnsi"/>
                <w:sz w:val="22"/>
                <w:szCs w:val="22"/>
              </w:rPr>
            </w:pPr>
            <w:r>
              <w:rPr>
                <w:rFonts w:asciiTheme="minorHAnsi" w:hAnsiTheme="minorHAnsi" w:cs="Calibri"/>
                <w:sz w:val="22"/>
                <w:szCs w:val="22"/>
              </w:rPr>
              <w:t>As no equality and diversity data was currently gathered on governor applications or successful appointments (as was routinely done for University staff appointments) it was not possible to get an accurate assessment of the Court’s profile or to map any trends or changes in profile or applicants.</w:t>
            </w:r>
            <w:r w:rsidR="00923430">
              <w:rPr>
                <w:rFonts w:asciiTheme="minorHAnsi" w:hAnsiTheme="minorHAnsi" w:cs="Calibri"/>
                <w:sz w:val="22"/>
                <w:szCs w:val="22"/>
              </w:rPr>
              <w:t xml:space="preserve"> The Court Membership Committee therefore had agreed to </w:t>
            </w:r>
            <w:r w:rsidR="00E1118D">
              <w:rPr>
                <w:rFonts w:asciiTheme="minorHAnsi" w:hAnsiTheme="minorHAnsi" w:cs="Calibri"/>
                <w:sz w:val="22"/>
                <w:szCs w:val="22"/>
              </w:rPr>
              <w:t>recommend the gathering of E&amp;D information.</w:t>
            </w:r>
          </w:p>
        </w:tc>
      </w:tr>
      <w:tr w:rsidR="00AD1575" w:rsidRPr="001159BB" w:rsidTr="00417D3D">
        <w:tc>
          <w:tcPr>
            <w:tcW w:w="959" w:type="dxa"/>
          </w:tcPr>
          <w:p w:rsidR="00AD1575" w:rsidRDefault="00AD1575" w:rsidP="00125927">
            <w:pPr>
              <w:pStyle w:val="BodyTextIndent2"/>
              <w:tabs>
                <w:tab w:val="left" w:pos="851"/>
              </w:tabs>
              <w:ind w:left="0" w:firstLine="0"/>
              <w:jc w:val="both"/>
              <w:rPr>
                <w:rFonts w:asciiTheme="minorHAnsi" w:hAnsiTheme="minorHAnsi" w:cstheme="minorHAnsi"/>
                <w:sz w:val="22"/>
                <w:szCs w:val="22"/>
              </w:rPr>
            </w:pPr>
          </w:p>
        </w:tc>
        <w:tc>
          <w:tcPr>
            <w:tcW w:w="1276" w:type="dxa"/>
          </w:tcPr>
          <w:p w:rsidR="00AD1575" w:rsidRDefault="00AD1575" w:rsidP="006241D2">
            <w:pPr>
              <w:pStyle w:val="BodyTextIndent2"/>
              <w:tabs>
                <w:tab w:val="left" w:pos="851"/>
              </w:tabs>
              <w:ind w:left="0" w:firstLine="0"/>
              <w:jc w:val="both"/>
              <w:rPr>
                <w:rFonts w:asciiTheme="minorHAnsi" w:hAnsiTheme="minorHAnsi" w:cstheme="minorHAnsi"/>
                <w:sz w:val="22"/>
                <w:szCs w:val="22"/>
              </w:rPr>
            </w:pPr>
          </w:p>
        </w:tc>
        <w:tc>
          <w:tcPr>
            <w:tcW w:w="708" w:type="dxa"/>
          </w:tcPr>
          <w:p w:rsidR="00AD1575" w:rsidRPr="001159BB" w:rsidRDefault="00AD1575" w:rsidP="006241D2">
            <w:pPr>
              <w:pStyle w:val="BodyTextIndent2"/>
              <w:tabs>
                <w:tab w:val="left" w:pos="851"/>
              </w:tabs>
              <w:ind w:left="0" w:firstLine="0"/>
              <w:jc w:val="both"/>
              <w:rPr>
                <w:rFonts w:asciiTheme="minorHAnsi" w:hAnsiTheme="minorHAnsi" w:cstheme="minorHAnsi"/>
                <w:sz w:val="22"/>
                <w:szCs w:val="22"/>
              </w:rPr>
            </w:pPr>
          </w:p>
        </w:tc>
        <w:tc>
          <w:tcPr>
            <w:tcW w:w="7655" w:type="dxa"/>
          </w:tcPr>
          <w:p w:rsidR="00AD1575" w:rsidRDefault="00AD1575" w:rsidP="00125927">
            <w:pPr>
              <w:pStyle w:val="BodyTextIndent2"/>
              <w:tabs>
                <w:tab w:val="left" w:pos="851"/>
              </w:tabs>
              <w:ind w:left="0" w:firstLine="0"/>
              <w:jc w:val="both"/>
              <w:rPr>
                <w:rFonts w:asciiTheme="minorHAnsi" w:hAnsiTheme="minorHAnsi" w:cstheme="minorHAnsi"/>
                <w:sz w:val="22"/>
                <w:szCs w:val="22"/>
              </w:rPr>
            </w:pPr>
          </w:p>
        </w:tc>
      </w:tr>
      <w:tr w:rsidR="00AD1575" w:rsidRPr="001159BB" w:rsidTr="00417D3D">
        <w:tc>
          <w:tcPr>
            <w:tcW w:w="959" w:type="dxa"/>
          </w:tcPr>
          <w:p w:rsidR="00AD1575" w:rsidRDefault="00AD1575" w:rsidP="00125927">
            <w:pPr>
              <w:pStyle w:val="BodyTextIndent2"/>
              <w:tabs>
                <w:tab w:val="left" w:pos="851"/>
              </w:tabs>
              <w:ind w:left="0" w:firstLine="0"/>
              <w:jc w:val="both"/>
              <w:rPr>
                <w:rFonts w:asciiTheme="minorHAnsi" w:hAnsiTheme="minorHAnsi" w:cstheme="minorHAnsi"/>
                <w:sz w:val="22"/>
                <w:szCs w:val="22"/>
              </w:rPr>
            </w:pPr>
            <w:r>
              <w:rPr>
                <w:rFonts w:asciiTheme="minorHAnsi" w:hAnsiTheme="minorHAnsi" w:cstheme="minorHAnsi"/>
                <w:sz w:val="22"/>
                <w:szCs w:val="22"/>
              </w:rPr>
              <w:t>13.105</w:t>
            </w:r>
          </w:p>
        </w:tc>
        <w:tc>
          <w:tcPr>
            <w:tcW w:w="1276" w:type="dxa"/>
          </w:tcPr>
          <w:p w:rsidR="00AD1575" w:rsidRDefault="00AD1575" w:rsidP="006241D2">
            <w:pPr>
              <w:pStyle w:val="BodyTextIndent2"/>
              <w:tabs>
                <w:tab w:val="left" w:pos="851"/>
              </w:tabs>
              <w:ind w:left="0" w:firstLine="0"/>
              <w:jc w:val="both"/>
              <w:rPr>
                <w:rFonts w:asciiTheme="minorHAnsi" w:hAnsiTheme="minorHAnsi" w:cstheme="minorHAnsi"/>
                <w:sz w:val="22"/>
                <w:szCs w:val="22"/>
              </w:rPr>
            </w:pPr>
            <w:r>
              <w:rPr>
                <w:rFonts w:asciiTheme="minorHAnsi" w:hAnsiTheme="minorHAnsi" w:cstheme="minorHAnsi"/>
                <w:sz w:val="22"/>
                <w:szCs w:val="22"/>
              </w:rPr>
              <w:t>Agreed</w:t>
            </w:r>
          </w:p>
        </w:tc>
        <w:tc>
          <w:tcPr>
            <w:tcW w:w="708" w:type="dxa"/>
          </w:tcPr>
          <w:p w:rsidR="00AD1575" w:rsidRPr="001159BB" w:rsidRDefault="00D4368E" w:rsidP="006241D2">
            <w:pPr>
              <w:pStyle w:val="BodyTextIndent2"/>
              <w:tabs>
                <w:tab w:val="left" w:pos="851"/>
              </w:tabs>
              <w:ind w:left="0" w:firstLine="0"/>
              <w:jc w:val="both"/>
              <w:rPr>
                <w:rFonts w:asciiTheme="minorHAnsi" w:hAnsiTheme="minorHAnsi" w:cstheme="minorHAnsi"/>
                <w:sz w:val="22"/>
                <w:szCs w:val="22"/>
              </w:rPr>
            </w:pPr>
            <w:r>
              <w:rPr>
                <w:rFonts w:asciiTheme="minorHAnsi" w:hAnsiTheme="minorHAnsi" w:cstheme="minorHAnsi"/>
                <w:sz w:val="22"/>
                <w:szCs w:val="22"/>
              </w:rPr>
              <w:t>i.</w:t>
            </w:r>
          </w:p>
        </w:tc>
        <w:tc>
          <w:tcPr>
            <w:tcW w:w="7655" w:type="dxa"/>
          </w:tcPr>
          <w:p w:rsidR="00AD1575" w:rsidRDefault="00AD1575" w:rsidP="00125927">
            <w:pPr>
              <w:pStyle w:val="BodyTextIndent2"/>
              <w:tabs>
                <w:tab w:val="left" w:pos="851"/>
              </w:tabs>
              <w:ind w:left="0" w:firstLine="0"/>
              <w:jc w:val="both"/>
              <w:rPr>
                <w:rFonts w:asciiTheme="minorHAnsi" w:hAnsiTheme="minorHAnsi" w:cstheme="minorHAnsi"/>
                <w:sz w:val="22"/>
                <w:szCs w:val="22"/>
              </w:rPr>
            </w:pPr>
            <w:r>
              <w:rPr>
                <w:rFonts w:asciiTheme="minorHAnsi" w:hAnsiTheme="minorHAnsi" w:cstheme="minorHAnsi"/>
                <w:sz w:val="22"/>
                <w:szCs w:val="22"/>
              </w:rPr>
              <w:t>That the Court membership shou</w:t>
            </w:r>
            <w:r w:rsidR="00E1118D">
              <w:rPr>
                <w:rFonts w:asciiTheme="minorHAnsi" w:hAnsiTheme="minorHAnsi" w:cstheme="minorHAnsi"/>
                <w:sz w:val="22"/>
                <w:szCs w:val="22"/>
              </w:rPr>
              <w:t>ld seek to reflect the breadth o</w:t>
            </w:r>
            <w:r>
              <w:rPr>
                <w:rFonts w:asciiTheme="minorHAnsi" w:hAnsiTheme="minorHAnsi" w:cstheme="minorHAnsi"/>
                <w:sz w:val="22"/>
                <w:szCs w:val="22"/>
              </w:rPr>
              <w:t>f the community which it serves, subject to maintenance of the necessary skills and expertise amongst Court members.</w:t>
            </w:r>
          </w:p>
        </w:tc>
      </w:tr>
      <w:tr w:rsidR="00AD1575" w:rsidRPr="001159BB" w:rsidTr="00417D3D">
        <w:tc>
          <w:tcPr>
            <w:tcW w:w="959" w:type="dxa"/>
          </w:tcPr>
          <w:p w:rsidR="00AD1575" w:rsidRDefault="00AD1575" w:rsidP="00125927">
            <w:pPr>
              <w:pStyle w:val="BodyTextIndent2"/>
              <w:tabs>
                <w:tab w:val="left" w:pos="851"/>
              </w:tabs>
              <w:ind w:left="0" w:firstLine="0"/>
              <w:jc w:val="both"/>
              <w:rPr>
                <w:rFonts w:asciiTheme="minorHAnsi" w:hAnsiTheme="minorHAnsi" w:cstheme="minorHAnsi"/>
                <w:sz w:val="22"/>
                <w:szCs w:val="22"/>
              </w:rPr>
            </w:pPr>
          </w:p>
        </w:tc>
        <w:tc>
          <w:tcPr>
            <w:tcW w:w="1276" w:type="dxa"/>
          </w:tcPr>
          <w:p w:rsidR="00AD1575" w:rsidRDefault="00AD1575" w:rsidP="006241D2">
            <w:pPr>
              <w:pStyle w:val="BodyTextIndent2"/>
              <w:tabs>
                <w:tab w:val="left" w:pos="851"/>
              </w:tabs>
              <w:ind w:left="0" w:firstLine="0"/>
              <w:jc w:val="both"/>
              <w:rPr>
                <w:rFonts w:asciiTheme="minorHAnsi" w:hAnsiTheme="minorHAnsi" w:cstheme="minorHAnsi"/>
                <w:sz w:val="22"/>
                <w:szCs w:val="22"/>
              </w:rPr>
            </w:pPr>
          </w:p>
        </w:tc>
        <w:tc>
          <w:tcPr>
            <w:tcW w:w="708" w:type="dxa"/>
          </w:tcPr>
          <w:p w:rsidR="00AD1575" w:rsidRPr="001159BB" w:rsidRDefault="00AD1575" w:rsidP="006241D2">
            <w:pPr>
              <w:pStyle w:val="BodyTextIndent2"/>
              <w:tabs>
                <w:tab w:val="left" w:pos="851"/>
              </w:tabs>
              <w:ind w:left="0" w:firstLine="0"/>
              <w:jc w:val="both"/>
              <w:rPr>
                <w:rFonts w:asciiTheme="minorHAnsi" w:hAnsiTheme="minorHAnsi" w:cstheme="minorHAnsi"/>
                <w:sz w:val="22"/>
                <w:szCs w:val="22"/>
              </w:rPr>
            </w:pPr>
          </w:p>
        </w:tc>
        <w:tc>
          <w:tcPr>
            <w:tcW w:w="7655" w:type="dxa"/>
          </w:tcPr>
          <w:p w:rsidR="00AD1575" w:rsidRDefault="00AD1575" w:rsidP="00125927">
            <w:pPr>
              <w:pStyle w:val="BodyTextIndent2"/>
              <w:tabs>
                <w:tab w:val="left" w:pos="851"/>
              </w:tabs>
              <w:ind w:left="0" w:firstLine="0"/>
              <w:jc w:val="both"/>
              <w:rPr>
                <w:rFonts w:asciiTheme="minorHAnsi" w:hAnsiTheme="minorHAnsi" w:cstheme="minorHAnsi"/>
                <w:sz w:val="22"/>
                <w:szCs w:val="22"/>
              </w:rPr>
            </w:pPr>
          </w:p>
        </w:tc>
      </w:tr>
      <w:tr w:rsidR="00AD1575" w:rsidRPr="001159BB" w:rsidTr="00417D3D">
        <w:tc>
          <w:tcPr>
            <w:tcW w:w="959" w:type="dxa"/>
          </w:tcPr>
          <w:p w:rsidR="00AD1575" w:rsidRDefault="00AD1575" w:rsidP="00125927">
            <w:pPr>
              <w:pStyle w:val="BodyTextIndent2"/>
              <w:tabs>
                <w:tab w:val="left" w:pos="851"/>
              </w:tabs>
              <w:ind w:left="0" w:firstLine="0"/>
              <w:jc w:val="both"/>
              <w:rPr>
                <w:rFonts w:asciiTheme="minorHAnsi" w:hAnsiTheme="minorHAnsi" w:cstheme="minorHAnsi"/>
                <w:sz w:val="22"/>
                <w:szCs w:val="22"/>
              </w:rPr>
            </w:pPr>
          </w:p>
        </w:tc>
        <w:tc>
          <w:tcPr>
            <w:tcW w:w="1276" w:type="dxa"/>
          </w:tcPr>
          <w:p w:rsidR="00AD1575" w:rsidRDefault="00AD1575" w:rsidP="006241D2">
            <w:pPr>
              <w:pStyle w:val="BodyTextIndent2"/>
              <w:tabs>
                <w:tab w:val="left" w:pos="851"/>
              </w:tabs>
              <w:ind w:left="0" w:firstLine="0"/>
              <w:jc w:val="both"/>
              <w:rPr>
                <w:rFonts w:asciiTheme="minorHAnsi" w:hAnsiTheme="minorHAnsi" w:cstheme="minorHAnsi"/>
                <w:sz w:val="22"/>
                <w:szCs w:val="22"/>
              </w:rPr>
            </w:pPr>
          </w:p>
        </w:tc>
        <w:tc>
          <w:tcPr>
            <w:tcW w:w="708" w:type="dxa"/>
          </w:tcPr>
          <w:p w:rsidR="00AD1575" w:rsidRPr="001159BB" w:rsidRDefault="00D4368E" w:rsidP="006241D2">
            <w:pPr>
              <w:pStyle w:val="BodyTextIndent2"/>
              <w:tabs>
                <w:tab w:val="left" w:pos="851"/>
              </w:tabs>
              <w:ind w:left="0" w:firstLine="0"/>
              <w:jc w:val="both"/>
              <w:rPr>
                <w:rFonts w:asciiTheme="minorHAnsi" w:hAnsiTheme="minorHAnsi" w:cstheme="minorHAnsi"/>
                <w:sz w:val="22"/>
                <w:szCs w:val="22"/>
              </w:rPr>
            </w:pPr>
            <w:r>
              <w:rPr>
                <w:rFonts w:asciiTheme="minorHAnsi" w:hAnsiTheme="minorHAnsi" w:cstheme="minorHAnsi"/>
                <w:sz w:val="22"/>
                <w:szCs w:val="22"/>
              </w:rPr>
              <w:t>ii.</w:t>
            </w:r>
          </w:p>
        </w:tc>
        <w:tc>
          <w:tcPr>
            <w:tcW w:w="7655" w:type="dxa"/>
          </w:tcPr>
          <w:p w:rsidR="00AD1575" w:rsidRDefault="00923430" w:rsidP="00125927">
            <w:pPr>
              <w:pStyle w:val="BodyTextIndent2"/>
              <w:tabs>
                <w:tab w:val="left" w:pos="851"/>
              </w:tabs>
              <w:ind w:left="0" w:firstLine="0"/>
              <w:jc w:val="both"/>
              <w:rPr>
                <w:rFonts w:asciiTheme="minorHAnsi" w:hAnsiTheme="minorHAnsi" w:cstheme="minorHAnsi"/>
                <w:sz w:val="22"/>
                <w:szCs w:val="22"/>
              </w:rPr>
            </w:pPr>
            <w:r>
              <w:rPr>
                <w:rFonts w:asciiTheme="minorHAnsi" w:hAnsiTheme="minorHAnsi" w:cstheme="minorHAnsi"/>
                <w:sz w:val="22"/>
                <w:szCs w:val="22"/>
              </w:rPr>
              <w:t>That all current governors, future applicants and successful governor appointments be asked to complete an E&amp;D questionnaire to allow analysis and trend monitoring of the profile of the Court against E&amp;D goals.</w:t>
            </w:r>
          </w:p>
        </w:tc>
      </w:tr>
    </w:tbl>
    <w:p w:rsidR="005418C2" w:rsidRDefault="005418C2" w:rsidP="00754C04">
      <w:pPr>
        <w:pStyle w:val="BodyText"/>
        <w:jc w:val="both"/>
        <w:rPr>
          <w:rFonts w:asciiTheme="minorHAnsi" w:hAnsiTheme="minorHAnsi" w:cstheme="minorHAnsi"/>
          <w:sz w:val="22"/>
          <w:szCs w:val="22"/>
        </w:rPr>
      </w:pPr>
    </w:p>
    <w:p w:rsidR="005C4D25" w:rsidRPr="001159BB" w:rsidRDefault="00125927" w:rsidP="00754C04">
      <w:pPr>
        <w:pStyle w:val="NoSpacing"/>
        <w:jc w:val="both"/>
        <w:rPr>
          <w:rFonts w:asciiTheme="minorHAnsi" w:hAnsiTheme="minorHAnsi" w:cstheme="minorHAnsi"/>
          <w:b/>
        </w:rPr>
      </w:pPr>
      <w:r>
        <w:rPr>
          <w:rFonts w:asciiTheme="minorHAnsi" w:hAnsiTheme="minorHAnsi" w:cstheme="minorHAnsi"/>
          <w:b/>
        </w:rPr>
        <w:t>Process for Appointing the Chair of Court</w:t>
      </w:r>
    </w:p>
    <w:p w:rsidR="00F20F74" w:rsidRPr="001159BB" w:rsidRDefault="00F20F74" w:rsidP="00754C04">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F20F74" w:rsidRPr="001159BB" w:rsidTr="00417D3D">
        <w:tc>
          <w:tcPr>
            <w:tcW w:w="959" w:type="dxa"/>
          </w:tcPr>
          <w:p w:rsidR="00F20F74" w:rsidRPr="001159BB" w:rsidRDefault="00F20F74" w:rsidP="00E407DA">
            <w:pPr>
              <w:pStyle w:val="NoSpacing"/>
              <w:jc w:val="both"/>
              <w:rPr>
                <w:rFonts w:asciiTheme="minorHAnsi" w:hAnsiTheme="minorHAnsi" w:cstheme="minorHAnsi"/>
              </w:rPr>
            </w:pPr>
            <w:r w:rsidRPr="001159BB">
              <w:rPr>
                <w:rFonts w:asciiTheme="minorHAnsi" w:hAnsiTheme="minorHAnsi" w:cstheme="minorHAnsi"/>
              </w:rPr>
              <w:t>1</w:t>
            </w:r>
            <w:r w:rsidR="00CD0D80">
              <w:rPr>
                <w:rFonts w:asciiTheme="minorHAnsi" w:hAnsiTheme="minorHAnsi" w:cstheme="minorHAnsi"/>
              </w:rPr>
              <w:t>3</w:t>
            </w:r>
            <w:r w:rsidRPr="001159BB">
              <w:rPr>
                <w:rFonts w:asciiTheme="minorHAnsi" w:hAnsiTheme="minorHAnsi" w:cstheme="minorHAnsi"/>
              </w:rPr>
              <w:t>.</w:t>
            </w:r>
            <w:r w:rsidR="00D4368E">
              <w:rPr>
                <w:rFonts w:asciiTheme="minorHAnsi" w:hAnsiTheme="minorHAnsi" w:cstheme="minorHAnsi"/>
              </w:rPr>
              <w:t>106</w:t>
            </w:r>
          </w:p>
        </w:tc>
        <w:tc>
          <w:tcPr>
            <w:tcW w:w="1276" w:type="dxa"/>
          </w:tcPr>
          <w:p w:rsidR="00F20F74" w:rsidRPr="001159BB" w:rsidRDefault="00F20F74" w:rsidP="00754C04">
            <w:pPr>
              <w:pStyle w:val="NoSpacing"/>
              <w:jc w:val="both"/>
              <w:rPr>
                <w:rFonts w:asciiTheme="minorHAnsi" w:hAnsiTheme="minorHAnsi" w:cstheme="minorHAnsi"/>
              </w:rPr>
            </w:pPr>
            <w:r w:rsidRPr="001159BB">
              <w:rPr>
                <w:rFonts w:asciiTheme="minorHAnsi" w:hAnsiTheme="minorHAnsi" w:cstheme="minorHAnsi"/>
              </w:rPr>
              <w:t>Considered</w:t>
            </w:r>
          </w:p>
        </w:tc>
        <w:tc>
          <w:tcPr>
            <w:tcW w:w="708" w:type="dxa"/>
          </w:tcPr>
          <w:p w:rsidR="00F20F74" w:rsidRPr="001159BB" w:rsidRDefault="00F20F74" w:rsidP="00754C04">
            <w:pPr>
              <w:pStyle w:val="NoSpacing"/>
              <w:jc w:val="both"/>
              <w:rPr>
                <w:rFonts w:asciiTheme="minorHAnsi" w:hAnsiTheme="minorHAnsi" w:cstheme="minorHAnsi"/>
              </w:rPr>
            </w:pPr>
            <w:r w:rsidRPr="001159BB">
              <w:rPr>
                <w:rFonts w:asciiTheme="minorHAnsi" w:hAnsiTheme="minorHAnsi" w:cstheme="minorHAnsi"/>
              </w:rPr>
              <w:t xml:space="preserve"> </w:t>
            </w:r>
          </w:p>
        </w:tc>
        <w:tc>
          <w:tcPr>
            <w:tcW w:w="7655" w:type="dxa"/>
          </w:tcPr>
          <w:p w:rsidR="00F20F74" w:rsidRPr="001159BB" w:rsidRDefault="00F20F74" w:rsidP="00E407DA">
            <w:pPr>
              <w:pStyle w:val="NoSpacing"/>
              <w:jc w:val="both"/>
              <w:rPr>
                <w:rFonts w:asciiTheme="minorHAnsi" w:hAnsiTheme="minorHAnsi" w:cstheme="minorHAnsi"/>
              </w:rPr>
            </w:pPr>
            <w:r w:rsidRPr="001159BB">
              <w:rPr>
                <w:rFonts w:asciiTheme="minorHAnsi" w:hAnsiTheme="minorHAnsi" w:cstheme="minorHAnsi"/>
              </w:rPr>
              <w:t>Document UC1</w:t>
            </w:r>
            <w:r w:rsidR="007171C8">
              <w:rPr>
                <w:rFonts w:asciiTheme="minorHAnsi" w:hAnsiTheme="minorHAnsi" w:cstheme="minorHAnsi"/>
              </w:rPr>
              <w:t>3</w:t>
            </w:r>
            <w:r w:rsidRPr="001159BB">
              <w:rPr>
                <w:rFonts w:asciiTheme="minorHAnsi" w:hAnsiTheme="minorHAnsi" w:cstheme="minorHAnsi"/>
              </w:rPr>
              <w:t>/</w:t>
            </w:r>
            <w:r w:rsidR="00E407DA">
              <w:rPr>
                <w:rFonts w:asciiTheme="minorHAnsi" w:hAnsiTheme="minorHAnsi" w:cstheme="minorHAnsi"/>
              </w:rPr>
              <w:t>52</w:t>
            </w:r>
            <w:r w:rsidR="00F51BDE">
              <w:rPr>
                <w:rFonts w:asciiTheme="minorHAnsi" w:hAnsiTheme="minorHAnsi" w:cstheme="minorHAnsi"/>
              </w:rPr>
              <w:t xml:space="preserve"> the</w:t>
            </w:r>
            <w:r w:rsidRPr="001159BB">
              <w:rPr>
                <w:rFonts w:asciiTheme="minorHAnsi" w:hAnsiTheme="minorHAnsi" w:cstheme="minorHAnsi"/>
              </w:rPr>
              <w:t xml:space="preserve"> </w:t>
            </w:r>
            <w:r w:rsidR="00F51BDE" w:rsidRPr="00F51BDE">
              <w:rPr>
                <w:rFonts w:asciiTheme="minorHAnsi" w:hAnsiTheme="minorHAnsi" w:cstheme="minorHAnsi"/>
              </w:rPr>
              <w:t>first draft job description and draft process and timescale for the appointment of the</w:t>
            </w:r>
            <w:r w:rsidR="00021B5C">
              <w:rPr>
                <w:rFonts w:asciiTheme="minorHAnsi" w:hAnsiTheme="minorHAnsi" w:cstheme="minorHAnsi"/>
              </w:rPr>
              <w:t xml:space="preserve"> next</w:t>
            </w:r>
            <w:r w:rsidR="00F51BDE" w:rsidRPr="00F51BDE">
              <w:rPr>
                <w:rFonts w:asciiTheme="minorHAnsi" w:hAnsiTheme="minorHAnsi" w:cstheme="minorHAnsi"/>
              </w:rPr>
              <w:t xml:space="preserve"> Chair of Court</w:t>
            </w:r>
            <w:r w:rsidR="00F51BDE">
              <w:rPr>
                <w:rFonts w:asciiTheme="minorHAnsi" w:hAnsiTheme="minorHAnsi" w:cstheme="minorHAnsi"/>
              </w:rPr>
              <w:t>.</w:t>
            </w:r>
          </w:p>
        </w:tc>
      </w:tr>
      <w:tr w:rsidR="00F20F74" w:rsidRPr="001159BB" w:rsidTr="00417D3D">
        <w:tc>
          <w:tcPr>
            <w:tcW w:w="959" w:type="dxa"/>
          </w:tcPr>
          <w:p w:rsidR="00F20F74" w:rsidRPr="001159BB" w:rsidRDefault="00F20F74" w:rsidP="00754C04">
            <w:pPr>
              <w:pStyle w:val="NoSpacing"/>
              <w:jc w:val="both"/>
              <w:rPr>
                <w:rFonts w:asciiTheme="minorHAnsi" w:hAnsiTheme="minorHAnsi" w:cstheme="minorHAnsi"/>
              </w:rPr>
            </w:pPr>
          </w:p>
        </w:tc>
        <w:tc>
          <w:tcPr>
            <w:tcW w:w="1276" w:type="dxa"/>
          </w:tcPr>
          <w:p w:rsidR="00F20F74" w:rsidRPr="001159BB" w:rsidRDefault="00F20F74" w:rsidP="00754C04">
            <w:pPr>
              <w:pStyle w:val="NoSpacing"/>
              <w:jc w:val="both"/>
              <w:rPr>
                <w:rFonts w:asciiTheme="minorHAnsi" w:hAnsiTheme="minorHAnsi" w:cstheme="minorHAnsi"/>
              </w:rPr>
            </w:pPr>
          </w:p>
        </w:tc>
        <w:tc>
          <w:tcPr>
            <w:tcW w:w="708" w:type="dxa"/>
          </w:tcPr>
          <w:p w:rsidR="00F20F74" w:rsidRPr="001159BB" w:rsidRDefault="00F20F74" w:rsidP="00754C04">
            <w:pPr>
              <w:pStyle w:val="NoSpacing"/>
              <w:jc w:val="both"/>
              <w:rPr>
                <w:rFonts w:asciiTheme="minorHAnsi" w:hAnsiTheme="minorHAnsi" w:cstheme="minorHAnsi"/>
              </w:rPr>
            </w:pPr>
          </w:p>
        </w:tc>
        <w:tc>
          <w:tcPr>
            <w:tcW w:w="7655" w:type="dxa"/>
          </w:tcPr>
          <w:p w:rsidR="00F20F74" w:rsidRPr="001159BB" w:rsidRDefault="00F20F74" w:rsidP="00754C04">
            <w:pPr>
              <w:pStyle w:val="NoSpacing"/>
              <w:jc w:val="both"/>
              <w:rPr>
                <w:rFonts w:asciiTheme="minorHAnsi" w:hAnsiTheme="minorHAnsi" w:cstheme="minorHAnsi"/>
              </w:rPr>
            </w:pPr>
          </w:p>
        </w:tc>
      </w:tr>
      <w:tr w:rsidR="00F20F74" w:rsidRPr="001159BB" w:rsidTr="00417D3D">
        <w:tc>
          <w:tcPr>
            <w:tcW w:w="959" w:type="dxa"/>
          </w:tcPr>
          <w:p w:rsidR="00F20F74" w:rsidRPr="001159BB" w:rsidRDefault="00F20F74" w:rsidP="00E407DA">
            <w:pPr>
              <w:pStyle w:val="NoSpacing"/>
              <w:jc w:val="both"/>
              <w:rPr>
                <w:rFonts w:asciiTheme="minorHAnsi" w:hAnsiTheme="minorHAnsi" w:cstheme="minorHAnsi"/>
              </w:rPr>
            </w:pPr>
            <w:r w:rsidRPr="001159BB">
              <w:rPr>
                <w:rFonts w:asciiTheme="minorHAnsi" w:hAnsiTheme="minorHAnsi" w:cstheme="minorHAnsi"/>
              </w:rPr>
              <w:t>1</w:t>
            </w:r>
            <w:r w:rsidR="00CD0D80">
              <w:rPr>
                <w:rFonts w:asciiTheme="minorHAnsi" w:hAnsiTheme="minorHAnsi" w:cstheme="minorHAnsi"/>
              </w:rPr>
              <w:t>3</w:t>
            </w:r>
            <w:r w:rsidRPr="001159BB">
              <w:rPr>
                <w:rFonts w:asciiTheme="minorHAnsi" w:hAnsiTheme="minorHAnsi" w:cstheme="minorHAnsi"/>
              </w:rPr>
              <w:t>.</w:t>
            </w:r>
            <w:r w:rsidR="00D4368E">
              <w:rPr>
                <w:rFonts w:asciiTheme="minorHAnsi" w:hAnsiTheme="minorHAnsi" w:cstheme="minorHAnsi"/>
              </w:rPr>
              <w:t>107</w:t>
            </w:r>
          </w:p>
        </w:tc>
        <w:tc>
          <w:tcPr>
            <w:tcW w:w="1276" w:type="dxa"/>
          </w:tcPr>
          <w:p w:rsidR="00F20F74" w:rsidRPr="001159BB" w:rsidRDefault="00F51BDE" w:rsidP="00754C04">
            <w:pPr>
              <w:pStyle w:val="NoSpacing"/>
              <w:jc w:val="both"/>
              <w:rPr>
                <w:rFonts w:asciiTheme="minorHAnsi" w:hAnsiTheme="minorHAnsi" w:cstheme="minorHAnsi"/>
              </w:rPr>
            </w:pPr>
            <w:r>
              <w:rPr>
                <w:rFonts w:asciiTheme="minorHAnsi" w:hAnsiTheme="minorHAnsi" w:cstheme="minorHAnsi"/>
              </w:rPr>
              <w:t>Reported</w:t>
            </w:r>
          </w:p>
        </w:tc>
        <w:tc>
          <w:tcPr>
            <w:tcW w:w="708" w:type="dxa"/>
          </w:tcPr>
          <w:p w:rsidR="00F20F74" w:rsidRPr="001159BB" w:rsidRDefault="00D4368E" w:rsidP="00754C04">
            <w:pPr>
              <w:pStyle w:val="NoSpacing"/>
              <w:jc w:val="both"/>
              <w:rPr>
                <w:rFonts w:asciiTheme="minorHAnsi" w:hAnsiTheme="minorHAnsi" w:cstheme="minorHAnsi"/>
              </w:rPr>
            </w:pPr>
            <w:r>
              <w:rPr>
                <w:rFonts w:asciiTheme="minorHAnsi" w:hAnsiTheme="minorHAnsi" w:cstheme="minorHAnsi"/>
              </w:rPr>
              <w:t>i.</w:t>
            </w:r>
          </w:p>
        </w:tc>
        <w:tc>
          <w:tcPr>
            <w:tcW w:w="7655" w:type="dxa"/>
          </w:tcPr>
          <w:p w:rsidR="00F20F74" w:rsidRPr="001159BB" w:rsidRDefault="000C0B56" w:rsidP="00E1118D">
            <w:pPr>
              <w:pStyle w:val="NoSpacing"/>
              <w:jc w:val="both"/>
              <w:rPr>
                <w:rFonts w:asciiTheme="minorHAnsi" w:hAnsiTheme="minorHAnsi" w:cstheme="minorHAnsi"/>
              </w:rPr>
            </w:pPr>
            <w:r w:rsidRPr="000C0B56">
              <w:rPr>
                <w:rFonts w:asciiTheme="minorHAnsi" w:hAnsiTheme="minorHAnsi" w:cstheme="minorHAnsi"/>
              </w:rPr>
              <w:t xml:space="preserve">By the Chair that his term of office </w:t>
            </w:r>
            <w:r w:rsidR="00E1118D">
              <w:rPr>
                <w:rFonts w:asciiTheme="minorHAnsi" w:hAnsiTheme="minorHAnsi" w:cstheme="minorHAnsi"/>
              </w:rPr>
              <w:t>would</w:t>
            </w:r>
            <w:r w:rsidRPr="000C0B56">
              <w:rPr>
                <w:rFonts w:asciiTheme="minorHAnsi" w:hAnsiTheme="minorHAnsi" w:cstheme="minorHAnsi"/>
              </w:rPr>
              <w:t xml:space="preserve"> conclude on 5th February 2015 and plans for recruiting a new Chair must be made in line with the requirements of the Scottish Code of Good HE Governance</w:t>
            </w:r>
            <w:r w:rsidR="00923430">
              <w:rPr>
                <w:rFonts w:asciiTheme="minorHAnsi" w:hAnsiTheme="minorHAnsi" w:cstheme="minorHAnsi"/>
              </w:rPr>
              <w:t xml:space="preserve"> (the Code)</w:t>
            </w:r>
            <w:r w:rsidRPr="000C0B56">
              <w:rPr>
                <w:rFonts w:asciiTheme="minorHAnsi" w:hAnsiTheme="minorHAnsi" w:cstheme="minorHAnsi"/>
              </w:rPr>
              <w:t>.</w:t>
            </w:r>
            <w:r w:rsidR="00F85250">
              <w:rPr>
                <w:rFonts w:asciiTheme="minorHAnsi" w:hAnsiTheme="minorHAnsi" w:cstheme="minorHAnsi"/>
              </w:rPr>
              <w:t xml:space="preserve">  Th</w:t>
            </w:r>
            <w:r w:rsidR="00E1118D">
              <w:rPr>
                <w:rFonts w:asciiTheme="minorHAnsi" w:hAnsiTheme="minorHAnsi" w:cstheme="minorHAnsi"/>
              </w:rPr>
              <w:t>is</w:t>
            </w:r>
            <w:r w:rsidR="00F85250">
              <w:rPr>
                <w:rFonts w:asciiTheme="minorHAnsi" w:hAnsiTheme="minorHAnsi" w:cstheme="minorHAnsi"/>
              </w:rPr>
              <w:t xml:space="preserve"> new</w:t>
            </w:r>
            <w:r w:rsidR="00021B5C">
              <w:rPr>
                <w:rFonts w:asciiTheme="minorHAnsi" w:hAnsiTheme="minorHAnsi" w:cstheme="minorHAnsi"/>
              </w:rPr>
              <w:t xml:space="preserve"> compliant</w:t>
            </w:r>
            <w:r w:rsidR="00F85250">
              <w:rPr>
                <w:rFonts w:asciiTheme="minorHAnsi" w:hAnsiTheme="minorHAnsi" w:cstheme="minorHAnsi"/>
              </w:rPr>
              <w:t xml:space="preserve"> process would require an amendment to Section 2.1 of the Standing Orders.</w:t>
            </w:r>
          </w:p>
        </w:tc>
      </w:tr>
      <w:tr w:rsidR="00F20F74" w:rsidRPr="001159BB" w:rsidTr="00417D3D">
        <w:tc>
          <w:tcPr>
            <w:tcW w:w="959" w:type="dxa"/>
          </w:tcPr>
          <w:p w:rsidR="00F20F74" w:rsidRPr="001159BB" w:rsidRDefault="00F20F74" w:rsidP="00754C04">
            <w:pPr>
              <w:pStyle w:val="NoSpacing"/>
              <w:jc w:val="both"/>
              <w:rPr>
                <w:rFonts w:asciiTheme="minorHAnsi" w:hAnsiTheme="minorHAnsi" w:cstheme="minorHAnsi"/>
              </w:rPr>
            </w:pPr>
          </w:p>
        </w:tc>
        <w:tc>
          <w:tcPr>
            <w:tcW w:w="1276" w:type="dxa"/>
          </w:tcPr>
          <w:p w:rsidR="00F20F74" w:rsidRPr="001159BB" w:rsidRDefault="00F20F74" w:rsidP="00754C04">
            <w:pPr>
              <w:pStyle w:val="NoSpacing"/>
              <w:jc w:val="both"/>
              <w:rPr>
                <w:rFonts w:asciiTheme="minorHAnsi" w:hAnsiTheme="minorHAnsi" w:cstheme="minorHAnsi"/>
              </w:rPr>
            </w:pPr>
          </w:p>
        </w:tc>
        <w:tc>
          <w:tcPr>
            <w:tcW w:w="708" w:type="dxa"/>
          </w:tcPr>
          <w:p w:rsidR="00F20F74" w:rsidRPr="001159BB" w:rsidRDefault="00F20F74" w:rsidP="00754C04">
            <w:pPr>
              <w:pStyle w:val="NoSpacing"/>
              <w:jc w:val="both"/>
              <w:rPr>
                <w:rFonts w:asciiTheme="minorHAnsi" w:hAnsiTheme="minorHAnsi" w:cstheme="minorHAnsi"/>
              </w:rPr>
            </w:pPr>
          </w:p>
        </w:tc>
        <w:tc>
          <w:tcPr>
            <w:tcW w:w="7655" w:type="dxa"/>
          </w:tcPr>
          <w:p w:rsidR="00F20F74" w:rsidRPr="001159BB" w:rsidRDefault="00F20F74" w:rsidP="00754C04">
            <w:pPr>
              <w:pStyle w:val="NoSpacing"/>
              <w:jc w:val="both"/>
              <w:rPr>
                <w:rFonts w:asciiTheme="minorHAnsi" w:hAnsiTheme="minorHAnsi" w:cstheme="minorHAnsi"/>
              </w:rPr>
            </w:pPr>
          </w:p>
        </w:tc>
      </w:tr>
      <w:tr w:rsidR="00F20F74" w:rsidRPr="001159BB" w:rsidTr="00417D3D">
        <w:tc>
          <w:tcPr>
            <w:tcW w:w="959" w:type="dxa"/>
          </w:tcPr>
          <w:p w:rsidR="00F20F74" w:rsidRPr="001159BB" w:rsidRDefault="00F51BDE" w:rsidP="00CD0D80">
            <w:pPr>
              <w:pStyle w:val="NoSpacing"/>
              <w:jc w:val="both"/>
              <w:rPr>
                <w:rFonts w:asciiTheme="minorHAnsi" w:hAnsiTheme="minorHAnsi" w:cstheme="minorHAnsi"/>
              </w:rPr>
            </w:pPr>
            <w:r>
              <w:rPr>
                <w:rFonts w:asciiTheme="minorHAnsi" w:hAnsiTheme="minorHAnsi" w:cstheme="minorHAnsi"/>
              </w:rPr>
              <w:t xml:space="preserve"> </w:t>
            </w:r>
          </w:p>
        </w:tc>
        <w:tc>
          <w:tcPr>
            <w:tcW w:w="1276" w:type="dxa"/>
          </w:tcPr>
          <w:p w:rsidR="00F20F74" w:rsidRPr="001159BB" w:rsidRDefault="00F51BDE" w:rsidP="00754C04">
            <w:pPr>
              <w:pStyle w:val="NoSpacing"/>
              <w:jc w:val="both"/>
              <w:rPr>
                <w:rFonts w:asciiTheme="minorHAnsi" w:hAnsiTheme="minorHAnsi" w:cstheme="minorHAnsi"/>
              </w:rPr>
            </w:pPr>
            <w:r>
              <w:rPr>
                <w:rFonts w:asciiTheme="minorHAnsi" w:hAnsiTheme="minorHAnsi" w:cstheme="minorHAnsi"/>
              </w:rPr>
              <w:t xml:space="preserve"> </w:t>
            </w:r>
          </w:p>
        </w:tc>
        <w:tc>
          <w:tcPr>
            <w:tcW w:w="708" w:type="dxa"/>
          </w:tcPr>
          <w:p w:rsidR="00F20F74" w:rsidRPr="001159BB" w:rsidRDefault="00D4368E" w:rsidP="00754C04">
            <w:pPr>
              <w:pStyle w:val="NoSpacing"/>
              <w:jc w:val="both"/>
              <w:rPr>
                <w:rFonts w:asciiTheme="minorHAnsi" w:hAnsiTheme="minorHAnsi" w:cstheme="minorHAnsi"/>
              </w:rPr>
            </w:pPr>
            <w:r>
              <w:rPr>
                <w:rFonts w:asciiTheme="minorHAnsi" w:hAnsiTheme="minorHAnsi" w:cstheme="minorHAnsi"/>
              </w:rPr>
              <w:t>ii.</w:t>
            </w:r>
          </w:p>
        </w:tc>
        <w:tc>
          <w:tcPr>
            <w:tcW w:w="7655" w:type="dxa"/>
          </w:tcPr>
          <w:p w:rsidR="00F20F74" w:rsidRPr="001159BB" w:rsidRDefault="00923430" w:rsidP="00CD0D80">
            <w:pPr>
              <w:pStyle w:val="NoSpacing"/>
              <w:jc w:val="both"/>
              <w:rPr>
                <w:rFonts w:asciiTheme="minorHAnsi" w:hAnsiTheme="minorHAnsi" w:cstheme="minorHAnsi"/>
              </w:rPr>
            </w:pPr>
            <w:r>
              <w:rPr>
                <w:rFonts w:asciiTheme="minorHAnsi" w:hAnsiTheme="minorHAnsi" w:cstheme="minorHAnsi"/>
              </w:rPr>
              <w:t xml:space="preserve">A draft job description and timetable for recruitment had been prepared.  In line with the Code, the job description would be </w:t>
            </w:r>
            <w:r w:rsidR="000C4B07">
              <w:rPr>
                <w:rFonts w:asciiTheme="minorHAnsi" w:hAnsiTheme="minorHAnsi" w:cstheme="minorHAnsi"/>
              </w:rPr>
              <w:t>subject to consultation with staff and students.</w:t>
            </w:r>
          </w:p>
        </w:tc>
      </w:tr>
      <w:tr w:rsidR="000C4B07" w:rsidRPr="001159BB" w:rsidTr="00417D3D">
        <w:tc>
          <w:tcPr>
            <w:tcW w:w="959" w:type="dxa"/>
          </w:tcPr>
          <w:p w:rsidR="000C4B07" w:rsidRDefault="000C4B07" w:rsidP="00CD0D80">
            <w:pPr>
              <w:pStyle w:val="NoSpacing"/>
              <w:jc w:val="both"/>
              <w:rPr>
                <w:rFonts w:asciiTheme="minorHAnsi" w:hAnsiTheme="minorHAnsi" w:cstheme="minorHAnsi"/>
              </w:rPr>
            </w:pPr>
          </w:p>
        </w:tc>
        <w:tc>
          <w:tcPr>
            <w:tcW w:w="1276" w:type="dxa"/>
          </w:tcPr>
          <w:p w:rsidR="000C4B07" w:rsidRDefault="000C4B07" w:rsidP="00754C04">
            <w:pPr>
              <w:pStyle w:val="NoSpacing"/>
              <w:jc w:val="both"/>
              <w:rPr>
                <w:rFonts w:asciiTheme="minorHAnsi" w:hAnsiTheme="minorHAnsi" w:cstheme="minorHAnsi"/>
              </w:rPr>
            </w:pPr>
          </w:p>
        </w:tc>
        <w:tc>
          <w:tcPr>
            <w:tcW w:w="708" w:type="dxa"/>
          </w:tcPr>
          <w:p w:rsidR="000C4B07" w:rsidRPr="001159BB" w:rsidRDefault="000C4B07" w:rsidP="00754C04">
            <w:pPr>
              <w:pStyle w:val="NoSpacing"/>
              <w:jc w:val="both"/>
              <w:rPr>
                <w:rFonts w:asciiTheme="minorHAnsi" w:hAnsiTheme="minorHAnsi" w:cstheme="minorHAnsi"/>
              </w:rPr>
            </w:pPr>
          </w:p>
        </w:tc>
        <w:tc>
          <w:tcPr>
            <w:tcW w:w="7655" w:type="dxa"/>
          </w:tcPr>
          <w:p w:rsidR="000C4B07" w:rsidRDefault="000C4B07" w:rsidP="00CD0D80">
            <w:pPr>
              <w:pStyle w:val="NoSpacing"/>
              <w:jc w:val="both"/>
              <w:rPr>
                <w:rFonts w:asciiTheme="minorHAnsi" w:hAnsiTheme="minorHAnsi" w:cstheme="minorHAnsi"/>
              </w:rPr>
            </w:pPr>
          </w:p>
        </w:tc>
      </w:tr>
      <w:tr w:rsidR="000C4B07" w:rsidRPr="001159BB" w:rsidTr="00417D3D">
        <w:tc>
          <w:tcPr>
            <w:tcW w:w="959" w:type="dxa"/>
          </w:tcPr>
          <w:p w:rsidR="000C4B07" w:rsidRDefault="00D4368E" w:rsidP="00CD0D80">
            <w:pPr>
              <w:pStyle w:val="NoSpacing"/>
              <w:jc w:val="both"/>
              <w:rPr>
                <w:rFonts w:asciiTheme="minorHAnsi" w:hAnsiTheme="minorHAnsi" w:cstheme="minorHAnsi"/>
              </w:rPr>
            </w:pPr>
            <w:r>
              <w:rPr>
                <w:rFonts w:asciiTheme="minorHAnsi" w:hAnsiTheme="minorHAnsi" w:cstheme="minorHAnsi"/>
              </w:rPr>
              <w:t>13.108</w:t>
            </w:r>
          </w:p>
        </w:tc>
        <w:tc>
          <w:tcPr>
            <w:tcW w:w="1276" w:type="dxa"/>
          </w:tcPr>
          <w:p w:rsidR="000C4B07" w:rsidRDefault="000C4B07" w:rsidP="00754C04">
            <w:pPr>
              <w:pStyle w:val="NoSpacing"/>
              <w:jc w:val="both"/>
              <w:rPr>
                <w:rFonts w:asciiTheme="minorHAnsi" w:hAnsiTheme="minorHAnsi" w:cstheme="minorHAnsi"/>
              </w:rPr>
            </w:pPr>
            <w:r>
              <w:rPr>
                <w:rFonts w:asciiTheme="minorHAnsi" w:hAnsiTheme="minorHAnsi" w:cstheme="minorHAnsi"/>
              </w:rPr>
              <w:t>Discussed</w:t>
            </w:r>
          </w:p>
        </w:tc>
        <w:tc>
          <w:tcPr>
            <w:tcW w:w="708" w:type="dxa"/>
          </w:tcPr>
          <w:p w:rsidR="000C4B07" w:rsidRPr="001159BB" w:rsidRDefault="00D4368E" w:rsidP="00754C04">
            <w:pPr>
              <w:pStyle w:val="NoSpacing"/>
              <w:jc w:val="both"/>
              <w:rPr>
                <w:rFonts w:asciiTheme="minorHAnsi" w:hAnsiTheme="minorHAnsi" w:cstheme="minorHAnsi"/>
              </w:rPr>
            </w:pPr>
            <w:r>
              <w:rPr>
                <w:rFonts w:asciiTheme="minorHAnsi" w:hAnsiTheme="minorHAnsi" w:cstheme="minorHAnsi"/>
              </w:rPr>
              <w:t>i.</w:t>
            </w:r>
          </w:p>
        </w:tc>
        <w:tc>
          <w:tcPr>
            <w:tcW w:w="7655" w:type="dxa"/>
          </w:tcPr>
          <w:p w:rsidR="000C4B07" w:rsidRDefault="000C4B07" w:rsidP="00CD0D80">
            <w:pPr>
              <w:pStyle w:val="NoSpacing"/>
              <w:jc w:val="both"/>
              <w:rPr>
                <w:rFonts w:asciiTheme="minorHAnsi" w:hAnsiTheme="minorHAnsi" w:cstheme="minorHAnsi"/>
              </w:rPr>
            </w:pPr>
            <w:r>
              <w:rPr>
                <w:rFonts w:asciiTheme="minorHAnsi" w:hAnsiTheme="minorHAnsi" w:cstheme="minorHAnsi"/>
              </w:rPr>
              <w:t xml:space="preserve">Court considered whether it was a necessary requirement for an applicant to have experience of chairing a senior body, and whilst it was felt that meeting chairing skills were very important, these should be considered in </w:t>
            </w:r>
            <w:r w:rsidR="00E1118D">
              <w:rPr>
                <w:rFonts w:asciiTheme="minorHAnsi" w:hAnsiTheme="minorHAnsi" w:cstheme="minorHAnsi"/>
              </w:rPr>
              <w:t xml:space="preserve">light of </w:t>
            </w:r>
            <w:r>
              <w:rPr>
                <w:rFonts w:asciiTheme="minorHAnsi" w:hAnsiTheme="minorHAnsi" w:cstheme="minorHAnsi"/>
              </w:rPr>
              <w:t xml:space="preserve">the overall skills </w:t>
            </w:r>
            <w:r>
              <w:rPr>
                <w:rFonts w:asciiTheme="minorHAnsi" w:hAnsiTheme="minorHAnsi" w:cstheme="minorHAnsi"/>
              </w:rPr>
              <w:lastRenderedPageBreak/>
              <w:t xml:space="preserve">mix of a candidate.  </w:t>
            </w:r>
          </w:p>
        </w:tc>
      </w:tr>
      <w:tr w:rsidR="000C4B07" w:rsidRPr="001159BB" w:rsidTr="00417D3D">
        <w:tc>
          <w:tcPr>
            <w:tcW w:w="959" w:type="dxa"/>
          </w:tcPr>
          <w:p w:rsidR="000C4B07" w:rsidRDefault="000C4B07" w:rsidP="00CD0D80">
            <w:pPr>
              <w:pStyle w:val="NoSpacing"/>
              <w:jc w:val="both"/>
              <w:rPr>
                <w:rFonts w:asciiTheme="minorHAnsi" w:hAnsiTheme="minorHAnsi" w:cstheme="minorHAnsi"/>
              </w:rPr>
            </w:pPr>
          </w:p>
        </w:tc>
        <w:tc>
          <w:tcPr>
            <w:tcW w:w="1276" w:type="dxa"/>
          </w:tcPr>
          <w:p w:rsidR="000C4B07" w:rsidRDefault="000C4B07" w:rsidP="00754C04">
            <w:pPr>
              <w:pStyle w:val="NoSpacing"/>
              <w:jc w:val="both"/>
              <w:rPr>
                <w:rFonts w:asciiTheme="minorHAnsi" w:hAnsiTheme="minorHAnsi" w:cstheme="minorHAnsi"/>
              </w:rPr>
            </w:pPr>
          </w:p>
        </w:tc>
        <w:tc>
          <w:tcPr>
            <w:tcW w:w="708" w:type="dxa"/>
          </w:tcPr>
          <w:p w:rsidR="000C4B07" w:rsidRPr="001159BB" w:rsidRDefault="000C4B07" w:rsidP="00754C04">
            <w:pPr>
              <w:pStyle w:val="NoSpacing"/>
              <w:jc w:val="both"/>
              <w:rPr>
                <w:rFonts w:asciiTheme="minorHAnsi" w:hAnsiTheme="minorHAnsi" w:cstheme="minorHAnsi"/>
              </w:rPr>
            </w:pPr>
          </w:p>
        </w:tc>
        <w:tc>
          <w:tcPr>
            <w:tcW w:w="7655" w:type="dxa"/>
          </w:tcPr>
          <w:p w:rsidR="000C4B07" w:rsidRDefault="000C4B07" w:rsidP="00CD0D80">
            <w:pPr>
              <w:pStyle w:val="NoSpacing"/>
              <w:jc w:val="both"/>
              <w:rPr>
                <w:rFonts w:asciiTheme="minorHAnsi" w:hAnsiTheme="minorHAnsi" w:cstheme="minorHAnsi"/>
              </w:rPr>
            </w:pPr>
          </w:p>
        </w:tc>
      </w:tr>
      <w:tr w:rsidR="000C4B07" w:rsidRPr="001159BB" w:rsidTr="00417D3D">
        <w:tc>
          <w:tcPr>
            <w:tcW w:w="959" w:type="dxa"/>
          </w:tcPr>
          <w:p w:rsidR="000C4B07" w:rsidRDefault="000C4B07" w:rsidP="00CD0D80">
            <w:pPr>
              <w:pStyle w:val="NoSpacing"/>
              <w:jc w:val="both"/>
              <w:rPr>
                <w:rFonts w:asciiTheme="minorHAnsi" w:hAnsiTheme="minorHAnsi" w:cstheme="minorHAnsi"/>
              </w:rPr>
            </w:pPr>
          </w:p>
        </w:tc>
        <w:tc>
          <w:tcPr>
            <w:tcW w:w="1276" w:type="dxa"/>
          </w:tcPr>
          <w:p w:rsidR="000C4B07" w:rsidRDefault="000C4B07" w:rsidP="00754C04">
            <w:pPr>
              <w:pStyle w:val="NoSpacing"/>
              <w:jc w:val="both"/>
              <w:rPr>
                <w:rFonts w:asciiTheme="minorHAnsi" w:hAnsiTheme="minorHAnsi" w:cstheme="minorHAnsi"/>
              </w:rPr>
            </w:pPr>
          </w:p>
        </w:tc>
        <w:tc>
          <w:tcPr>
            <w:tcW w:w="708" w:type="dxa"/>
          </w:tcPr>
          <w:p w:rsidR="000C4B07" w:rsidRPr="001159BB" w:rsidRDefault="00D4368E" w:rsidP="00754C04">
            <w:pPr>
              <w:pStyle w:val="NoSpacing"/>
              <w:jc w:val="both"/>
              <w:rPr>
                <w:rFonts w:asciiTheme="minorHAnsi" w:hAnsiTheme="minorHAnsi" w:cstheme="minorHAnsi"/>
              </w:rPr>
            </w:pPr>
            <w:r>
              <w:rPr>
                <w:rFonts w:asciiTheme="minorHAnsi" w:hAnsiTheme="minorHAnsi" w:cstheme="minorHAnsi"/>
              </w:rPr>
              <w:t>ii.</w:t>
            </w:r>
          </w:p>
        </w:tc>
        <w:tc>
          <w:tcPr>
            <w:tcW w:w="7655" w:type="dxa"/>
          </w:tcPr>
          <w:p w:rsidR="000C4B07" w:rsidRDefault="00782A8B" w:rsidP="00FB1504">
            <w:pPr>
              <w:pStyle w:val="NoSpacing"/>
              <w:jc w:val="both"/>
              <w:rPr>
                <w:rFonts w:asciiTheme="minorHAnsi" w:hAnsiTheme="minorHAnsi" w:cstheme="minorHAnsi"/>
              </w:rPr>
            </w:pPr>
            <w:r>
              <w:rPr>
                <w:rFonts w:asciiTheme="minorHAnsi" w:hAnsiTheme="minorHAnsi" w:cstheme="minorHAnsi"/>
              </w:rPr>
              <w:t>It was noted that various sources both within and outwith the sector had been reviewed as well as the existing job description in preparing the draft.</w:t>
            </w:r>
          </w:p>
        </w:tc>
      </w:tr>
      <w:tr w:rsidR="00FB1504" w:rsidRPr="001159BB" w:rsidTr="00417D3D">
        <w:tc>
          <w:tcPr>
            <w:tcW w:w="959" w:type="dxa"/>
          </w:tcPr>
          <w:p w:rsidR="00FB1504" w:rsidRDefault="00FB1504" w:rsidP="00CD0D80">
            <w:pPr>
              <w:pStyle w:val="NoSpacing"/>
              <w:jc w:val="both"/>
              <w:rPr>
                <w:rFonts w:asciiTheme="minorHAnsi" w:hAnsiTheme="minorHAnsi" w:cstheme="minorHAnsi"/>
              </w:rPr>
            </w:pPr>
          </w:p>
        </w:tc>
        <w:tc>
          <w:tcPr>
            <w:tcW w:w="1276" w:type="dxa"/>
          </w:tcPr>
          <w:p w:rsidR="00FB1504" w:rsidRDefault="00FB1504" w:rsidP="00754C04">
            <w:pPr>
              <w:pStyle w:val="NoSpacing"/>
              <w:jc w:val="both"/>
              <w:rPr>
                <w:rFonts w:asciiTheme="minorHAnsi" w:hAnsiTheme="minorHAnsi" w:cstheme="minorHAnsi"/>
              </w:rPr>
            </w:pPr>
          </w:p>
        </w:tc>
        <w:tc>
          <w:tcPr>
            <w:tcW w:w="708" w:type="dxa"/>
          </w:tcPr>
          <w:p w:rsidR="00FB1504" w:rsidRPr="001159BB" w:rsidRDefault="00FB1504" w:rsidP="00754C04">
            <w:pPr>
              <w:pStyle w:val="NoSpacing"/>
              <w:jc w:val="both"/>
              <w:rPr>
                <w:rFonts w:asciiTheme="minorHAnsi" w:hAnsiTheme="minorHAnsi" w:cstheme="minorHAnsi"/>
              </w:rPr>
            </w:pPr>
          </w:p>
        </w:tc>
        <w:tc>
          <w:tcPr>
            <w:tcW w:w="7655" w:type="dxa"/>
          </w:tcPr>
          <w:p w:rsidR="00FB1504" w:rsidRDefault="00FB1504" w:rsidP="00FB1504">
            <w:pPr>
              <w:pStyle w:val="NoSpacing"/>
              <w:jc w:val="both"/>
              <w:rPr>
                <w:rFonts w:asciiTheme="minorHAnsi" w:hAnsiTheme="minorHAnsi" w:cstheme="minorHAnsi"/>
              </w:rPr>
            </w:pPr>
          </w:p>
        </w:tc>
      </w:tr>
      <w:tr w:rsidR="00FB1504" w:rsidRPr="001159BB" w:rsidTr="00417D3D">
        <w:tc>
          <w:tcPr>
            <w:tcW w:w="959" w:type="dxa"/>
          </w:tcPr>
          <w:p w:rsidR="00FB1504" w:rsidRDefault="00FB1504" w:rsidP="00CD0D80">
            <w:pPr>
              <w:pStyle w:val="NoSpacing"/>
              <w:jc w:val="both"/>
              <w:rPr>
                <w:rFonts w:asciiTheme="minorHAnsi" w:hAnsiTheme="minorHAnsi" w:cstheme="minorHAnsi"/>
              </w:rPr>
            </w:pPr>
          </w:p>
        </w:tc>
        <w:tc>
          <w:tcPr>
            <w:tcW w:w="1276" w:type="dxa"/>
          </w:tcPr>
          <w:p w:rsidR="00FB1504" w:rsidRDefault="00FB1504" w:rsidP="00754C04">
            <w:pPr>
              <w:pStyle w:val="NoSpacing"/>
              <w:jc w:val="both"/>
              <w:rPr>
                <w:rFonts w:asciiTheme="minorHAnsi" w:hAnsiTheme="minorHAnsi" w:cstheme="minorHAnsi"/>
              </w:rPr>
            </w:pPr>
          </w:p>
        </w:tc>
        <w:tc>
          <w:tcPr>
            <w:tcW w:w="708" w:type="dxa"/>
          </w:tcPr>
          <w:p w:rsidR="00FB1504" w:rsidRPr="001159BB" w:rsidRDefault="00D4368E" w:rsidP="00754C04">
            <w:pPr>
              <w:pStyle w:val="NoSpacing"/>
              <w:jc w:val="both"/>
              <w:rPr>
                <w:rFonts w:asciiTheme="minorHAnsi" w:hAnsiTheme="minorHAnsi" w:cstheme="minorHAnsi"/>
              </w:rPr>
            </w:pPr>
            <w:r>
              <w:rPr>
                <w:rFonts w:asciiTheme="minorHAnsi" w:hAnsiTheme="minorHAnsi" w:cstheme="minorHAnsi"/>
              </w:rPr>
              <w:t>iii.</w:t>
            </w:r>
          </w:p>
        </w:tc>
        <w:tc>
          <w:tcPr>
            <w:tcW w:w="7655" w:type="dxa"/>
          </w:tcPr>
          <w:p w:rsidR="00FB1504" w:rsidRDefault="00FB1504" w:rsidP="00782A8B">
            <w:pPr>
              <w:pStyle w:val="NoSpacing"/>
              <w:jc w:val="both"/>
              <w:rPr>
                <w:rFonts w:asciiTheme="minorHAnsi" w:hAnsiTheme="minorHAnsi" w:cstheme="minorHAnsi"/>
              </w:rPr>
            </w:pPr>
            <w:r>
              <w:rPr>
                <w:rFonts w:asciiTheme="minorHAnsi" w:hAnsiTheme="minorHAnsi" w:cstheme="minorHAnsi"/>
              </w:rPr>
              <w:t xml:space="preserve">The time commitment of “not </w:t>
            </w:r>
            <w:proofErr w:type="gramStart"/>
            <w:r>
              <w:rPr>
                <w:rFonts w:asciiTheme="minorHAnsi" w:hAnsiTheme="minorHAnsi" w:cstheme="minorHAnsi"/>
              </w:rPr>
              <w:t>be</w:t>
            </w:r>
            <w:proofErr w:type="gramEnd"/>
            <w:r>
              <w:rPr>
                <w:rFonts w:asciiTheme="minorHAnsi" w:hAnsiTheme="minorHAnsi" w:cstheme="minorHAnsi"/>
              </w:rPr>
              <w:t xml:space="preserve"> less than the equivalent of one day per week” was queried</w:t>
            </w:r>
            <w:r w:rsidR="00782A8B">
              <w:rPr>
                <w:rFonts w:asciiTheme="minorHAnsi" w:hAnsiTheme="minorHAnsi" w:cstheme="minorHAnsi"/>
              </w:rPr>
              <w:t xml:space="preserve">.  On the one hand the job description should be clear that this was a significant responsibility but on the other hand overstating the time required could deter highly experienced and able candidates.  Moreover, personal style would play its part.  Recent advertisements for the role in other comparable HEIs had quantified the time as three days per month. </w:t>
            </w:r>
            <w:r w:rsidRPr="00FB1504">
              <w:rPr>
                <w:rFonts w:asciiTheme="minorHAnsi" w:hAnsiTheme="minorHAnsi" w:cstheme="minorHAnsi"/>
              </w:rPr>
              <w:t xml:space="preserve"> An average of not less than one day a week was agreed to be an appropriate assessment of the time involved whilst taking account of the need for flexibility in the exercise of the role</w:t>
            </w:r>
            <w:r>
              <w:rPr>
                <w:rFonts w:asciiTheme="minorHAnsi" w:hAnsiTheme="minorHAnsi" w:cstheme="minorHAnsi"/>
              </w:rPr>
              <w:t>.</w:t>
            </w:r>
          </w:p>
        </w:tc>
      </w:tr>
      <w:tr w:rsidR="00FB1504" w:rsidRPr="001159BB" w:rsidTr="00417D3D">
        <w:tc>
          <w:tcPr>
            <w:tcW w:w="959" w:type="dxa"/>
          </w:tcPr>
          <w:p w:rsidR="00FB1504" w:rsidRDefault="00FB1504" w:rsidP="00CD0D80">
            <w:pPr>
              <w:pStyle w:val="NoSpacing"/>
              <w:jc w:val="both"/>
              <w:rPr>
                <w:rFonts w:asciiTheme="minorHAnsi" w:hAnsiTheme="minorHAnsi" w:cstheme="minorHAnsi"/>
              </w:rPr>
            </w:pPr>
          </w:p>
        </w:tc>
        <w:tc>
          <w:tcPr>
            <w:tcW w:w="1276" w:type="dxa"/>
          </w:tcPr>
          <w:p w:rsidR="00FB1504" w:rsidRDefault="00FB1504" w:rsidP="00754C04">
            <w:pPr>
              <w:pStyle w:val="NoSpacing"/>
              <w:jc w:val="both"/>
              <w:rPr>
                <w:rFonts w:asciiTheme="minorHAnsi" w:hAnsiTheme="minorHAnsi" w:cstheme="minorHAnsi"/>
              </w:rPr>
            </w:pPr>
          </w:p>
        </w:tc>
        <w:tc>
          <w:tcPr>
            <w:tcW w:w="708" w:type="dxa"/>
          </w:tcPr>
          <w:p w:rsidR="00FB1504" w:rsidRPr="001159BB" w:rsidRDefault="00FB1504" w:rsidP="00754C04">
            <w:pPr>
              <w:pStyle w:val="NoSpacing"/>
              <w:jc w:val="both"/>
              <w:rPr>
                <w:rFonts w:asciiTheme="minorHAnsi" w:hAnsiTheme="minorHAnsi" w:cstheme="minorHAnsi"/>
              </w:rPr>
            </w:pPr>
          </w:p>
        </w:tc>
        <w:tc>
          <w:tcPr>
            <w:tcW w:w="7655" w:type="dxa"/>
          </w:tcPr>
          <w:p w:rsidR="00FB1504" w:rsidRDefault="00FB1504" w:rsidP="00FB1504">
            <w:pPr>
              <w:pStyle w:val="NoSpacing"/>
              <w:jc w:val="both"/>
              <w:rPr>
                <w:rFonts w:asciiTheme="minorHAnsi" w:hAnsiTheme="minorHAnsi" w:cstheme="minorHAnsi"/>
              </w:rPr>
            </w:pPr>
          </w:p>
        </w:tc>
      </w:tr>
      <w:tr w:rsidR="00FB1504" w:rsidRPr="001159BB" w:rsidTr="00417D3D">
        <w:tc>
          <w:tcPr>
            <w:tcW w:w="959" w:type="dxa"/>
          </w:tcPr>
          <w:p w:rsidR="00FB1504" w:rsidRDefault="00FB1504" w:rsidP="00CD0D80">
            <w:pPr>
              <w:pStyle w:val="NoSpacing"/>
              <w:jc w:val="both"/>
              <w:rPr>
                <w:rFonts w:asciiTheme="minorHAnsi" w:hAnsiTheme="minorHAnsi" w:cstheme="minorHAnsi"/>
              </w:rPr>
            </w:pPr>
          </w:p>
        </w:tc>
        <w:tc>
          <w:tcPr>
            <w:tcW w:w="1276" w:type="dxa"/>
          </w:tcPr>
          <w:p w:rsidR="00FB1504" w:rsidRDefault="00FB1504" w:rsidP="00754C04">
            <w:pPr>
              <w:pStyle w:val="NoSpacing"/>
              <w:jc w:val="both"/>
              <w:rPr>
                <w:rFonts w:asciiTheme="minorHAnsi" w:hAnsiTheme="minorHAnsi" w:cstheme="minorHAnsi"/>
              </w:rPr>
            </w:pPr>
          </w:p>
        </w:tc>
        <w:tc>
          <w:tcPr>
            <w:tcW w:w="708" w:type="dxa"/>
          </w:tcPr>
          <w:p w:rsidR="00FB1504" w:rsidRPr="001159BB" w:rsidRDefault="00D4368E" w:rsidP="00754C04">
            <w:pPr>
              <w:pStyle w:val="NoSpacing"/>
              <w:jc w:val="both"/>
              <w:rPr>
                <w:rFonts w:asciiTheme="minorHAnsi" w:hAnsiTheme="minorHAnsi" w:cstheme="minorHAnsi"/>
              </w:rPr>
            </w:pPr>
            <w:r>
              <w:rPr>
                <w:rFonts w:asciiTheme="minorHAnsi" w:hAnsiTheme="minorHAnsi" w:cstheme="minorHAnsi"/>
              </w:rPr>
              <w:t>iv.</w:t>
            </w:r>
          </w:p>
        </w:tc>
        <w:tc>
          <w:tcPr>
            <w:tcW w:w="7655" w:type="dxa"/>
          </w:tcPr>
          <w:p w:rsidR="00FB1504" w:rsidRDefault="00FB1504" w:rsidP="004D624E">
            <w:pPr>
              <w:pStyle w:val="NoSpacing"/>
              <w:jc w:val="both"/>
              <w:rPr>
                <w:rFonts w:asciiTheme="minorHAnsi" w:hAnsiTheme="minorHAnsi" w:cstheme="minorHAnsi"/>
              </w:rPr>
            </w:pPr>
            <w:r>
              <w:rPr>
                <w:rFonts w:asciiTheme="minorHAnsi" w:hAnsiTheme="minorHAnsi" w:cstheme="minorHAnsi"/>
              </w:rPr>
              <w:t xml:space="preserve">It was suggested that the job description be divided into “essential” and “desirable” </w:t>
            </w:r>
            <w:r w:rsidR="00D4368E">
              <w:rPr>
                <w:rFonts w:asciiTheme="minorHAnsi" w:hAnsiTheme="minorHAnsi" w:cstheme="minorHAnsi"/>
              </w:rPr>
              <w:t xml:space="preserve">skills and </w:t>
            </w:r>
            <w:r>
              <w:rPr>
                <w:rFonts w:asciiTheme="minorHAnsi" w:hAnsiTheme="minorHAnsi" w:cstheme="minorHAnsi"/>
              </w:rPr>
              <w:t>attrib</w:t>
            </w:r>
            <w:r w:rsidR="00D4368E">
              <w:rPr>
                <w:rFonts w:asciiTheme="minorHAnsi" w:hAnsiTheme="minorHAnsi" w:cstheme="minorHAnsi"/>
              </w:rPr>
              <w:t>utes in order to attract a wide</w:t>
            </w:r>
            <w:r>
              <w:rPr>
                <w:rFonts w:asciiTheme="minorHAnsi" w:hAnsiTheme="minorHAnsi" w:cstheme="minorHAnsi"/>
              </w:rPr>
              <w:t xml:space="preserve"> range of applicants</w:t>
            </w:r>
            <w:r w:rsidR="00782A8B">
              <w:rPr>
                <w:rFonts w:asciiTheme="minorHAnsi" w:hAnsiTheme="minorHAnsi" w:cstheme="minorHAnsi"/>
              </w:rPr>
              <w:t xml:space="preserve"> and that consideration should be given to posing a question in this regard</w:t>
            </w:r>
            <w:r w:rsidR="004D624E">
              <w:rPr>
                <w:rFonts w:asciiTheme="minorHAnsi" w:hAnsiTheme="minorHAnsi" w:cstheme="minorHAnsi"/>
              </w:rPr>
              <w:t xml:space="preserve"> </w:t>
            </w:r>
            <w:r w:rsidR="00782A8B">
              <w:rPr>
                <w:rFonts w:asciiTheme="minorHAnsi" w:hAnsiTheme="minorHAnsi" w:cstheme="minorHAnsi"/>
              </w:rPr>
              <w:t>during the consultation with staff and students</w:t>
            </w:r>
            <w:r>
              <w:rPr>
                <w:rFonts w:asciiTheme="minorHAnsi" w:hAnsiTheme="minorHAnsi" w:cstheme="minorHAnsi"/>
              </w:rPr>
              <w:t>.</w:t>
            </w:r>
          </w:p>
        </w:tc>
      </w:tr>
      <w:tr w:rsidR="00D202C9" w:rsidRPr="001159BB" w:rsidTr="00417D3D">
        <w:tc>
          <w:tcPr>
            <w:tcW w:w="959" w:type="dxa"/>
          </w:tcPr>
          <w:p w:rsidR="00D202C9" w:rsidRDefault="00D202C9" w:rsidP="00CD0D80">
            <w:pPr>
              <w:pStyle w:val="NoSpacing"/>
              <w:jc w:val="both"/>
              <w:rPr>
                <w:rFonts w:asciiTheme="minorHAnsi" w:hAnsiTheme="minorHAnsi" w:cstheme="minorHAnsi"/>
              </w:rPr>
            </w:pPr>
          </w:p>
        </w:tc>
        <w:tc>
          <w:tcPr>
            <w:tcW w:w="1276" w:type="dxa"/>
          </w:tcPr>
          <w:p w:rsidR="00D202C9" w:rsidRDefault="00D202C9" w:rsidP="00754C04">
            <w:pPr>
              <w:pStyle w:val="NoSpacing"/>
              <w:jc w:val="both"/>
              <w:rPr>
                <w:rFonts w:asciiTheme="minorHAnsi" w:hAnsiTheme="minorHAnsi" w:cstheme="minorHAnsi"/>
              </w:rPr>
            </w:pPr>
          </w:p>
        </w:tc>
        <w:tc>
          <w:tcPr>
            <w:tcW w:w="708" w:type="dxa"/>
          </w:tcPr>
          <w:p w:rsidR="00D202C9" w:rsidRPr="001159BB" w:rsidRDefault="00D202C9" w:rsidP="00754C04">
            <w:pPr>
              <w:pStyle w:val="NoSpacing"/>
              <w:jc w:val="both"/>
              <w:rPr>
                <w:rFonts w:asciiTheme="minorHAnsi" w:hAnsiTheme="minorHAnsi" w:cstheme="minorHAnsi"/>
              </w:rPr>
            </w:pPr>
          </w:p>
        </w:tc>
        <w:tc>
          <w:tcPr>
            <w:tcW w:w="7655" w:type="dxa"/>
          </w:tcPr>
          <w:p w:rsidR="00D202C9" w:rsidRDefault="00D202C9" w:rsidP="00FB1504">
            <w:pPr>
              <w:pStyle w:val="NoSpacing"/>
              <w:jc w:val="both"/>
              <w:rPr>
                <w:rFonts w:asciiTheme="minorHAnsi" w:hAnsiTheme="minorHAnsi" w:cstheme="minorHAnsi"/>
              </w:rPr>
            </w:pPr>
          </w:p>
        </w:tc>
      </w:tr>
      <w:tr w:rsidR="00FB1504" w:rsidRPr="001159BB" w:rsidTr="00417D3D">
        <w:tc>
          <w:tcPr>
            <w:tcW w:w="959" w:type="dxa"/>
          </w:tcPr>
          <w:p w:rsidR="00FB1504" w:rsidRDefault="00FB1504" w:rsidP="00CD0D80">
            <w:pPr>
              <w:pStyle w:val="NoSpacing"/>
              <w:jc w:val="both"/>
              <w:rPr>
                <w:rFonts w:asciiTheme="minorHAnsi" w:hAnsiTheme="minorHAnsi" w:cstheme="minorHAnsi"/>
              </w:rPr>
            </w:pPr>
          </w:p>
        </w:tc>
        <w:tc>
          <w:tcPr>
            <w:tcW w:w="1276" w:type="dxa"/>
          </w:tcPr>
          <w:p w:rsidR="00FB1504" w:rsidRDefault="00F85250" w:rsidP="00754C04">
            <w:pPr>
              <w:pStyle w:val="NoSpacing"/>
              <w:jc w:val="both"/>
              <w:rPr>
                <w:rFonts w:asciiTheme="minorHAnsi" w:hAnsiTheme="minorHAnsi" w:cstheme="minorHAnsi"/>
              </w:rPr>
            </w:pPr>
            <w:r>
              <w:rPr>
                <w:rFonts w:asciiTheme="minorHAnsi" w:hAnsiTheme="minorHAnsi" w:cstheme="minorHAnsi"/>
              </w:rPr>
              <w:t xml:space="preserve"> </w:t>
            </w:r>
          </w:p>
        </w:tc>
        <w:tc>
          <w:tcPr>
            <w:tcW w:w="708" w:type="dxa"/>
          </w:tcPr>
          <w:p w:rsidR="00FB1504" w:rsidRPr="001159BB" w:rsidRDefault="00485A19" w:rsidP="00754C04">
            <w:pPr>
              <w:pStyle w:val="NoSpacing"/>
              <w:jc w:val="both"/>
              <w:rPr>
                <w:rFonts w:asciiTheme="minorHAnsi" w:hAnsiTheme="minorHAnsi" w:cstheme="minorHAnsi"/>
              </w:rPr>
            </w:pPr>
            <w:r>
              <w:rPr>
                <w:rFonts w:asciiTheme="minorHAnsi" w:hAnsiTheme="minorHAnsi" w:cstheme="minorHAnsi"/>
              </w:rPr>
              <w:t>v.</w:t>
            </w:r>
          </w:p>
        </w:tc>
        <w:tc>
          <w:tcPr>
            <w:tcW w:w="7655" w:type="dxa"/>
          </w:tcPr>
          <w:p w:rsidR="00FB1504" w:rsidRDefault="00F85250" w:rsidP="00E1118D">
            <w:pPr>
              <w:pStyle w:val="NoSpacing"/>
              <w:jc w:val="both"/>
              <w:rPr>
                <w:rFonts w:asciiTheme="minorHAnsi" w:hAnsiTheme="minorHAnsi" w:cstheme="minorHAnsi"/>
              </w:rPr>
            </w:pPr>
            <w:r>
              <w:rPr>
                <w:rFonts w:asciiTheme="minorHAnsi" w:hAnsiTheme="minorHAnsi" w:cstheme="minorHAnsi"/>
              </w:rPr>
              <w:t>A question was asked in relation to the decision not to appoint Search Consultants and Court was advised that it was felt that the University</w:t>
            </w:r>
            <w:r w:rsidR="00D4368E">
              <w:rPr>
                <w:rFonts w:asciiTheme="minorHAnsi" w:hAnsiTheme="minorHAnsi" w:cstheme="minorHAnsi"/>
              </w:rPr>
              <w:t>,</w:t>
            </w:r>
            <w:r>
              <w:rPr>
                <w:rFonts w:asciiTheme="minorHAnsi" w:hAnsiTheme="minorHAnsi" w:cstheme="minorHAnsi"/>
              </w:rPr>
              <w:t xml:space="preserve"> through existing resources</w:t>
            </w:r>
            <w:r w:rsidR="00D4368E">
              <w:rPr>
                <w:rFonts w:asciiTheme="minorHAnsi" w:hAnsiTheme="minorHAnsi" w:cstheme="minorHAnsi"/>
              </w:rPr>
              <w:t>,</w:t>
            </w:r>
            <w:r>
              <w:rPr>
                <w:rFonts w:asciiTheme="minorHAnsi" w:hAnsiTheme="minorHAnsi" w:cstheme="minorHAnsi"/>
              </w:rPr>
              <w:t xml:space="preserve"> </w:t>
            </w:r>
            <w:r w:rsidR="00E1118D">
              <w:rPr>
                <w:rFonts w:asciiTheme="minorHAnsi" w:hAnsiTheme="minorHAnsi" w:cstheme="minorHAnsi"/>
              </w:rPr>
              <w:t>expected</w:t>
            </w:r>
            <w:r>
              <w:rPr>
                <w:rFonts w:asciiTheme="minorHAnsi" w:hAnsiTheme="minorHAnsi" w:cstheme="minorHAnsi"/>
              </w:rPr>
              <w:t xml:space="preserve"> to attract a strong field of applicants, but if this proved not to be the case there was sufficient time in the timetable to appoint Search Consultants in the early summer.</w:t>
            </w:r>
            <w:r w:rsidR="00D202C9">
              <w:rPr>
                <w:rFonts w:asciiTheme="minorHAnsi" w:hAnsiTheme="minorHAnsi" w:cstheme="minorHAnsi"/>
              </w:rPr>
              <w:t xml:space="preserve">  The Directorate of People would be supporting the process in the way that it would support the appointment of a senior staff appointment.</w:t>
            </w:r>
          </w:p>
        </w:tc>
      </w:tr>
      <w:tr w:rsidR="00F85250" w:rsidRPr="001159BB" w:rsidTr="00417D3D">
        <w:tc>
          <w:tcPr>
            <w:tcW w:w="959" w:type="dxa"/>
          </w:tcPr>
          <w:p w:rsidR="00F85250" w:rsidRDefault="00F85250" w:rsidP="00CD0D80">
            <w:pPr>
              <w:pStyle w:val="NoSpacing"/>
              <w:jc w:val="both"/>
              <w:rPr>
                <w:rFonts w:asciiTheme="minorHAnsi" w:hAnsiTheme="minorHAnsi" w:cstheme="minorHAnsi"/>
              </w:rPr>
            </w:pPr>
          </w:p>
        </w:tc>
        <w:tc>
          <w:tcPr>
            <w:tcW w:w="1276" w:type="dxa"/>
          </w:tcPr>
          <w:p w:rsidR="00F85250" w:rsidRDefault="00F85250" w:rsidP="00754C04">
            <w:pPr>
              <w:pStyle w:val="NoSpacing"/>
              <w:jc w:val="both"/>
              <w:rPr>
                <w:rFonts w:asciiTheme="minorHAnsi" w:hAnsiTheme="minorHAnsi" w:cstheme="minorHAnsi"/>
              </w:rPr>
            </w:pPr>
          </w:p>
        </w:tc>
        <w:tc>
          <w:tcPr>
            <w:tcW w:w="708" w:type="dxa"/>
          </w:tcPr>
          <w:p w:rsidR="00F85250" w:rsidRPr="001159BB" w:rsidRDefault="00F85250" w:rsidP="00754C04">
            <w:pPr>
              <w:pStyle w:val="NoSpacing"/>
              <w:jc w:val="both"/>
              <w:rPr>
                <w:rFonts w:asciiTheme="minorHAnsi" w:hAnsiTheme="minorHAnsi" w:cstheme="minorHAnsi"/>
              </w:rPr>
            </w:pPr>
          </w:p>
        </w:tc>
        <w:tc>
          <w:tcPr>
            <w:tcW w:w="7655" w:type="dxa"/>
          </w:tcPr>
          <w:p w:rsidR="00F85250" w:rsidRDefault="00F85250" w:rsidP="00FB1504">
            <w:pPr>
              <w:pStyle w:val="NoSpacing"/>
              <w:jc w:val="both"/>
              <w:rPr>
                <w:rFonts w:asciiTheme="minorHAnsi" w:hAnsiTheme="minorHAnsi" w:cstheme="minorHAnsi"/>
              </w:rPr>
            </w:pPr>
          </w:p>
        </w:tc>
      </w:tr>
      <w:tr w:rsidR="00F85250" w:rsidRPr="001159BB" w:rsidTr="00417D3D">
        <w:tc>
          <w:tcPr>
            <w:tcW w:w="959" w:type="dxa"/>
          </w:tcPr>
          <w:p w:rsidR="00F85250" w:rsidRDefault="00F85250" w:rsidP="00CD0D80">
            <w:pPr>
              <w:pStyle w:val="NoSpacing"/>
              <w:jc w:val="both"/>
              <w:rPr>
                <w:rFonts w:asciiTheme="minorHAnsi" w:hAnsiTheme="minorHAnsi" w:cstheme="minorHAnsi"/>
              </w:rPr>
            </w:pPr>
          </w:p>
        </w:tc>
        <w:tc>
          <w:tcPr>
            <w:tcW w:w="1276" w:type="dxa"/>
          </w:tcPr>
          <w:p w:rsidR="00F85250" w:rsidRDefault="00F85250" w:rsidP="00754C04">
            <w:pPr>
              <w:pStyle w:val="NoSpacing"/>
              <w:jc w:val="both"/>
              <w:rPr>
                <w:rFonts w:asciiTheme="minorHAnsi" w:hAnsiTheme="minorHAnsi" w:cstheme="minorHAnsi"/>
              </w:rPr>
            </w:pPr>
          </w:p>
        </w:tc>
        <w:tc>
          <w:tcPr>
            <w:tcW w:w="708" w:type="dxa"/>
          </w:tcPr>
          <w:p w:rsidR="00F85250" w:rsidRPr="001159BB" w:rsidRDefault="00485A19" w:rsidP="00754C04">
            <w:pPr>
              <w:pStyle w:val="NoSpacing"/>
              <w:jc w:val="both"/>
              <w:rPr>
                <w:rFonts w:asciiTheme="minorHAnsi" w:hAnsiTheme="minorHAnsi" w:cstheme="minorHAnsi"/>
              </w:rPr>
            </w:pPr>
            <w:r>
              <w:rPr>
                <w:rFonts w:asciiTheme="minorHAnsi" w:hAnsiTheme="minorHAnsi" w:cstheme="minorHAnsi"/>
              </w:rPr>
              <w:t>v</w:t>
            </w:r>
            <w:r w:rsidR="00235147">
              <w:rPr>
                <w:rFonts w:asciiTheme="minorHAnsi" w:hAnsiTheme="minorHAnsi" w:cstheme="minorHAnsi"/>
              </w:rPr>
              <w:t>i</w:t>
            </w:r>
            <w:r w:rsidR="00D4368E">
              <w:rPr>
                <w:rFonts w:asciiTheme="minorHAnsi" w:hAnsiTheme="minorHAnsi" w:cstheme="minorHAnsi"/>
              </w:rPr>
              <w:t>.</w:t>
            </w:r>
          </w:p>
        </w:tc>
        <w:tc>
          <w:tcPr>
            <w:tcW w:w="7655" w:type="dxa"/>
          </w:tcPr>
          <w:p w:rsidR="00F85250" w:rsidRDefault="00F85250" w:rsidP="00FB1504">
            <w:pPr>
              <w:pStyle w:val="NoSpacing"/>
              <w:jc w:val="both"/>
              <w:rPr>
                <w:rFonts w:asciiTheme="minorHAnsi" w:hAnsiTheme="minorHAnsi" w:cstheme="minorHAnsi"/>
              </w:rPr>
            </w:pPr>
            <w:r>
              <w:rPr>
                <w:rFonts w:asciiTheme="minorHAnsi" w:hAnsiTheme="minorHAnsi" w:cstheme="minorHAnsi"/>
              </w:rPr>
              <w:t>It was noted that seeking nominations from existing Court members had been erroneously omitted fr</w:t>
            </w:r>
            <w:r w:rsidR="00D202C9">
              <w:rPr>
                <w:rFonts w:asciiTheme="minorHAnsi" w:hAnsiTheme="minorHAnsi" w:cstheme="minorHAnsi"/>
              </w:rPr>
              <w:t>om the stage 5 of the timetable and that the question of seeking nominations from students</w:t>
            </w:r>
            <w:r w:rsidR="00485A19">
              <w:rPr>
                <w:rFonts w:asciiTheme="minorHAnsi" w:hAnsiTheme="minorHAnsi" w:cstheme="minorHAnsi"/>
              </w:rPr>
              <w:t xml:space="preserve"> and</w:t>
            </w:r>
            <w:r w:rsidR="00D202C9">
              <w:rPr>
                <w:rFonts w:asciiTheme="minorHAnsi" w:hAnsiTheme="minorHAnsi" w:cstheme="minorHAnsi"/>
              </w:rPr>
              <w:t xml:space="preserve"> staff was still under consideration by the Court Membership Committee.</w:t>
            </w:r>
          </w:p>
        </w:tc>
      </w:tr>
      <w:tr w:rsidR="00F85250" w:rsidRPr="001159BB" w:rsidTr="00417D3D">
        <w:tc>
          <w:tcPr>
            <w:tcW w:w="959" w:type="dxa"/>
          </w:tcPr>
          <w:p w:rsidR="00F85250" w:rsidRDefault="00F85250" w:rsidP="00CD0D80">
            <w:pPr>
              <w:pStyle w:val="NoSpacing"/>
              <w:jc w:val="both"/>
              <w:rPr>
                <w:rFonts w:asciiTheme="minorHAnsi" w:hAnsiTheme="minorHAnsi" w:cstheme="minorHAnsi"/>
              </w:rPr>
            </w:pPr>
          </w:p>
        </w:tc>
        <w:tc>
          <w:tcPr>
            <w:tcW w:w="1276" w:type="dxa"/>
          </w:tcPr>
          <w:p w:rsidR="00F85250" w:rsidRDefault="00F85250" w:rsidP="00754C04">
            <w:pPr>
              <w:pStyle w:val="NoSpacing"/>
              <w:jc w:val="both"/>
              <w:rPr>
                <w:rFonts w:asciiTheme="minorHAnsi" w:hAnsiTheme="minorHAnsi" w:cstheme="minorHAnsi"/>
              </w:rPr>
            </w:pPr>
          </w:p>
        </w:tc>
        <w:tc>
          <w:tcPr>
            <w:tcW w:w="708" w:type="dxa"/>
          </w:tcPr>
          <w:p w:rsidR="00F85250" w:rsidRPr="001159BB" w:rsidRDefault="00F85250" w:rsidP="00754C04">
            <w:pPr>
              <w:pStyle w:val="NoSpacing"/>
              <w:jc w:val="both"/>
              <w:rPr>
                <w:rFonts w:asciiTheme="minorHAnsi" w:hAnsiTheme="minorHAnsi" w:cstheme="minorHAnsi"/>
              </w:rPr>
            </w:pPr>
          </w:p>
        </w:tc>
        <w:tc>
          <w:tcPr>
            <w:tcW w:w="7655" w:type="dxa"/>
          </w:tcPr>
          <w:p w:rsidR="00F85250" w:rsidRDefault="00F85250" w:rsidP="00FB1504">
            <w:pPr>
              <w:pStyle w:val="NoSpacing"/>
              <w:jc w:val="both"/>
              <w:rPr>
                <w:rFonts w:asciiTheme="minorHAnsi" w:hAnsiTheme="minorHAnsi" w:cstheme="minorHAnsi"/>
              </w:rPr>
            </w:pPr>
          </w:p>
        </w:tc>
      </w:tr>
      <w:tr w:rsidR="00F85250" w:rsidRPr="001159BB" w:rsidTr="00417D3D">
        <w:tc>
          <w:tcPr>
            <w:tcW w:w="959" w:type="dxa"/>
          </w:tcPr>
          <w:p w:rsidR="00F85250" w:rsidRDefault="00D4368E" w:rsidP="00CD0D80">
            <w:pPr>
              <w:pStyle w:val="NoSpacing"/>
              <w:jc w:val="both"/>
              <w:rPr>
                <w:rFonts w:asciiTheme="minorHAnsi" w:hAnsiTheme="minorHAnsi" w:cstheme="minorHAnsi"/>
              </w:rPr>
            </w:pPr>
            <w:r>
              <w:rPr>
                <w:rFonts w:asciiTheme="minorHAnsi" w:hAnsiTheme="minorHAnsi" w:cstheme="minorHAnsi"/>
              </w:rPr>
              <w:t>13.109</w:t>
            </w:r>
          </w:p>
        </w:tc>
        <w:tc>
          <w:tcPr>
            <w:tcW w:w="1276" w:type="dxa"/>
          </w:tcPr>
          <w:p w:rsidR="00F85250" w:rsidRDefault="00F85250" w:rsidP="00754C04">
            <w:pPr>
              <w:pStyle w:val="NoSpacing"/>
              <w:jc w:val="both"/>
              <w:rPr>
                <w:rFonts w:asciiTheme="minorHAnsi" w:hAnsiTheme="minorHAnsi" w:cstheme="minorHAnsi"/>
              </w:rPr>
            </w:pPr>
            <w:r>
              <w:rPr>
                <w:rFonts w:asciiTheme="minorHAnsi" w:hAnsiTheme="minorHAnsi" w:cstheme="minorHAnsi"/>
              </w:rPr>
              <w:t>Agreed</w:t>
            </w:r>
          </w:p>
        </w:tc>
        <w:tc>
          <w:tcPr>
            <w:tcW w:w="708" w:type="dxa"/>
          </w:tcPr>
          <w:p w:rsidR="00F85250" w:rsidRPr="001159BB" w:rsidRDefault="00D4368E" w:rsidP="00754C04">
            <w:pPr>
              <w:pStyle w:val="NoSpacing"/>
              <w:jc w:val="both"/>
              <w:rPr>
                <w:rFonts w:asciiTheme="minorHAnsi" w:hAnsiTheme="minorHAnsi" w:cstheme="minorHAnsi"/>
              </w:rPr>
            </w:pPr>
            <w:r>
              <w:rPr>
                <w:rFonts w:asciiTheme="minorHAnsi" w:hAnsiTheme="minorHAnsi" w:cstheme="minorHAnsi"/>
              </w:rPr>
              <w:t>i.</w:t>
            </w:r>
          </w:p>
        </w:tc>
        <w:tc>
          <w:tcPr>
            <w:tcW w:w="7655" w:type="dxa"/>
          </w:tcPr>
          <w:p w:rsidR="00F85250" w:rsidRDefault="00F85250" w:rsidP="00FB1504">
            <w:pPr>
              <w:pStyle w:val="NoSpacing"/>
              <w:jc w:val="both"/>
              <w:rPr>
                <w:rFonts w:asciiTheme="minorHAnsi" w:hAnsiTheme="minorHAnsi" w:cstheme="minorHAnsi"/>
              </w:rPr>
            </w:pPr>
            <w:r>
              <w:rPr>
                <w:rFonts w:asciiTheme="minorHAnsi" w:hAnsiTheme="minorHAnsi" w:cstheme="minorHAnsi"/>
              </w:rPr>
              <w:t>To amend Section 2.1 of the Standing Orders</w:t>
            </w:r>
            <w:r w:rsidR="00D4368E">
              <w:rPr>
                <w:rFonts w:asciiTheme="minorHAnsi" w:hAnsiTheme="minorHAnsi" w:cstheme="minorHAnsi"/>
              </w:rPr>
              <w:t>, relating to the app</w:t>
            </w:r>
            <w:r w:rsidR="009916B4">
              <w:rPr>
                <w:rFonts w:asciiTheme="minorHAnsi" w:hAnsiTheme="minorHAnsi" w:cstheme="minorHAnsi"/>
              </w:rPr>
              <w:t>ointment of the Chair of Court,</w:t>
            </w:r>
            <w:r>
              <w:rPr>
                <w:rFonts w:asciiTheme="minorHAnsi" w:hAnsiTheme="minorHAnsi" w:cstheme="minorHAnsi"/>
              </w:rPr>
              <w:t xml:space="preserve"> to ensure compliance with the Scottish Code of Good HE Governance.</w:t>
            </w:r>
          </w:p>
        </w:tc>
      </w:tr>
      <w:tr w:rsidR="00F85250" w:rsidRPr="001159BB" w:rsidTr="00417D3D">
        <w:tc>
          <w:tcPr>
            <w:tcW w:w="959" w:type="dxa"/>
          </w:tcPr>
          <w:p w:rsidR="00F85250" w:rsidRDefault="00F85250" w:rsidP="00CD0D80">
            <w:pPr>
              <w:pStyle w:val="NoSpacing"/>
              <w:jc w:val="both"/>
              <w:rPr>
                <w:rFonts w:asciiTheme="minorHAnsi" w:hAnsiTheme="minorHAnsi" w:cstheme="minorHAnsi"/>
              </w:rPr>
            </w:pPr>
          </w:p>
        </w:tc>
        <w:tc>
          <w:tcPr>
            <w:tcW w:w="1276" w:type="dxa"/>
          </w:tcPr>
          <w:p w:rsidR="00F85250" w:rsidRDefault="00F85250" w:rsidP="00754C04">
            <w:pPr>
              <w:pStyle w:val="NoSpacing"/>
              <w:jc w:val="both"/>
              <w:rPr>
                <w:rFonts w:asciiTheme="minorHAnsi" w:hAnsiTheme="minorHAnsi" w:cstheme="minorHAnsi"/>
              </w:rPr>
            </w:pPr>
          </w:p>
        </w:tc>
        <w:tc>
          <w:tcPr>
            <w:tcW w:w="708" w:type="dxa"/>
          </w:tcPr>
          <w:p w:rsidR="00F85250" w:rsidRPr="001159BB" w:rsidRDefault="00F85250" w:rsidP="00754C04">
            <w:pPr>
              <w:pStyle w:val="NoSpacing"/>
              <w:jc w:val="both"/>
              <w:rPr>
                <w:rFonts w:asciiTheme="minorHAnsi" w:hAnsiTheme="minorHAnsi" w:cstheme="minorHAnsi"/>
              </w:rPr>
            </w:pPr>
          </w:p>
        </w:tc>
        <w:tc>
          <w:tcPr>
            <w:tcW w:w="7655" w:type="dxa"/>
          </w:tcPr>
          <w:p w:rsidR="00F85250" w:rsidRDefault="00F85250" w:rsidP="00FB1504">
            <w:pPr>
              <w:pStyle w:val="NoSpacing"/>
              <w:jc w:val="both"/>
              <w:rPr>
                <w:rFonts w:asciiTheme="minorHAnsi" w:hAnsiTheme="minorHAnsi" w:cstheme="minorHAnsi"/>
              </w:rPr>
            </w:pPr>
          </w:p>
        </w:tc>
      </w:tr>
      <w:tr w:rsidR="00F85250" w:rsidRPr="001159BB" w:rsidTr="00417D3D">
        <w:tc>
          <w:tcPr>
            <w:tcW w:w="959" w:type="dxa"/>
          </w:tcPr>
          <w:p w:rsidR="00F85250" w:rsidRDefault="00F85250" w:rsidP="00CD0D80">
            <w:pPr>
              <w:pStyle w:val="NoSpacing"/>
              <w:jc w:val="both"/>
              <w:rPr>
                <w:rFonts w:asciiTheme="minorHAnsi" w:hAnsiTheme="minorHAnsi" w:cstheme="minorHAnsi"/>
              </w:rPr>
            </w:pPr>
          </w:p>
        </w:tc>
        <w:tc>
          <w:tcPr>
            <w:tcW w:w="1276" w:type="dxa"/>
          </w:tcPr>
          <w:p w:rsidR="00F85250" w:rsidRDefault="00F85250" w:rsidP="00754C04">
            <w:pPr>
              <w:pStyle w:val="NoSpacing"/>
              <w:jc w:val="both"/>
              <w:rPr>
                <w:rFonts w:asciiTheme="minorHAnsi" w:hAnsiTheme="minorHAnsi" w:cstheme="minorHAnsi"/>
              </w:rPr>
            </w:pPr>
          </w:p>
        </w:tc>
        <w:tc>
          <w:tcPr>
            <w:tcW w:w="708" w:type="dxa"/>
          </w:tcPr>
          <w:p w:rsidR="00F85250" w:rsidRPr="001159BB" w:rsidRDefault="00D4368E" w:rsidP="00754C04">
            <w:pPr>
              <w:pStyle w:val="NoSpacing"/>
              <w:jc w:val="both"/>
              <w:rPr>
                <w:rFonts w:asciiTheme="minorHAnsi" w:hAnsiTheme="minorHAnsi" w:cstheme="minorHAnsi"/>
              </w:rPr>
            </w:pPr>
            <w:r>
              <w:rPr>
                <w:rFonts w:asciiTheme="minorHAnsi" w:hAnsiTheme="minorHAnsi" w:cstheme="minorHAnsi"/>
              </w:rPr>
              <w:t>ii.</w:t>
            </w:r>
          </w:p>
        </w:tc>
        <w:tc>
          <w:tcPr>
            <w:tcW w:w="7655" w:type="dxa"/>
          </w:tcPr>
          <w:p w:rsidR="00F85250" w:rsidRDefault="00C36967" w:rsidP="00C36967">
            <w:pPr>
              <w:pStyle w:val="NoSpacing"/>
              <w:jc w:val="both"/>
              <w:rPr>
                <w:rFonts w:asciiTheme="minorHAnsi" w:hAnsiTheme="minorHAnsi" w:cstheme="minorHAnsi"/>
              </w:rPr>
            </w:pPr>
            <w:r>
              <w:rPr>
                <w:rFonts w:asciiTheme="minorHAnsi" w:hAnsiTheme="minorHAnsi" w:cstheme="minorHAnsi"/>
              </w:rPr>
              <w:t>To</w:t>
            </w:r>
            <w:r w:rsidR="00F85250">
              <w:rPr>
                <w:rFonts w:asciiTheme="minorHAnsi" w:hAnsiTheme="minorHAnsi" w:cstheme="minorHAnsi"/>
              </w:rPr>
              <w:t xml:space="preserve"> delegate the management of the process for appointing the Chair of Court to the Court Membership Committee</w:t>
            </w:r>
            <w:r w:rsidR="00485A19">
              <w:rPr>
                <w:rFonts w:asciiTheme="minorHAnsi" w:hAnsiTheme="minorHAnsi" w:cstheme="minorHAnsi"/>
              </w:rPr>
              <w:t xml:space="preserve"> with the final decision resting with Court</w:t>
            </w:r>
            <w:r w:rsidR="00F85250">
              <w:rPr>
                <w:rFonts w:asciiTheme="minorHAnsi" w:hAnsiTheme="minorHAnsi" w:cstheme="minorHAnsi"/>
              </w:rPr>
              <w:t>.</w:t>
            </w:r>
          </w:p>
        </w:tc>
      </w:tr>
      <w:tr w:rsidR="00F85250" w:rsidRPr="001159BB" w:rsidTr="00417D3D">
        <w:tc>
          <w:tcPr>
            <w:tcW w:w="959" w:type="dxa"/>
          </w:tcPr>
          <w:p w:rsidR="00F85250" w:rsidRDefault="00F85250" w:rsidP="00CD0D80">
            <w:pPr>
              <w:pStyle w:val="NoSpacing"/>
              <w:jc w:val="both"/>
              <w:rPr>
                <w:rFonts w:asciiTheme="minorHAnsi" w:hAnsiTheme="minorHAnsi" w:cstheme="minorHAnsi"/>
              </w:rPr>
            </w:pPr>
          </w:p>
        </w:tc>
        <w:tc>
          <w:tcPr>
            <w:tcW w:w="1276" w:type="dxa"/>
          </w:tcPr>
          <w:p w:rsidR="00F85250" w:rsidRDefault="00F85250" w:rsidP="00754C04">
            <w:pPr>
              <w:pStyle w:val="NoSpacing"/>
              <w:jc w:val="both"/>
              <w:rPr>
                <w:rFonts w:asciiTheme="minorHAnsi" w:hAnsiTheme="minorHAnsi" w:cstheme="minorHAnsi"/>
              </w:rPr>
            </w:pPr>
          </w:p>
        </w:tc>
        <w:tc>
          <w:tcPr>
            <w:tcW w:w="708" w:type="dxa"/>
          </w:tcPr>
          <w:p w:rsidR="00F85250" w:rsidRPr="001159BB" w:rsidRDefault="00F85250" w:rsidP="00754C04">
            <w:pPr>
              <w:pStyle w:val="NoSpacing"/>
              <w:jc w:val="both"/>
              <w:rPr>
                <w:rFonts w:asciiTheme="minorHAnsi" w:hAnsiTheme="minorHAnsi" w:cstheme="minorHAnsi"/>
              </w:rPr>
            </w:pPr>
          </w:p>
        </w:tc>
        <w:tc>
          <w:tcPr>
            <w:tcW w:w="7655" w:type="dxa"/>
          </w:tcPr>
          <w:p w:rsidR="00F85250" w:rsidRDefault="00F85250" w:rsidP="00FB1504">
            <w:pPr>
              <w:pStyle w:val="NoSpacing"/>
              <w:jc w:val="both"/>
              <w:rPr>
                <w:rFonts w:asciiTheme="minorHAnsi" w:hAnsiTheme="minorHAnsi" w:cstheme="minorHAnsi"/>
              </w:rPr>
            </w:pPr>
          </w:p>
        </w:tc>
      </w:tr>
      <w:tr w:rsidR="00F85250" w:rsidRPr="001159BB" w:rsidTr="00417D3D">
        <w:tc>
          <w:tcPr>
            <w:tcW w:w="959" w:type="dxa"/>
          </w:tcPr>
          <w:p w:rsidR="00F85250" w:rsidRDefault="00F85250" w:rsidP="00CD0D80">
            <w:pPr>
              <w:pStyle w:val="NoSpacing"/>
              <w:jc w:val="both"/>
              <w:rPr>
                <w:rFonts w:asciiTheme="minorHAnsi" w:hAnsiTheme="minorHAnsi" w:cstheme="minorHAnsi"/>
              </w:rPr>
            </w:pPr>
          </w:p>
        </w:tc>
        <w:tc>
          <w:tcPr>
            <w:tcW w:w="1276" w:type="dxa"/>
          </w:tcPr>
          <w:p w:rsidR="00F85250" w:rsidRDefault="00F85250" w:rsidP="00754C04">
            <w:pPr>
              <w:pStyle w:val="NoSpacing"/>
              <w:jc w:val="both"/>
              <w:rPr>
                <w:rFonts w:asciiTheme="minorHAnsi" w:hAnsiTheme="minorHAnsi" w:cstheme="minorHAnsi"/>
              </w:rPr>
            </w:pPr>
          </w:p>
        </w:tc>
        <w:tc>
          <w:tcPr>
            <w:tcW w:w="708" w:type="dxa"/>
          </w:tcPr>
          <w:p w:rsidR="00F85250" w:rsidRPr="001159BB" w:rsidRDefault="00D4368E" w:rsidP="00754C04">
            <w:pPr>
              <w:pStyle w:val="NoSpacing"/>
              <w:jc w:val="both"/>
              <w:rPr>
                <w:rFonts w:asciiTheme="minorHAnsi" w:hAnsiTheme="minorHAnsi" w:cstheme="minorHAnsi"/>
              </w:rPr>
            </w:pPr>
            <w:r>
              <w:rPr>
                <w:rFonts w:asciiTheme="minorHAnsi" w:hAnsiTheme="minorHAnsi" w:cstheme="minorHAnsi"/>
              </w:rPr>
              <w:t>iii.</w:t>
            </w:r>
          </w:p>
        </w:tc>
        <w:tc>
          <w:tcPr>
            <w:tcW w:w="7655" w:type="dxa"/>
          </w:tcPr>
          <w:p w:rsidR="00F85250" w:rsidRDefault="00D4368E" w:rsidP="00D202C9">
            <w:pPr>
              <w:pStyle w:val="NoSpacing"/>
              <w:jc w:val="both"/>
              <w:rPr>
                <w:rFonts w:asciiTheme="minorHAnsi" w:hAnsiTheme="minorHAnsi" w:cstheme="minorHAnsi"/>
              </w:rPr>
            </w:pPr>
            <w:r>
              <w:rPr>
                <w:rFonts w:asciiTheme="minorHAnsi" w:hAnsiTheme="minorHAnsi" w:cstheme="minorHAnsi"/>
              </w:rPr>
              <w:t>To approve t</w:t>
            </w:r>
            <w:r w:rsidR="00C36967">
              <w:rPr>
                <w:rFonts w:asciiTheme="minorHAnsi" w:hAnsiTheme="minorHAnsi" w:cstheme="minorHAnsi"/>
              </w:rPr>
              <w:t>he draft job description</w:t>
            </w:r>
            <w:r>
              <w:rPr>
                <w:rFonts w:asciiTheme="minorHAnsi" w:hAnsiTheme="minorHAnsi" w:cstheme="minorHAnsi"/>
              </w:rPr>
              <w:t>,</w:t>
            </w:r>
            <w:r w:rsidR="00D202C9">
              <w:rPr>
                <w:rFonts w:asciiTheme="minorHAnsi" w:hAnsiTheme="minorHAnsi" w:cstheme="minorHAnsi"/>
              </w:rPr>
              <w:t xml:space="preserve"> subject to</w:t>
            </w:r>
            <w:r w:rsidR="00C36967">
              <w:rPr>
                <w:rFonts w:asciiTheme="minorHAnsi" w:hAnsiTheme="minorHAnsi" w:cstheme="minorHAnsi"/>
              </w:rPr>
              <w:t xml:space="preserve"> amendments</w:t>
            </w:r>
            <w:r>
              <w:rPr>
                <w:rFonts w:asciiTheme="minorHAnsi" w:hAnsiTheme="minorHAnsi" w:cstheme="minorHAnsi"/>
              </w:rPr>
              <w:t xml:space="preserve"> discussed, for circulation to staff and students for consultation.</w:t>
            </w:r>
          </w:p>
        </w:tc>
      </w:tr>
      <w:tr w:rsidR="00D4368E" w:rsidRPr="001159BB" w:rsidTr="00417D3D">
        <w:tc>
          <w:tcPr>
            <w:tcW w:w="959" w:type="dxa"/>
          </w:tcPr>
          <w:p w:rsidR="00D4368E" w:rsidRDefault="00D4368E" w:rsidP="00CD0D80">
            <w:pPr>
              <w:pStyle w:val="NoSpacing"/>
              <w:jc w:val="both"/>
              <w:rPr>
                <w:rFonts w:asciiTheme="minorHAnsi" w:hAnsiTheme="minorHAnsi" w:cstheme="minorHAnsi"/>
              </w:rPr>
            </w:pPr>
          </w:p>
        </w:tc>
        <w:tc>
          <w:tcPr>
            <w:tcW w:w="1276" w:type="dxa"/>
          </w:tcPr>
          <w:p w:rsidR="00D4368E" w:rsidRDefault="00D4368E" w:rsidP="00754C04">
            <w:pPr>
              <w:pStyle w:val="NoSpacing"/>
              <w:jc w:val="both"/>
              <w:rPr>
                <w:rFonts w:asciiTheme="minorHAnsi" w:hAnsiTheme="minorHAnsi" w:cstheme="minorHAnsi"/>
              </w:rPr>
            </w:pPr>
          </w:p>
        </w:tc>
        <w:tc>
          <w:tcPr>
            <w:tcW w:w="708" w:type="dxa"/>
          </w:tcPr>
          <w:p w:rsidR="00D4368E" w:rsidRPr="001159BB" w:rsidRDefault="00D4368E" w:rsidP="00754C04">
            <w:pPr>
              <w:pStyle w:val="NoSpacing"/>
              <w:jc w:val="both"/>
              <w:rPr>
                <w:rFonts w:asciiTheme="minorHAnsi" w:hAnsiTheme="minorHAnsi" w:cstheme="minorHAnsi"/>
              </w:rPr>
            </w:pPr>
          </w:p>
        </w:tc>
        <w:tc>
          <w:tcPr>
            <w:tcW w:w="7655" w:type="dxa"/>
          </w:tcPr>
          <w:p w:rsidR="00D4368E" w:rsidRDefault="00D4368E" w:rsidP="00FB1504">
            <w:pPr>
              <w:pStyle w:val="NoSpacing"/>
              <w:jc w:val="both"/>
              <w:rPr>
                <w:rFonts w:asciiTheme="minorHAnsi" w:hAnsiTheme="minorHAnsi" w:cstheme="minorHAnsi"/>
              </w:rPr>
            </w:pPr>
          </w:p>
        </w:tc>
      </w:tr>
      <w:tr w:rsidR="00D4368E" w:rsidRPr="001159BB" w:rsidTr="00417D3D">
        <w:tc>
          <w:tcPr>
            <w:tcW w:w="959" w:type="dxa"/>
          </w:tcPr>
          <w:p w:rsidR="00D4368E" w:rsidRDefault="00D4368E" w:rsidP="00CD0D80">
            <w:pPr>
              <w:pStyle w:val="NoSpacing"/>
              <w:jc w:val="both"/>
              <w:rPr>
                <w:rFonts w:asciiTheme="minorHAnsi" w:hAnsiTheme="minorHAnsi" w:cstheme="minorHAnsi"/>
              </w:rPr>
            </w:pPr>
          </w:p>
        </w:tc>
        <w:tc>
          <w:tcPr>
            <w:tcW w:w="1276" w:type="dxa"/>
          </w:tcPr>
          <w:p w:rsidR="00D4368E" w:rsidRDefault="00D4368E" w:rsidP="00754C04">
            <w:pPr>
              <w:pStyle w:val="NoSpacing"/>
              <w:jc w:val="both"/>
              <w:rPr>
                <w:rFonts w:asciiTheme="minorHAnsi" w:hAnsiTheme="minorHAnsi" w:cstheme="minorHAnsi"/>
              </w:rPr>
            </w:pPr>
          </w:p>
        </w:tc>
        <w:tc>
          <w:tcPr>
            <w:tcW w:w="708" w:type="dxa"/>
          </w:tcPr>
          <w:p w:rsidR="00D4368E" w:rsidRPr="001159BB" w:rsidRDefault="00D4368E" w:rsidP="00754C04">
            <w:pPr>
              <w:pStyle w:val="NoSpacing"/>
              <w:jc w:val="both"/>
              <w:rPr>
                <w:rFonts w:asciiTheme="minorHAnsi" w:hAnsiTheme="minorHAnsi" w:cstheme="minorHAnsi"/>
              </w:rPr>
            </w:pPr>
            <w:r>
              <w:rPr>
                <w:rFonts w:asciiTheme="minorHAnsi" w:hAnsiTheme="minorHAnsi" w:cstheme="minorHAnsi"/>
              </w:rPr>
              <w:t>iv.</w:t>
            </w:r>
          </w:p>
        </w:tc>
        <w:tc>
          <w:tcPr>
            <w:tcW w:w="7655" w:type="dxa"/>
          </w:tcPr>
          <w:p w:rsidR="00D4368E" w:rsidRDefault="00D4368E" w:rsidP="00D202C9">
            <w:pPr>
              <w:pStyle w:val="NoSpacing"/>
              <w:jc w:val="both"/>
              <w:rPr>
                <w:rFonts w:asciiTheme="minorHAnsi" w:hAnsiTheme="minorHAnsi" w:cstheme="minorHAnsi"/>
              </w:rPr>
            </w:pPr>
            <w:r>
              <w:rPr>
                <w:rFonts w:asciiTheme="minorHAnsi" w:hAnsiTheme="minorHAnsi" w:cstheme="minorHAnsi"/>
              </w:rPr>
              <w:t xml:space="preserve">To approve the timetable and process for recruiting the Chair of Court subject to the </w:t>
            </w:r>
            <w:r w:rsidR="00D202C9">
              <w:rPr>
                <w:rFonts w:asciiTheme="minorHAnsi" w:hAnsiTheme="minorHAnsi" w:cstheme="minorHAnsi"/>
              </w:rPr>
              <w:t>amendments noted.</w:t>
            </w:r>
          </w:p>
        </w:tc>
      </w:tr>
      <w:tr w:rsidR="00D4368E" w:rsidRPr="001159BB" w:rsidTr="00417D3D">
        <w:tc>
          <w:tcPr>
            <w:tcW w:w="959" w:type="dxa"/>
          </w:tcPr>
          <w:p w:rsidR="00D4368E" w:rsidRDefault="00D4368E" w:rsidP="00CD0D80">
            <w:pPr>
              <w:pStyle w:val="NoSpacing"/>
              <w:jc w:val="both"/>
              <w:rPr>
                <w:rFonts w:asciiTheme="minorHAnsi" w:hAnsiTheme="minorHAnsi" w:cstheme="minorHAnsi"/>
              </w:rPr>
            </w:pPr>
          </w:p>
        </w:tc>
        <w:tc>
          <w:tcPr>
            <w:tcW w:w="1276" w:type="dxa"/>
          </w:tcPr>
          <w:p w:rsidR="00D4368E" w:rsidRDefault="00D4368E" w:rsidP="00754C04">
            <w:pPr>
              <w:pStyle w:val="NoSpacing"/>
              <w:jc w:val="both"/>
              <w:rPr>
                <w:rFonts w:asciiTheme="minorHAnsi" w:hAnsiTheme="minorHAnsi" w:cstheme="minorHAnsi"/>
              </w:rPr>
            </w:pPr>
          </w:p>
        </w:tc>
        <w:tc>
          <w:tcPr>
            <w:tcW w:w="708" w:type="dxa"/>
          </w:tcPr>
          <w:p w:rsidR="00D4368E" w:rsidRPr="001159BB" w:rsidRDefault="00D4368E" w:rsidP="00754C04">
            <w:pPr>
              <w:pStyle w:val="NoSpacing"/>
              <w:jc w:val="both"/>
              <w:rPr>
                <w:rFonts w:asciiTheme="minorHAnsi" w:hAnsiTheme="minorHAnsi" w:cstheme="minorHAnsi"/>
              </w:rPr>
            </w:pPr>
          </w:p>
        </w:tc>
        <w:tc>
          <w:tcPr>
            <w:tcW w:w="7655" w:type="dxa"/>
          </w:tcPr>
          <w:p w:rsidR="00D4368E" w:rsidRDefault="00D4368E" w:rsidP="00FB1504">
            <w:pPr>
              <w:pStyle w:val="NoSpacing"/>
              <w:jc w:val="both"/>
              <w:rPr>
                <w:rFonts w:asciiTheme="minorHAnsi" w:hAnsiTheme="minorHAnsi" w:cstheme="minorHAnsi"/>
              </w:rPr>
            </w:pPr>
          </w:p>
        </w:tc>
      </w:tr>
      <w:tr w:rsidR="00D4368E" w:rsidRPr="001159BB" w:rsidTr="00417D3D">
        <w:tc>
          <w:tcPr>
            <w:tcW w:w="959" w:type="dxa"/>
          </w:tcPr>
          <w:p w:rsidR="00D4368E" w:rsidRDefault="00D4368E" w:rsidP="00CD0D80">
            <w:pPr>
              <w:pStyle w:val="NoSpacing"/>
              <w:jc w:val="both"/>
              <w:rPr>
                <w:rFonts w:asciiTheme="minorHAnsi" w:hAnsiTheme="minorHAnsi" w:cstheme="minorHAnsi"/>
              </w:rPr>
            </w:pPr>
          </w:p>
        </w:tc>
        <w:tc>
          <w:tcPr>
            <w:tcW w:w="1276" w:type="dxa"/>
          </w:tcPr>
          <w:p w:rsidR="00D4368E" w:rsidRDefault="00D4368E" w:rsidP="00754C04">
            <w:pPr>
              <w:pStyle w:val="NoSpacing"/>
              <w:jc w:val="both"/>
              <w:rPr>
                <w:rFonts w:asciiTheme="minorHAnsi" w:hAnsiTheme="minorHAnsi" w:cstheme="minorHAnsi"/>
              </w:rPr>
            </w:pPr>
          </w:p>
        </w:tc>
        <w:tc>
          <w:tcPr>
            <w:tcW w:w="708" w:type="dxa"/>
          </w:tcPr>
          <w:p w:rsidR="00D4368E" w:rsidRPr="001159BB" w:rsidRDefault="00D4368E" w:rsidP="00754C04">
            <w:pPr>
              <w:pStyle w:val="NoSpacing"/>
              <w:jc w:val="both"/>
              <w:rPr>
                <w:rFonts w:asciiTheme="minorHAnsi" w:hAnsiTheme="minorHAnsi" w:cstheme="minorHAnsi"/>
              </w:rPr>
            </w:pPr>
            <w:r>
              <w:rPr>
                <w:rFonts w:asciiTheme="minorHAnsi" w:hAnsiTheme="minorHAnsi" w:cstheme="minorHAnsi"/>
              </w:rPr>
              <w:t>v.</w:t>
            </w:r>
          </w:p>
        </w:tc>
        <w:tc>
          <w:tcPr>
            <w:tcW w:w="7655" w:type="dxa"/>
          </w:tcPr>
          <w:p w:rsidR="00D4368E" w:rsidRDefault="00D4368E" w:rsidP="00FB1504">
            <w:pPr>
              <w:pStyle w:val="NoSpacing"/>
              <w:jc w:val="both"/>
              <w:rPr>
                <w:rFonts w:asciiTheme="minorHAnsi" w:hAnsiTheme="minorHAnsi" w:cstheme="minorHAnsi"/>
              </w:rPr>
            </w:pPr>
            <w:r>
              <w:rPr>
                <w:rFonts w:asciiTheme="minorHAnsi" w:hAnsiTheme="minorHAnsi" w:cstheme="minorHAnsi"/>
              </w:rPr>
              <w:t>To accept the Court Membership Committee’s recommendation not to appoint Search Consultants unless other means of generating applications prove</w:t>
            </w:r>
            <w:r w:rsidR="00D202C9">
              <w:rPr>
                <w:rFonts w:asciiTheme="minorHAnsi" w:hAnsiTheme="minorHAnsi" w:cstheme="minorHAnsi"/>
              </w:rPr>
              <w:t>d</w:t>
            </w:r>
            <w:r>
              <w:rPr>
                <w:rFonts w:asciiTheme="minorHAnsi" w:hAnsiTheme="minorHAnsi" w:cstheme="minorHAnsi"/>
              </w:rPr>
              <w:t xml:space="preserve"> inadequate.</w:t>
            </w:r>
          </w:p>
        </w:tc>
      </w:tr>
    </w:tbl>
    <w:p w:rsidR="00C94EAD" w:rsidRDefault="00C94EAD" w:rsidP="00754C04">
      <w:pPr>
        <w:pStyle w:val="NoSpacing"/>
        <w:jc w:val="both"/>
        <w:rPr>
          <w:rFonts w:asciiTheme="minorHAnsi" w:hAnsiTheme="minorHAnsi" w:cstheme="minorHAnsi"/>
          <w:i/>
        </w:rPr>
      </w:pPr>
    </w:p>
    <w:p w:rsidR="00D202C9" w:rsidRDefault="00C94EAD" w:rsidP="00485A19">
      <w:pPr>
        <w:pStyle w:val="NoSpacing"/>
        <w:jc w:val="both"/>
        <w:rPr>
          <w:rFonts w:asciiTheme="minorHAnsi" w:hAnsiTheme="minorHAnsi" w:cstheme="minorHAnsi"/>
          <w:i/>
        </w:rPr>
      </w:pPr>
      <w:r>
        <w:rPr>
          <w:rFonts w:asciiTheme="minorHAnsi" w:hAnsiTheme="minorHAnsi" w:cstheme="minorHAnsi"/>
          <w:i/>
        </w:rPr>
        <w:t xml:space="preserve">Secretary’s Note:  With reference to the extent of the research used to inform the preparation of the draft Chair of Court job description, the sources </w:t>
      </w:r>
      <w:r w:rsidR="00530BA6" w:rsidRPr="00530BA6">
        <w:rPr>
          <w:rFonts w:asciiTheme="minorHAnsi" w:hAnsiTheme="minorHAnsi" w:cstheme="minorHAnsi"/>
          <w:i/>
        </w:rPr>
        <w:t xml:space="preserve">reviewed in </w:t>
      </w:r>
      <w:r w:rsidR="00530BA6">
        <w:rPr>
          <w:rFonts w:asciiTheme="minorHAnsi" w:hAnsiTheme="minorHAnsi" w:cstheme="minorHAnsi"/>
          <w:i/>
        </w:rPr>
        <w:t>its</w:t>
      </w:r>
      <w:r w:rsidR="00530BA6" w:rsidRPr="00530BA6">
        <w:rPr>
          <w:rFonts w:asciiTheme="minorHAnsi" w:hAnsiTheme="minorHAnsi" w:cstheme="minorHAnsi"/>
          <w:i/>
        </w:rPr>
        <w:t xml:space="preserve"> development </w:t>
      </w:r>
      <w:r w:rsidR="00530BA6">
        <w:rPr>
          <w:rFonts w:asciiTheme="minorHAnsi" w:hAnsiTheme="minorHAnsi" w:cstheme="minorHAnsi"/>
          <w:i/>
        </w:rPr>
        <w:t>are attached as an appendix to this minute.</w:t>
      </w:r>
      <w:r w:rsidR="00485A19">
        <w:rPr>
          <w:rFonts w:asciiTheme="minorHAnsi" w:hAnsiTheme="minorHAnsi" w:cstheme="minorHAnsi"/>
          <w:i/>
        </w:rPr>
        <w:t xml:space="preserve"> </w:t>
      </w:r>
    </w:p>
    <w:p w:rsidR="00D8792F" w:rsidRDefault="00D8792F" w:rsidP="00754C04">
      <w:pPr>
        <w:pStyle w:val="NoSpacing"/>
        <w:jc w:val="both"/>
        <w:rPr>
          <w:rFonts w:asciiTheme="minorHAnsi" w:hAnsiTheme="minorHAnsi" w:cstheme="minorHAnsi"/>
          <w:i/>
        </w:rPr>
      </w:pPr>
    </w:p>
    <w:p w:rsidR="00530BA6" w:rsidRPr="00C94EAD" w:rsidRDefault="00530BA6" w:rsidP="00754C04">
      <w:pPr>
        <w:pStyle w:val="NoSpacing"/>
        <w:jc w:val="both"/>
        <w:rPr>
          <w:rFonts w:asciiTheme="minorHAnsi" w:hAnsiTheme="minorHAnsi" w:cstheme="minorHAnsi"/>
          <w:i/>
        </w:rPr>
      </w:pPr>
    </w:p>
    <w:p w:rsidR="003171B8" w:rsidRPr="001159BB" w:rsidRDefault="00F51BDE" w:rsidP="00754C04">
      <w:pPr>
        <w:pStyle w:val="NoSpacing"/>
        <w:jc w:val="both"/>
        <w:rPr>
          <w:rFonts w:asciiTheme="minorHAnsi" w:hAnsiTheme="minorHAnsi" w:cstheme="minorHAnsi"/>
          <w:b/>
        </w:rPr>
      </w:pPr>
      <w:r>
        <w:rPr>
          <w:rFonts w:asciiTheme="minorHAnsi" w:hAnsiTheme="minorHAnsi" w:cstheme="minorHAnsi"/>
          <w:b/>
        </w:rPr>
        <w:lastRenderedPageBreak/>
        <w:t>Finance and General Purposes Committee Report 21</w:t>
      </w:r>
      <w:r w:rsidRPr="00F51BDE">
        <w:rPr>
          <w:rFonts w:asciiTheme="minorHAnsi" w:hAnsiTheme="minorHAnsi" w:cstheme="minorHAnsi"/>
          <w:b/>
          <w:vertAlign w:val="superscript"/>
        </w:rPr>
        <w:t>st</w:t>
      </w:r>
      <w:r>
        <w:rPr>
          <w:rFonts w:asciiTheme="minorHAnsi" w:hAnsiTheme="minorHAnsi" w:cstheme="minorHAnsi"/>
          <w:b/>
        </w:rPr>
        <w:t xml:space="preserve"> January 2014</w:t>
      </w:r>
    </w:p>
    <w:p w:rsidR="003171B8" w:rsidRPr="001159BB" w:rsidRDefault="003171B8" w:rsidP="00754C04">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3171B8" w:rsidRPr="001159BB" w:rsidTr="00417D3D">
        <w:tc>
          <w:tcPr>
            <w:tcW w:w="959" w:type="dxa"/>
          </w:tcPr>
          <w:p w:rsidR="003171B8" w:rsidRPr="001159BB" w:rsidRDefault="003171B8" w:rsidP="00F51BDE">
            <w:pPr>
              <w:pStyle w:val="Footer"/>
              <w:tabs>
                <w:tab w:val="clear" w:pos="4320"/>
                <w:tab w:val="clear" w:pos="8640"/>
                <w:tab w:val="left" w:pos="2835"/>
              </w:tabs>
              <w:jc w:val="both"/>
              <w:rPr>
                <w:rFonts w:asciiTheme="minorHAnsi" w:hAnsiTheme="minorHAnsi" w:cstheme="minorHAnsi"/>
                <w:sz w:val="22"/>
                <w:szCs w:val="22"/>
              </w:rPr>
            </w:pPr>
            <w:r w:rsidRPr="001159BB">
              <w:rPr>
                <w:rFonts w:asciiTheme="minorHAnsi" w:hAnsiTheme="minorHAnsi" w:cstheme="minorHAnsi"/>
                <w:sz w:val="22"/>
                <w:szCs w:val="22"/>
              </w:rPr>
              <w:t>1</w:t>
            </w:r>
            <w:r w:rsidR="00CD0D80">
              <w:rPr>
                <w:rFonts w:asciiTheme="minorHAnsi" w:hAnsiTheme="minorHAnsi" w:cstheme="minorHAnsi"/>
                <w:sz w:val="22"/>
                <w:szCs w:val="22"/>
              </w:rPr>
              <w:t>3</w:t>
            </w:r>
            <w:r w:rsidRPr="001159BB">
              <w:rPr>
                <w:rFonts w:asciiTheme="minorHAnsi" w:hAnsiTheme="minorHAnsi" w:cstheme="minorHAnsi"/>
                <w:sz w:val="22"/>
                <w:szCs w:val="22"/>
              </w:rPr>
              <w:t>.</w:t>
            </w:r>
            <w:r w:rsidR="00D4368E">
              <w:rPr>
                <w:rFonts w:asciiTheme="minorHAnsi" w:hAnsiTheme="minorHAnsi" w:cstheme="minorHAnsi"/>
                <w:sz w:val="22"/>
                <w:szCs w:val="22"/>
              </w:rPr>
              <w:t>110</w:t>
            </w:r>
          </w:p>
        </w:tc>
        <w:tc>
          <w:tcPr>
            <w:tcW w:w="1276" w:type="dxa"/>
          </w:tcPr>
          <w:p w:rsidR="003171B8" w:rsidRPr="001159BB" w:rsidRDefault="00F51BDE"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Considered</w:t>
            </w:r>
          </w:p>
        </w:tc>
        <w:tc>
          <w:tcPr>
            <w:tcW w:w="708" w:type="dxa"/>
          </w:tcPr>
          <w:p w:rsidR="003171B8" w:rsidRPr="001159BB" w:rsidRDefault="003171B8"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3171B8" w:rsidRPr="001159BB" w:rsidRDefault="003171B8" w:rsidP="00F51BDE">
            <w:pPr>
              <w:pStyle w:val="Footer"/>
              <w:tabs>
                <w:tab w:val="clear" w:pos="4320"/>
                <w:tab w:val="clear" w:pos="8640"/>
                <w:tab w:val="left" w:pos="2835"/>
              </w:tabs>
              <w:jc w:val="both"/>
              <w:rPr>
                <w:rFonts w:asciiTheme="minorHAnsi" w:hAnsiTheme="minorHAnsi" w:cstheme="minorHAnsi"/>
                <w:sz w:val="22"/>
                <w:szCs w:val="22"/>
              </w:rPr>
            </w:pPr>
            <w:r w:rsidRPr="001159BB">
              <w:rPr>
                <w:rFonts w:asciiTheme="minorHAnsi" w:hAnsiTheme="minorHAnsi" w:cstheme="minorHAnsi"/>
                <w:sz w:val="22"/>
                <w:szCs w:val="22"/>
              </w:rPr>
              <w:t>Document UC1</w:t>
            </w:r>
            <w:r w:rsidR="00CD0D80">
              <w:rPr>
                <w:rFonts w:asciiTheme="minorHAnsi" w:hAnsiTheme="minorHAnsi" w:cstheme="minorHAnsi"/>
                <w:sz w:val="22"/>
                <w:szCs w:val="22"/>
              </w:rPr>
              <w:t>3</w:t>
            </w:r>
            <w:r w:rsidRPr="001159BB">
              <w:rPr>
                <w:rFonts w:asciiTheme="minorHAnsi" w:hAnsiTheme="minorHAnsi" w:cstheme="minorHAnsi"/>
                <w:sz w:val="22"/>
                <w:szCs w:val="22"/>
              </w:rPr>
              <w:t>/</w:t>
            </w:r>
            <w:r w:rsidR="00F51BDE">
              <w:rPr>
                <w:rFonts w:asciiTheme="minorHAnsi" w:hAnsiTheme="minorHAnsi" w:cstheme="minorHAnsi"/>
                <w:sz w:val="22"/>
                <w:szCs w:val="22"/>
              </w:rPr>
              <w:t>53</w:t>
            </w:r>
            <w:r w:rsidRPr="001159BB">
              <w:rPr>
                <w:rFonts w:asciiTheme="minorHAnsi" w:hAnsiTheme="minorHAnsi" w:cstheme="minorHAnsi"/>
                <w:sz w:val="22"/>
                <w:szCs w:val="22"/>
              </w:rPr>
              <w:t xml:space="preserve">, </w:t>
            </w:r>
            <w:r w:rsidR="00F51BDE" w:rsidRPr="00125927">
              <w:rPr>
                <w:rFonts w:asciiTheme="minorHAnsi" w:hAnsiTheme="minorHAnsi" w:cstheme="minorHAnsi"/>
                <w:sz w:val="22"/>
                <w:szCs w:val="22"/>
              </w:rPr>
              <w:t xml:space="preserve">a report on the substantive issues of business discussed at the </w:t>
            </w:r>
            <w:r w:rsidR="00F51BDE">
              <w:rPr>
                <w:rFonts w:asciiTheme="minorHAnsi" w:hAnsiTheme="minorHAnsi" w:cstheme="minorHAnsi"/>
                <w:sz w:val="22"/>
                <w:szCs w:val="22"/>
              </w:rPr>
              <w:t>Finance and General Purposes</w:t>
            </w:r>
            <w:r w:rsidR="00F51BDE" w:rsidRPr="00125927">
              <w:rPr>
                <w:rFonts w:asciiTheme="minorHAnsi" w:hAnsiTheme="minorHAnsi" w:cstheme="minorHAnsi"/>
                <w:sz w:val="22"/>
                <w:szCs w:val="22"/>
              </w:rPr>
              <w:t xml:space="preserve"> Committee on </w:t>
            </w:r>
            <w:r w:rsidR="00F51BDE">
              <w:rPr>
                <w:rFonts w:asciiTheme="minorHAnsi" w:hAnsiTheme="minorHAnsi" w:cstheme="minorHAnsi"/>
                <w:sz w:val="22"/>
                <w:szCs w:val="22"/>
              </w:rPr>
              <w:t>21st</w:t>
            </w:r>
            <w:r w:rsidR="00F51BDE" w:rsidRPr="00125927">
              <w:rPr>
                <w:rFonts w:asciiTheme="minorHAnsi" w:hAnsiTheme="minorHAnsi" w:cstheme="minorHAnsi"/>
                <w:sz w:val="22"/>
                <w:szCs w:val="22"/>
              </w:rPr>
              <w:t xml:space="preserve"> January 2014.</w:t>
            </w:r>
          </w:p>
        </w:tc>
      </w:tr>
      <w:tr w:rsidR="003171B8" w:rsidRPr="001159BB" w:rsidTr="00417D3D">
        <w:tc>
          <w:tcPr>
            <w:tcW w:w="959" w:type="dxa"/>
          </w:tcPr>
          <w:p w:rsidR="003171B8" w:rsidRPr="001159BB" w:rsidRDefault="003171B8"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3171B8" w:rsidRPr="001159BB" w:rsidRDefault="003171B8"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3171B8" w:rsidRPr="001159BB" w:rsidRDefault="003171B8"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3171B8" w:rsidRPr="001159BB" w:rsidRDefault="003171B8" w:rsidP="00754C04">
            <w:pPr>
              <w:pStyle w:val="Footer"/>
              <w:tabs>
                <w:tab w:val="clear" w:pos="4320"/>
                <w:tab w:val="clear" w:pos="8640"/>
                <w:tab w:val="left" w:pos="2835"/>
              </w:tabs>
              <w:jc w:val="both"/>
              <w:rPr>
                <w:rFonts w:asciiTheme="minorHAnsi" w:hAnsiTheme="minorHAnsi" w:cstheme="minorHAnsi"/>
                <w:sz w:val="22"/>
                <w:szCs w:val="22"/>
              </w:rPr>
            </w:pPr>
          </w:p>
        </w:tc>
      </w:tr>
      <w:tr w:rsidR="003171B8" w:rsidRPr="001159BB" w:rsidTr="00417D3D">
        <w:tc>
          <w:tcPr>
            <w:tcW w:w="959" w:type="dxa"/>
          </w:tcPr>
          <w:p w:rsidR="003171B8" w:rsidRPr="001159BB" w:rsidRDefault="00D4368E"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13.111</w:t>
            </w:r>
          </w:p>
        </w:tc>
        <w:tc>
          <w:tcPr>
            <w:tcW w:w="1276" w:type="dxa"/>
          </w:tcPr>
          <w:p w:rsidR="003171B8" w:rsidRPr="001159BB" w:rsidRDefault="00D4368E"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Reported</w:t>
            </w:r>
          </w:p>
        </w:tc>
        <w:tc>
          <w:tcPr>
            <w:tcW w:w="708" w:type="dxa"/>
          </w:tcPr>
          <w:p w:rsidR="003171B8" w:rsidRPr="001159BB" w:rsidRDefault="00F51BDE"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 xml:space="preserve"> </w:t>
            </w:r>
            <w:r w:rsidR="009916B4">
              <w:rPr>
                <w:rFonts w:asciiTheme="minorHAnsi" w:hAnsiTheme="minorHAnsi" w:cstheme="minorHAnsi"/>
                <w:sz w:val="22"/>
                <w:szCs w:val="22"/>
              </w:rPr>
              <w:t>i.</w:t>
            </w:r>
          </w:p>
        </w:tc>
        <w:tc>
          <w:tcPr>
            <w:tcW w:w="7655" w:type="dxa"/>
          </w:tcPr>
          <w:p w:rsidR="003171B8" w:rsidRPr="001159BB" w:rsidRDefault="0010654F" w:rsidP="00485A19">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 xml:space="preserve">By the </w:t>
            </w:r>
            <w:r w:rsidR="00485A19">
              <w:rPr>
                <w:rFonts w:asciiTheme="minorHAnsi" w:hAnsiTheme="minorHAnsi" w:cstheme="minorHAnsi"/>
                <w:sz w:val="22"/>
                <w:szCs w:val="22"/>
              </w:rPr>
              <w:t>Vice</w:t>
            </w:r>
            <w:r w:rsidR="009916B4">
              <w:rPr>
                <w:rFonts w:asciiTheme="minorHAnsi" w:hAnsiTheme="minorHAnsi" w:cstheme="minorHAnsi"/>
                <w:sz w:val="22"/>
                <w:szCs w:val="22"/>
              </w:rPr>
              <w:t xml:space="preserve"> </w:t>
            </w:r>
            <w:r>
              <w:rPr>
                <w:rFonts w:asciiTheme="minorHAnsi" w:hAnsiTheme="minorHAnsi" w:cstheme="minorHAnsi"/>
                <w:sz w:val="22"/>
                <w:szCs w:val="22"/>
              </w:rPr>
              <w:t>Chair of the Finance and General Purposes Committee</w:t>
            </w:r>
            <w:r w:rsidR="009916B4">
              <w:rPr>
                <w:rFonts w:asciiTheme="minorHAnsi" w:hAnsiTheme="minorHAnsi" w:cstheme="minorHAnsi"/>
                <w:sz w:val="22"/>
                <w:szCs w:val="22"/>
              </w:rPr>
              <w:t xml:space="preserve"> a</w:t>
            </w:r>
            <w:r w:rsidR="009916B4" w:rsidRPr="009916B4">
              <w:rPr>
                <w:rFonts w:asciiTheme="minorHAnsi" w:hAnsiTheme="minorHAnsi" w:cstheme="minorHAnsi"/>
                <w:sz w:val="22"/>
                <w:szCs w:val="22"/>
              </w:rPr>
              <w:t xml:space="preserve">nd as reported at the last </w:t>
            </w:r>
            <w:r w:rsidR="009916B4">
              <w:rPr>
                <w:rFonts w:asciiTheme="minorHAnsi" w:hAnsiTheme="minorHAnsi" w:cstheme="minorHAnsi"/>
                <w:sz w:val="22"/>
                <w:szCs w:val="22"/>
              </w:rPr>
              <w:t xml:space="preserve">Court </w:t>
            </w:r>
            <w:r w:rsidR="009916B4" w:rsidRPr="009916B4">
              <w:rPr>
                <w:rFonts w:asciiTheme="minorHAnsi" w:hAnsiTheme="minorHAnsi" w:cstheme="minorHAnsi"/>
                <w:sz w:val="22"/>
                <w:szCs w:val="22"/>
              </w:rPr>
              <w:t xml:space="preserve">meeting, despite an increase of over 30% in new student registrations in September 2013 compared with September 2012, international student income had not met the budgeted figure.  </w:t>
            </w:r>
            <w:r w:rsidR="009916B4">
              <w:rPr>
                <w:rFonts w:asciiTheme="minorHAnsi" w:hAnsiTheme="minorHAnsi" w:cstheme="minorHAnsi"/>
                <w:sz w:val="22"/>
                <w:szCs w:val="22"/>
              </w:rPr>
              <w:t xml:space="preserve"> Court was </w:t>
            </w:r>
            <w:r w:rsidR="009916B4" w:rsidRPr="009916B4">
              <w:rPr>
                <w:rFonts w:asciiTheme="minorHAnsi" w:hAnsiTheme="minorHAnsi" w:cstheme="minorHAnsi"/>
                <w:sz w:val="22"/>
                <w:szCs w:val="22"/>
              </w:rPr>
              <w:t xml:space="preserve"> reminded that for various reasons the international recruitment market had been challenging across the sector for a number of years and that this had coincid</w:t>
            </w:r>
            <w:r w:rsidR="00485A19">
              <w:rPr>
                <w:rFonts w:asciiTheme="minorHAnsi" w:hAnsiTheme="minorHAnsi" w:cstheme="minorHAnsi"/>
                <w:sz w:val="22"/>
                <w:szCs w:val="22"/>
              </w:rPr>
              <w:t xml:space="preserve">ed with the University setting </w:t>
            </w:r>
            <w:r w:rsidR="009916B4" w:rsidRPr="009916B4">
              <w:rPr>
                <w:rFonts w:asciiTheme="minorHAnsi" w:hAnsiTheme="minorHAnsi" w:cstheme="minorHAnsi"/>
                <w:sz w:val="22"/>
                <w:szCs w:val="22"/>
              </w:rPr>
              <w:t>stretching targets for international income and incorporating these within the 2013/14 budget</w:t>
            </w:r>
            <w:r w:rsidR="009916B4">
              <w:rPr>
                <w:rFonts w:asciiTheme="minorHAnsi" w:hAnsiTheme="minorHAnsi" w:cstheme="minorHAnsi"/>
                <w:sz w:val="22"/>
                <w:szCs w:val="22"/>
              </w:rPr>
              <w:t>.</w:t>
            </w: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9916B4" w:rsidRDefault="009916B4" w:rsidP="00063F39">
            <w:pPr>
              <w:pStyle w:val="Footer"/>
              <w:tabs>
                <w:tab w:val="clear" w:pos="4320"/>
                <w:tab w:val="clear" w:pos="8640"/>
                <w:tab w:val="left" w:pos="2835"/>
              </w:tabs>
              <w:jc w:val="both"/>
              <w:rPr>
                <w:rFonts w:asciiTheme="minorHAnsi" w:hAnsiTheme="minorHAnsi" w:cstheme="minorHAnsi"/>
                <w:sz w:val="22"/>
                <w:szCs w:val="22"/>
              </w:rPr>
            </w:pP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Pr="009916B4" w:rsidRDefault="009916B4" w:rsidP="00754C04">
            <w:pPr>
              <w:pStyle w:val="Footer"/>
              <w:tabs>
                <w:tab w:val="clear" w:pos="4320"/>
                <w:tab w:val="clear" w:pos="8640"/>
                <w:tab w:val="left" w:pos="2835"/>
              </w:tabs>
              <w:jc w:val="both"/>
              <w:rPr>
                <w:rFonts w:asciiTheme="minorHAnsi" w:hAnsiTheme="minorHAnsi" w:cstheme="minorHAnsi"/>
                <w:sz w:val="22"/>
                <w:szCs w:val="22"/>
              </w:rPr>
            </w:pPr>
            <w:r w:rsidRPr="009916B4">
              <w:rPr>
                <w:rFonts w:asciiTheme="minorHAnsi" w:hAnsiTheme="minorHAnsi" w:cstheme="minorHAnsi"/>
                <w:sz w:val="22"/>
                <w:szCs w:val="22"/>
              </w:rPr>
              <w:t>ii.</w:t>
            </w:r>
          </w:p>
        </w:tc>
        <w:tc>
          <w:tcPr>
            <w:tcW w:w="7655" w:type="dxa"/>
          </w:tcPr>
          <w:p w:rsidR="009916B4" w:rsidRPr="009916B4" w:rsidRDefault="009916B4" w:rsidP="00063F39">
            <w:pPr>
              <w:pStyle w:val="Footer"/>
              <w:tabs>
                <w:tab w:val="clear" w:pos="4320"/>
                <w:tab w:val="clear" w:pos="8640"/>
                <w:tab w:val="left" w:pos="2835"/>
              </w:tabs>
              <w:jc w:val="both"/>
              <w:rPr>
                <w:rFonts w:asciiTheme="minorHAnsi" w:hAnsiTheme="minorHAnsi" w:cstheme="minorHAnsi"/>
                <w:sz w:val="22"/>
                <w:szCs w:val="22"/>
              </w:rPr>
            </w:pPr>
            <w:r w:rsidRPr="009916B4">
              <w:rPr>
                <w:rFonts w:asciiTheme="minorHAnsi" w:hAnsiTheme="minorHAnsi" w:cstheme="minorHAnsi"/>
                <w:sz w:val="22"/>
                <w:szCs w:val="22"/>
              </w:rPr>
              <w:t>New international enrolments had fallen since 2010/11 and were only now beginning to recover.  However this in itself was not suffici</w:t>
            </w:r>
            <w:r>
              <w:rPr>
                <w:rFonts w:asciiTheme="minorHAnsi" w:hAnsiTheme="minorHAnsi" w:cstheme="minorHAnsi"/>
                <w:sz w:val="22"/>
                <w:szCs w:val="22"/>
              </w:rPr>
              <w:t xml:space="preserve">ent to compensate for the fact </w:t>
            </w:r>
            <w:r w:rsidRPr="009916B4">
              <w:rPr>
                <w:rFonts w:asciiTheme="minorHAnsi" w:hAnsiTheme="minorHAnsi" w:cstheme="minorHAnsi"/>
                <w:sz w:val="22"/>
                <w:szCs w:val="22"/>
              </w:rPr>
              <w:t>that weaker recruitment in those previous years meant there were fewer continuing students and this continued to have an impact on income</w:t>
            </w:r>
            <w:r>
              <w:rPr>
                <w:rFonts w:asciiTheme="minorHAnsi" w:hAnsiTheme="minorHAnsi" w:cstheme="minorHAnsi"/>
                <w:sz w:val="22"/>
                <w:szCs w:val="22"/>
              </w:rPr>
              <w:t>.</w:t>
            </w: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P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9916B4" w:rsidRPr="009916B4" w:rsidRDefault="009916B4" w:rsidP="00063F39">
            <w:pPr>
              <w:pStyle w:val="Footer"/>
              <w:tabs>
                <w:tab w:val="clear" w:pos="4320"/>
                <w:tab w:val="clear" w:pos="8640"/>
                <w:tab w:val="left" w:pos="2835"/>
              </w:tabs>
              <w:jc w:val="both"/>
              <w:rPr>
                <w:rFonts w:asciiTheme="minorHAnsi" w:hAnsiTheme="minorHAnsi" w:cstheme="minorHAnsi"/>
                <w:sz w:val="22"/>
                <w:szCs w:val="22"/>
              </w:rPr>
            </w:pP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Pr="009916B4" w:rsidRDefault="009916B4"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iii.</w:t>
            </w:r>
          </w:p>
        </w:tc>
        <w:tc>
          <w:tcPr>
            <w:tcW w:w="7655" w:type="dxa"/>
          </w:tcPr>
          <w:p w:rsidR="009916B4" w:rsidRPr="009916B4" w:rsidRDefault="009916B4" w:rsidP="00021B5C">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Budgets for future years ha</w:t>
            </w:r>
            <w:r w:rsidR="00021B5C">
              <w:rPr>
                <w:rFonts w:asciiTheme="minorHAnsi" w:hAnsiTheme="minorHAnsi" w:cstheme="minorHAnsi"/>
                <w:sz w:val="22"/>
                <w:szCs w:val="22"/>
              </w:rPr>
              <w:t>d</w:t>
            </w:r>
            <w:r>
              <w:rPr>
                <w:rFonts w:asciiTheme="minorHAnsi" w:hAnsiTheme="minorHAnsi" w:cstheme="minorHAnsi"/>
                <w:sz w:val="22"/>
                <w:szCs w:val="22"/>
              </w:rPr>
              <w:t xml:space="preserve"> been amended to reflect a more realistic 10% year on year increase on international student income.</w:t>
            </w: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9916B4" w:rsidRDefault="009916B4" w:rsidP="00063F39">
            <w:pPr>
              <w:pStyle w:val="Footer"/>
              <w:tabs>
                <w:tab w:val="clear" w:pos="4320"/>
                <w:tab w:val="clear" w:pos="8640"/>
                <w:tab w:val="left" w:pos="2835"/>
              </w:tabs>
              <w:jc w:val="both"/>
              <w:rPr>
                <w:rFonts w:asciiTheme="minorHAnsi" w:hAnsiTheme="minorHAnsi" w:cstheme="minorHAnsi"/>
                <w:sz w:val="22"/>
                <w:szCs w:val="22"/>
              </w:rPr>
            </w:pP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iv.</w:t>
            </w:r>
          </w:p>
        </w:tc>
        <w:tc>
          <w:tcPr>
            <w:tcW w:w="7655" w:type="dxa"/>
          </w:tcPr>
          <w:p w:rsidR="009916B4" w:rsidRDefault="009916B4" w:rsidP="00021B5C">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 xml:space="preserve">The Finance and General Purposes Committee had considered a very detailed report by the Vice Principal and PVC Global Engagement and was reassured that the International Recruitment Strategy was working, although not </w:t>
            </w:r>
            <w:r w:rsidR="00021B5C">
              <w:rPr>
                <w:rFonts w:asciiTheme="minorHAnsi" w:hAnsiTheme="minorHAnsi" w:cstheme="minorHAnsi"/>
                <w:sz w:val="22"/>
                <w:szCs w:val="22"/>
              </w:rPr>
              <w:t>necessarily at the rate</w:t>
            </w:r>
            <w:r>
              <w:rPr>
                <w:rFonts w:asciiTheme="minorHAnsi" w:hAnsiTheme="minorHAnsi" w:cstheme="minorHAnsi"/>
                <w:sz w:val="22"/>
                <w:szCs w:val="22"/>
              </w:rPr>
              <w:t xml:space="preserve"> originally planned</w:t>
            </w:r>
            <w:r w:rsidR="00021B5C">
              <w:rPr>
                <w:rFonts w:asciiTheme="minorHAnsi" w:hAnsiTheme="minorHAnsi" w:cstheme="minorHAnsi"/>
                <w:sz w:val="22"/>
                <w:szCs w:val="22"/>
              </w:rPr>
              <w:t xml:space="preserve"> for reasons that had been explained</w:t>
            </w:r>
            <w:r>
              <w:rPr>
                <w:rFonts w:asciiTheme="minorHAnsi" w:hAnsiTheme="minorHAnsi" w:cstheme="minorHAnsi"/>
                <w:sz w:val="22"/>
                <w:szCs w:val="22"/>
              </w:rPr>
              <w:t xml:space="preserve">. </w:t>
            </w: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9916B4" w:rsidRDefault="009916B4" w:rsidP="009916B4">
            <w:pPr>
              <w:pStyle w:val="Footer"/>
              <w:tabs>
                <w:tab w:val="clear" w:pos="4320"/>
                <w:tab w:val="clear" w:pos="8640"/>
                <w:tab w:val="left" w:pos="2835"/>
              </w:tabs>
              <w:jc w:val="both"/>
              <w:rPr>
                <w:rFonts w:asciiTheme="minorHAnsi" w:hAnsiTheme="minorHAnsi" w:cstheme="minorHAnsi"/>
                <w:sz w:val="22"/>
                <w:szCs w:val="22"/>
              </w:rPr>
            </w:pP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v.</w:t>
            </w:r>
          </w:p>
        </w:tc>
        <w:tc>
          <w:tcPr>
            <w:tcW w:w="7655" w:type="dxa"/>
          </w:tcPr>
          <w:p w:rsidR="009916B4" w:rsidRDefault="009916B4" w:rsidP="009916B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That the</w:t>
            </w:r>
            <w:r w:rsidRPr="009916B4">
              <w:rPr>
                <w:rFonts w:asciiTheme="minorHAnsi" w:hAnsiTheme="minorHAnsi" w:cstheme="minorHAnsi"/>
                <w:sz w:val="22"/>
                <w:szCs w:val="22"/>
              </w:rPr>
              <w:t xml:space="preserve"> Chief Financial Officer and VP Finance and Planning </w:t>
            </w:r>
            <w:r>
              <w:rPr>
                <w:rFonts w:asciiTheme="minorHAnsi" w:hAnsiTheme="minorHAnsi" w:cstheme="minorHAnsi"/>
                <w:sz w:val="22"/>
                <w:szCs w:val="22"/>
              </w:rPr>
              <w:t>had assured the Finance and General Purposes Committee</w:t>
            </w:r>
            <w:r w:rsidRPr="009916B4">
              <w:rPr>
                <w:rFonts w:asciiTheme="minorHAnsi" w:hAnsiTheme="minorHAnsi" w:cstheme="minorHAnsi"/>
                <w:sz w:val="22"/>
                <w:szCs w:val="22"/>
              </w:rPr>
              <w:t xml:space="preserve"> that the slower growth in international income now anticipated should not </w:t>
            </w:r>
            <w:r w:rsidR="00485A19">
              <w:rPr>
                <w:rFonts w:asciiTheme="minorHAnsi" w:hAnsiTheme="minorHAnsi" w:cstheme="minorHAnsi"/>
                <w:sz w:val="22"/>
                <w:szCs w:val="22"/>
              </w:rPr>
              <w:t xml:space="preserve">significantly </w:t>
            </w:r>
            <w:r w:rsidRPr="009916B4">
              <w:rPr>
                <w:rFonts w:asciiTheme="minorHAnsi" w:hAnsiTheme="minorHAnsi" w:cstheme="minorHAnsi"/>
                <w:sz w:val="22"/>
                <w:szCs w:val="22"/>
              </w:rPr>
              <w:t>adversely impact on the University’s financial position over the next few years.</w:t>
            </w: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9916B4" w:rsidRDefault="009916B4" w:rsidP="009916B4">
            <w:pPr>
              <w:pStyle w:val="Footer"/>
              <w:tabs>
                <w:tab w:val="clear" w:pos="4320"/>
                <w:tab w:val="clear" w:pos="8640"/>
                <w:tab w:val="left" w:pos="2835"/>
              </w:tabs>
              <w:jc w:val="both"/>
              <w:rPr>
                <w:rFonts w:asciiTheme="minorHAnsi" w:hAnsiTheme="minorHAnsi" w:cstheme="minorHAnsi"/>
                <w:sz w:val="22"/>
                <w:szCs w:val="22"/>
              </w:rPr>
            </w:pP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vi.</w:t>
            </w:r>
          </w:p>
        </w:tc>
        <w:tc>
          <w:tcPr>
            <w:tcW w:w="7655" w:type="dxa"/>
          </w:tcPr>
          <w:p w:rsidR="009916B4" w:rsidRDefault="00021B5C" w:rsidP="00021B5C">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In light of this, it had been concluded</w:t>
            </w:r>
            <w:r w:rsidR="00485A19">
              <w:rPr>
                <w:rFonts w:asciiTheme="minorHAnsi" w:hAnsiTheme="minorHAnsi" w:cstheme="minorHAnsi"/>
                <w:sz w:val="22"/>
                <w:szCs w:val="22"/>
              </w:rPr>
              <w:t xml:space="preserve"> on the recommendation of Finance and General Purposes Committee and</w:t>
            </w:r>
            <w:r>
              <w:rPr>
                <w:rFonts w:asciiTheme="minorHAnsi" w:hAnsiTheme="minorHAnsi" w:cstheme="minorHAnsi"/>
                <w:sz w:val="22"/>
                <w:szCs w:val="22"/>
              </w:rPr>
              <w:t xml:space="preserve"> in consultation with the Chair of Court that it was not necessary </w:t>
            </w:r>
            <w:r w:rsidR="009916B4">
              <w:rPr>
                <w:rFonts w:asciiTheme="minorHAnsi" w:hAnsiTheme="minorHAnsi" w:cstheme="minorHAnsi"/>
                <w:sz w:val="22"/>
                <w:szCs w:val="22"/>
              </w:rPr>
              <w:t>for the detailed report to be considered by Court</w:t>
            </w:r>
            <w:r w:rsidR="00485A19">
              <w:rPr>
                <w:rFonts w:asciiTheme="minorHAnsi" w:hAnsiTheme="minorHAnsi" w:cstheme="minorHAnsi"/>
                <w:sz w:val="22"/>
                <w:szCs w:val="22"/>
              </w:rPr>
              <w:t xml:space="preserve"> at this meeting</w:t>
            </w:r>
            <w:r>
              <w:rPr>
                <w:rFonts w:asciiTheme="minorHAnsi" w:hAnsiTheme="minorHAnsi" w:cstheme="minorHAnsi"/>
                <w:sz w:val="22"/>
                <w:szCs w:val="22"/>
              </w:rPr>
              <w:t>.</w:t>
            </w: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9916B4" w:rsidRDefault="009916B4" w:rsidP="009916B4">
            <w:pPr>
              <w:pStyle w:val="Footer"/>
              <w:tabs>
                <w:tab w:val="clear" w:pos="4320"/>
                <w:tab w:val="clear" w:pos="8640"/>
                <w:tab w:val="left" w:pos="2835"/>
              </w:tabs>
              <w:jc w:val="both"/>
              <w:rPr>
                <w:rFonts w:asciiTheme="minorHAnsi" w:hAnsiTheme="minorHAnsi" w:cstheme="minorHAnsi"/>
                <w:sz w:val="22"/>
                <w:szCs w:val="22"/>
              </w:rPr>
            </w:pP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13.112</w:t>
            </w: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Discussed</w:t>
            </w:r>
          </w:p>
        </w:tc>
        <w:tc>
          <w:tcPr>
            <w:tcW w:w="708"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w:t>
            </w:r>
          </w:p>
        </w:tc>
        <w:tc>
          <w:tcPr>
            <w:tcW w:w="7655" w:type="dxa"/>
          </w:tcPr>
          <w:p w:rsidR="009916B4" w:rsidRDefault="009916B4" w:rsidP="009916B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A question was asked in relation to the impact on international recruitment and student exchanges of the introduction of “long/thin” modules. Court was advised that the “long/thin” modules had been introduced as part of the Portfolio Refresh and</w:t>
            </w:r>
            <w:r w:rsidR="00021B5C">
              <w:rPr>
                <w:rFonts w:asciiTheme="minorHAnsi" w:hAnsiTheme="minorHAnsi" w:cstheme="minorHAnsi"/>
                <w:sz w:val="22"/>
                <w:szCs w:val="22"/>
              </w:rPr>
              <w:t xml:space="preserve"> alth</w:t>
            </w:r>
            <w:r w:rsidR="00F0529B">
              <w:rPr>
                <w:rFonts w:asciiTheme="minorHAnsi" w:hAnsiTheme="minorHAnsi" w:cstheme="minorHAnsi"/>
                <w:sz w:val="22"/>
                <w:szCs w:val="22"/>
              </w:rPr>
              <w:t>ough with debate in some areas,</w:t>
            </w:r>
            <w:r>
              <w:rPr>
                <w:rFonts w:asciiTheme="minorHAnsi" w:hAnsiTheme="minorHAnsi" w:cstheme="minorHAnsi"/>
                <w:sz w:val="22"/>
                <w:szCs w:val="22"/>
              </w:rPr>
              <w:t xml:space="preserve"> it was not anticipated that it would have an adverse impact.</w:t>
            </w: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9916B4" w:rsidRDefault="009916B4" w:rsidP="009916B4">
            <w:pPr>
              <w:pStyle w:val="Footer"/>
              <w:tabs>
                <w:tab w:val="clear" w:pos="4320"/>
                <w:tab w:val="clear" w:pos="8640"/>
                <w:tab w:val="left" w:pos="2835"/>
              </w:tabs>
              <w:jc w:val="both"/>
              <w:rPr>
                <w:rFonts w:asciiTheme="minorHAnsi" w:hAnsiTheme="minorHAnsi" w:cstheme="minorHAnsi"/>
                <w:sz w:val="22"/>
                <w:szCs w:val="22"/>
              </w:rPr>
            </w:pPr>
          </w:p>
        </w:tc>
      </w:tr>
      <w:tr w:rsidR="009916B4" w:rsidRPr="001159BB" w:rsidTr="00417D3D">
        <w:tc>
          <w:tcPr>
            <w:tcW w:w="959"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13.113</w:t>
            </w:r>
          </w:p>
        </w:tc>
        <w:tc>
          <w:tcPr>
            <w:tcW w:w="1276"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Agreed</w:t>
            </w:r>
          </w:p>
        </w:tc>
        <w:tc>
          <w:tcPr>
            <w:tcW w:w="708" w:type="dxa"/>
          </w:tcPr>
          <w:p w:rsidR="009916B4" w:rsidRDefault="009916B4"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9916B4" w:rsidRDefault="009916B4" w:rsidP="00485A19">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 xml:space="preserve">To note the Finance and General Purposes Committee report and the update provided by the Committee’s </w:t>
            </w:r>
            <w:r w:rsidR="00485A19">
              <w:rPr>
                <w:rFonts w:asciiTheme="minorHAnsi" w:hAnsiTheme="minorHAnsi" w:cstheme="minorHAnsi"/>
                <w:sz w:val="22"/>
                <w:szCs w:val="22"/>
              </w:rPr>
              <w:t>Vice</w:t>
            </w:r>
            <w:r>
              <w:rPr>
                <w:rFonts w:asciiTheme="minorHAnsi" w:hAnsiTheme="minorHAnsi" w:cstheme="minorHAnsi"/>
                <w:sz w:val="22"/>
                <w:szCs w:val="22"/>
              </w:rPr>
              <w:t xml:space="preserve"> Chair.</w:t>
            </w:r>
          </w:p>
        </w:tc>
      </w:tr>
    </w:tbl>
    <w:p w:rsidR="003171B8" w:rsidRPr="001159BB" w:rsidRDefault="003171B8" w:rsidP="00754C04">
      <w:pPr>
        <w:pStyle w:val="NoSpacing"/>
        <w:jc w:val="both"/>
        <w:rPr>
          <w:rFonts w:asciiTheme="minorHAnsi" w:hAnsiTheme="minorHAnsi" w:cstheme="minorHAnsi"/>
          <w:b/>
        </w:rPr>
      </w:pPr>
    </w:p>
    <w:p w:rsidR="002B4BE2" w:rsidRDefault="00F51BDE" w:rsidP="00754C04">
      <w:pPr>
        <w:pStyle w:val="NoSpacing"/>
        <w:jc w:val="both"/>
        <w:rPr>
          <w:rFonts w:asciiTheme="minorHAnsi" w:hAnsiTheme="minorHAnsi" w:cstheme="minorHAnsi"/>
          <w:b/>
        </w:rPr>
      </w:pPr>
      <w:r>
        <w:rPr>
          <w:rFonts w:asciiTheme="minorHAnsi" w:hAnsiTheme="minorHAnsi" w:cstheme="minorHAnsi"/>
          <w:b/>
        </w:rPr>
        <w:t xml:space="preserve">Introduction of Undergraduate Provision at GCU London: </w:t>
      </w:r>
    </w:p>
    <w:p w:rsidR="002B4BE2" w:rsidRDefault="002B4BE2" w:rsidP="00754C04">
      <w:pPr>
        <w:pStyle w:val="NoSpacing"/>
        <w:jc w:val="both"/>
        <w:rPr>
          <w:rFonts w:asciiTheme="minorHAnsi" w:hAnsiTheme="minorHAnsi" w:cstheme="minorHAnsi"/>
          <w:b/>
        </w:rPr>
      </w:pPr>
      <w:r>
        <w:rPr>
          <w:rFonts w:asciiTheme="minorHAnsi" w:hAnsiTheme="minorHAnsi" w:cstheme="minorHAnsi"/>
          <w:b/>
        </w:rPr>
        <w:t xml:space="preserve"> </w:t>
      </w:r>
    </w:p>
    <w:tbl>
      <w:tblPr>
        <w:tblW w:w="0" w:type="auto"/>
        <w:tblLayout w:type="fixed"/>
        <w:tblLook w:val="0000"/>
      </w:tblPr>
      <w:tblGrid>
        <w:gridCol w:w="959"/>
        <w:gridCol w:w="1276"/>
        <w:gridCol w:w="708"/>
        <w:gridCol w:w="7655"/>
      </w:tblGrid>
      <w:tr w:rsidR="002B4BE2" w:rsidRPr="001159BB" w:rsidTr="00417D3D">
        <w:tc>
          <w:tcPr>
            <w:tcW w:w="959" w:type="dxa"/>
          </w:tcPr>
          <w:p w:rsidR="002B4BE2" w:rsidRPr="00F51BDE" w:rsidRDefault="002B4BE2" w:rsidP="00F51BDE">
            <w:pPr>
              <w:pStyle w:val="Footer"/>
              <w:tabs>
                <w:tab w:val="clear" w:pos="4320"/>
                <w:tab w:val="clear" w:pos="8640"/>
                <w:tab w:val="left" w:pos="2835"/>
              </w:tabs>
              <w:jc w:val="both"/>
              <w:rPr>
                <w:rFonts w:asciiTheme="minorHAnsi" w:hAnsiTheme="minorHAnsi" w:cstheme="minorHAnsi"/>
                <w:sz w:val="22"/>
                <w:szCs w:val="22"/>
              </w:rPr>
            </w:pPr>
            <w:r w:rsidRPr="00F51BDE">
              <w:rPr>
                <w:rFonts w:asciiTheme="minorHAnsi" w:hAnsiTheme="minorHAnsi" w:cstheme="minorHAnsi"/>
                <w:sz w:val="22"/>
                <w:szCs w:val="22"/>
              </w:rPr>
              <w:t>13.</w:t>
            </w:r>
            <w:r w:rsidR="009916B4">
              <w:rPr>
                <w:rFonts w:asciiTheme="minorHAnsi" w:hAnsiTheme="minorHAnsi" w:cstheme="minorHAnsi"/>
                <w:sz w:val="22"/>
                <w:szCs w:val="22"/>
              </w:rPr>
              <w:t>114</w:t>
            </w:r>
          </w:p>
        </w:tc>
        <w:tc>
          <w:tcPr>
            <w:tcW w:w="1276" w:type="dxa"/>
          </w:tcPr>
          <w:p w:rsidR="002B4BE2" w:rsidRPr="00F51BDE" w:rsidRDefault="002B4BE2" w:rsidP="006241D2">
            <w:pPr>
              <w:pStyle w:val="Footer"/>
              <w:tabs>
                <w:tab w:val="clear" w:pos="4320"/>
                <w:tab w:val="clear" w:pos="8640"/>
                <w:tab w:val="left" w:pos="2835"/>
              </w:tabs>
              <w:jc w:val="both"/>
              <w:rPr>
                <w:rFonts w:asciiTheme="minorHAnsi" w:hAnsiTheme="minorHAnsi" w:cstheme="minorHAnsi"/>
                <w:sz w:val="22"/>
                <w:szCs w:val="22"/>
              </w:rPr>
            </w:pPr>
            <w:r w:rsidRPr="00F51BDE">
              <w:rPr>
                <w:rFonts w:asciiTheme="minorHAnsi" w:hAnsiTheme="minorHAnsi" w:cstheme="minorHAnsi"/>
                <w:sz w:val="22"/>
                <w:szCs w:val="22"/>
              </w:rPr>
              <w:t>Considered</w:t>
            </w:r>
          </w:p>
        </w:tc>
        <w:tc>
          <w:tcPr>
            <w:tcW w:w="708" w:type="dxa"/>
          </w:tcPr>
          <w:p w:rsidR="002B4BE2" w:rsidRPr="00F51BDE" w:rsidRDefault="002B4BE2" w:rsidP="006241D2">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2B4BE2" w:rsidRPr="00F51BDE" w:rsidRDefault="002B4BE2" w:rsidP="00F51BDE">
            <w:pPr>
              <w:pStyle w:val="Footer"/>
              <w:tabs>
                <w:tab w:val="clear" w:pos="4320"/>
                <w:tab w:val="clear" w:pos="8640"/>
                <w:tab w:val="left" w:pos="2835"/>
              </w:tabs>
              <w:jc w:val="both"/>
              <w:rPr>
                <w:rFonts w:asciiTheme="minorHAnsi" w:hAnsiTheme="minorHAnsi" w:cstheme="minorHAnsi"/>
                <w:sz w:val="22"/>
                <w:szCs w:val="22"/>
              </w:rPr>
            </w:pPr>
            <w:r w:rsidRPr="00F51BDE">
              <w:rPr>
                <w:rFonts w:asciiTheme="minorHAnsi" w:hAnsiTheme="minorHAnsi" w:cstheme="minorHAnsi"/>
                <w:sz w:val="22"/>
                <w:szCs w:val="22"/>
              </w:rPr>
              <w:t>Document UC13/</w:t>
            </w:r>
            <w:r w:rsidR="00F51BDE" w:rsidRPr="00F51BDE">
              <w:rPr>
                <w:rFonts w:asciiTheme="minorHAnsi" w:hAnsiTheme="minorHAnsi" w:cstheme="minorHAnsi"/>
                <w:sz w:val="22"/>
                <w:szCs w:val="22"/>
              </w:rPr>
              <w:t>54</w:t>
            </w:r>
            <w:r w:rsidRPr="00F51BDE">
              <w:rPr>
                <w:rFonts w:asciiTheme="minorHAnsi" w:hAnsiTheme="minorHAnsi" w:cstheme="minorHAnsi"/>
                <w:sz w:val="22"/>
                <w:szCs w:val="22"/>
              </w:rPr>
              <w:t xml:space="preserve">, </w:t>
            </w:r>
            <w:r w:rsidR="00F51BDE" w:rsidRPr="00F51BDE">
              <w:rPr>
                <w:rFonts w:asciiTheme="minorHAnsi" w:hAnsiTheme="minorHAnsi" w:cstheme="minorHAnsi"/>
                <w:sz w:val="22"/>
                <w:szCs w:val="22"/>
              </w:rPr>
              <w:t>outlining initial market research and models to s</w:t>
            </w:r>
            <w:r w:rsidR="00E1118D">
              <w:rPr>
                <w:rFonts w:asciiTheme="minorHAnsi" w:hAnsiTheme="minorHAnsi" w:cstheme="minorHAnsi"/>
                <w:sz w:val="22"/>
                <w:szCs w:val="22"/>
              </w:rPr>
              <w:t>upport the introduction in 2014-</w:t>
            </w:r>
            <w:r w:rsidR="00F51BDE" w:rsidRPr="00F51BDE">
              <w:rPr>
                <w:rFonts w:asciiTheme="minorHAnsi" w:hAnsiTheme="minorHAnsi" w:cstheme="minorHAnsi"/>
                <w:sz w:val="22"/>
                <w:szCs w:val="22"/>
              </w:rPr>
              <w:t xml:space="preserve">15 of undergraduate programmes at GCU London.  </w:t>
            </w:r>
          </w:p>
        </w:tc>
      </w:tr>
      <w:tr w:rsidR="002B4BE2" w:rsidRPr="001159BB" w:rsidTr="00417D3D">
        <w:tc>
          <w:tcPr>
            <w:tcW w:w="959" w:type="dxa"/>
          </w:tcPr>
          <w:p w:rsidR="002B4BE2" w:rsidRPr="00F51BDE" w:rsidRDefault="002B4BE2" w:rsidP="006241D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2B4BE2" w:rsidRPr="00F51BDE" w:rsidRDefault="002B4BE2" w:rsidP="006241D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2B4BE2" w:rsidRPr="00F51BDE" w:rsidRDefault="002B4BE2" w:rsidP="006241D2">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2B4BE2" w:rsidRPr="00F51BDE" w:rsidRDefault="002B4BE2" w:rsidP="006241D2">
            <w:pPr>
              <w:pStyle w:val="Footer"/>
              <w:tabs>
                <w:tab w:val="clear" w:pos="4320"/>
                <w:tab w:val="clear" w:pos="8640"/>
                <w:tab w:val="left" w:pos="2835"/>
              </w:tabs>
              <w:jc w:val="both"/>
              <w:rPr>
                <w:rFonts w:asciiTheme="minorHAnsi" w:hAnsiTheme="minorHAnsi" w:cstheme="minorHAnsi"/>
                <w:sz w:val="22"/>
                <w:szCs w:val="22"/>
              </w:rPr>
            </w:pPr>
          </w:p>
        </w:tc>
      </w:tr>
      <w:tr w:rsidR="00F51BDE" w:rsidRPr="001159BB" w:rsidTr="00417D3D">
        <w:tc>
          <w:tcPr>
            <w:tcW w:w="959" w:type="dxa"/>
          </w:tcPr>
          <w:p w:rsidR="00F51BDE"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13.115</w:t>
            </w:r>
          </w:p>
        </w:tc>
        <w:tc>
          <w:tcPr>
            <w:tcW w:w="1276" w:type="dxa"/>
          </w:tcPr>
          <w:p w:rsidR="00F51BDE" w:rsidRPr="00F51BDE" w:rsidRDefault="00B922C8"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Reported</w:t>
            </w:r>
          </w:p>
        </w:tc>
        <w:tc>
          <w:tcPr>
            <w:tcW w:w="708" w:type="dxa"/>
          </w:tcPr>
          <w:p w:rsidR="00F51BDE"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w:t>
            </w:r>
          </w:p>
        </w:tc>
        <w:tc>
          <w:tcPr>
            <w:tcW w:w="7655" w:type="dxa"/>
          </w:tcPr>
          <w:p w:rsidR="00F51BDE" w:rsidRPr="00F51BDE" w:rsidRDefault="00B922C8"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By the VP and PVC Global Engagement that t</w:t>
            </w:r>
            <w:r w:rsidR="00F51BDE" w:rsidRPr="00F51BDE">
              <w:rPr>
                <w:rFonts w:asciiTheme="minorHAnsi" w:hAnsiTheme="minorHAnsi" w:cstheme="minorHAnsi"/>
                <w:sz w:val="22"/>
                <w:szCs w:val="22"/>
              </w:rPr>
              <w:t xml:space="preserve">he provision was targeted at international students and comprised a one year foundation level and a three year </w:t>
            </w:r>
            <w:r w:rsidR="00F51BDE" w:rsidRPr="00F51BDE">
              <w:rPr>
                <w:rFonts w:asciiTheme="minorHAnsi" w:hAnsiTheme="minorHAnsi" w:cstheme="minorHAnsi"/>
                <w:sz w:val="22"/>
                <w:szCs w:val="22"/>
              </w:rPr>
              <w:lastRenderedPageBreak/>
              <w:t xml:space="preserve">honours degree.  A further variation could involve the University providing one or two year top-up provision to those suitably qualified to complete an honours degree.  The initial portfolio would contain 4 business degrees which would build on the existing brand, expertise and reputation of GCU London, and which had attractive pathways to postgraduate offerings in London, Glasgow and New York.   </w:t>
            </w:r>
          </w:p>
        </w:tc>
      </w:tr>
      <w:tr w:rsidR="00F51BDE" w:rsidRPr="001159BB" w:rsidTr="00417D3D">
        <w:tc>
          <w:tcPr>
            <w:tcW w:w="959" w:type="dxa"/>
          </w:tcPr>
          <w:p w:rsidR="00F51BDE" w:rsidRPr="00F51BDE" w:rsidRDefault="00F51BDE" w:rsidP="006241D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F51BDE" w:rsidRPr="00F51BDE" w:rsidRDefault="00F51BDE" w:rsidP="006241D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F51BDE" w:rsidRPr="00F51BDE" w:rsidRDefault="00F51BDE" w:rsidP="006241D2">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F51BDE" w:rsidRPr="00F51BDE" w:rsidRDefault="00F51BDE" w:rsidP="006241D2">
            <w:pPr>
              <w:pStyle w:val="Footer"/>
              <w:tabs>
                <w:tab w:val="clear" w:pos="4320"/>
                <w:tab w:val="clear" w:pos="8640"/>
                <w:tab w:val="left" w:pos="2835"/>
              </w:tabs>
              <w:jc w:val="both"/>
              <w:rPr>
                <w:rFonts w:asciiTheme="minorHAnsi" w:hAnsiTheme="minorHAnsi" w:cstheme="minorHAnsi"/>
                <w:sz w:val="22"/>
                <w:szCs w:val="22"/>
              </w:rPr>
            </w:pPr>
          </w:p>
        </w:tc>
      </w:tr>
      <w:tr w:rsidR="00F51BDE" w:rsidRPr="001159BB" w:rsidTr="00417D3D">
        <w:tc>
          <w:tcPr>
            <w:tcW w:w="959" w:type="dxa"/>
          </w:tcPr>
          <w:p w:rsidR="00F51BDE" w:rsidRPr="00F51BDE" w:rsidRDefault="00F51BDE" w:rsidP="006241D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F51BDE" w:rsidRPr="00F51BDE" w:rsidRDefault="00F51BDE" w:rsidP="006241D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F51BDE"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ii.</w:t>
            </w:r>
          </w:p>
        </w:tc>
        <w:tc>
          <w:tcPr>
            <w:tcW w:w="7655" w:type="dxa"/>
          </w:tcPr>
          <w:p w:rsidR="00F51BDE" w:rsidRPr="00F51BDE" w:rsidRDefault="00F51BDE" w:rsidP="006241D2">
            <w:pPr>
              <w:pStyle w:val="Footer"/>
              <w:tabs>
                <w:tab w:val="clear" w:pos="4320"/>
                <w:tab w:val="clear" w:pos="8640"/>
                <w:tab w:val="left" w:pos="2835"/>
              </w:tabs>
              <w:jc w:val="both"/>
              <w:rPr>
                <w:rFonts w:asciiTheme="minorHAnsi" w:hAnsiTheme="minorHAnsi" w:cstheme="minorHAnsi"/>
                <w:sz w:val="22"/>
                <w:szCs w:val="22"/>
              </w:rPr>
            </w:pPr>
            <w:r w:rsidRPr="00F51BDE">
              <w:rPr>
                <w:rFonts w:asciiTheme="minorHAnsi" w:hAnsiTheme="minorHAnsi" w:cstheme="minorHAnsi"/>
                <w:sz w:val="22"/>
                <w:szCs w:val="22"/>
              </w:rPr>
              <w:t>Work would be required to alter the existing facilities at GCU’s Fashion Street campus to ensure appropriate facilities for both undergraduate and postgraduate students which built on and did not compromise the existing attractiveness of the premises for postgraduate students.  A learning zone would be built on the first floor initially and the overall accommod</w:t>
            </w:r>
            <w:r w:rsidR="00E1118D">
              <w:rPr>
                <w:rFonts w:asciiTheme="minorHAnsi" w:hAnsiTheme="minorHAnsi" w:cstheme="minorHAnsi"/>
                <w:sz w:val="22"/>
                <w:szCs w:val="22"/>
              </w:rPr>
              <w:t>ation would be reviewed in 2016-</w:t>
            </w:r>
            <w:r w:rsidRPr="00F51BDE">
              <w:rPr>
                <w:rFonts w:asciiTheme="minorHAnsi" w:hAnsiTheme="minorHAnsi" w:cstheme="minorHAnsi"/>
                <w:sz w:val="22"/>
                <w:szCs w:val="22"/>
              </w:rPr>
              <w:t>17.</w:t>
            </w:r>
          </w:p>
        </w:tc>
      </w:tr>
      <w:tr w:rsidR="009916B4" w:rsidRPr="001159BB" w:rsidTr="00417D3D">
        <w:tc>
          <w:tcPr>
            <w:tcW w:w="959" w:type="dxa"/>
          </w:tcPr>
          <w:p w:rsidR="009916B4" w:rsidRPr="00F51BDE" w:rsidRDefault="009916B4" w:rsidP="006241D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9916B4" w:rsidRPr="00F51BDE" w:rsidRDefault="009916B4" w:rsidP="006241D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9916B4" w:rsidRPr="00F51BDE" w:rsidRDefault="009916B4" w:rsidP="006241D2">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9916B4" w:rsidRPr="00F51BDE" w:rsidRDefault="009916B4" w:rsidP="006241D2">
            <w:pPr>
              <w:pStyle w:val="Footer"/>
              <w:tabs>
                <w:tab w:val="clear" w:pos="4320"/>
                <w:tab w:val="clear" w:pos="8640"/>
                <w:tab w:val="left" w:pos="2835"/>
              </w:tabs>
              <w:jc w:val="both"/>
              <w:rPr>
                <w:rFonts w:asciiTheme="minorHAnsi" w:hAnsiTheme="minorHAnsi" w:cstheme="minorHAnsi"/>
                <w:sz w:val="22"/>
                <w:szCs w:val="22"/>
              </w:rPr>
            </w:pPr>
          </w:p>
        </w:tc>
      </w:tr>
      <w:tr w:rsidR="004C5C53" w:rsidRPr="001159BB" w:rsidTr="00417D3D">
        <w:tc>
          <w:tcPr>
            <w:tcW w:w="959" w:type="dxa"/>
          </w:tcPr>
          <w:p w:rsidR="004C5C53"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4C5C53"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4C5C53"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iii.</w:t>
            </w:r>
          </w:p>
        </w:tc>
        <w:tc>
          <w:tcPr>
            <w:tcW w:w="7655" w:type="dxa"/>
          </w:tcPr>
          <w:p w:rsidR="004C5C53" w:rsidRDefault="004C5C53" w:rsidP="00C83C71">
            <w:pPr>
              <w:pStyle w:val="Footer"/>
              <w:tabs>
                <w:tab w:val="clear" w:pos="4320"/>
                <w:tab w:val="clear" w:pos="8640"/>
                <w:tab w:val="left" w:pos="2835"/>
              </w:tabs>
              <w:jc w:val="both"/>
              <w:rPr>
                <w:rFonts w:asciiTheme="minorHAnsi" w:hAnsiTheme="minorHAnsi" w:cstheme="minorHAnsi"/>
                <w:sz w:val="22"/>
                <w:szCs w:val="22"/>
              </w:rPr>
            </w:pPr>
            <w:r w:rsidRPr="004C5C53">
              <w:rPr>
                <w:rFonts w:asciiTheme="minorHAnsi" w:hAnsiTheme="minorHAnsi" w:cstheme="minorHAnsi"/>
                <w:sz w:val="22"/>
                <w:szCs w:val="22"/>
              </w:rPr>
              <w:t xml:space="preserve">By the </w:t>
            </w:r>
            <w:r w:rsidR="00C83C71">
              <w:rPr>
                <w:rFonts w:asciiTheme="minorHAnsi" w:hAnsiTheme="minorHAnsi" w:cstheme="minorHAnsi"/>
                <w:sz w:val="22"/>
                <w:szCs w:val="22"/>
              </w:rPr>
              <w:t>Vice</w:t>
            </w:r>
            <w:r w:rsidRPr="004C5C53">
              <w:rPr>
                <w:rFonts w:asciiTheme="minorHAnsi" w:hAnsiTheme="minorHAnsi" w:cstheme="minorHAnsi"/>
                <w:sz w:val="22"/>
                <w:szCs w:val="22"/>
              </w:rPr>
              <w:t xml:space="preserve"> Chair of the Finance and General Purposes Committee that the Committee was supportive of the pr</w:t>
            </w:r>
            <w:r>
              <w:rPr>
                <w:rFonts w:asciiTheme="minorHAnsi" w:hAnsiTheme="minorHAnsi" w:cstheme="minorHAnsi"/>
                <w:sz w:val="22"/>
                <w:szCs w:val="22"/>
              </w:rPr>
              <w:t>oposals subject to receipt of more detailed financial information.</w:t>
            </w:r>
          </w:p>
        </w:tc>
      </w:tr>
      <w:tr w:rsidR="004C5C53" w:rsidRPr="001159BB" w:rsidTr="00417D3D">
        <w:tc>
          <w:tcPr>
            <w:tcW w:w="959" w:type="dxa"/>
          </w:tcPr>
          <w:p w:rsidR="004C5C53"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4C5C53"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4C5C53"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4C5C53" w:rsidRPr="004C5C53" w:rsidRDefault="004C5C53" w:rsidP="006241D2">
            <w:pPr>
              <w:pStyle w:val="Footer"/>
              <w:tabs>
                <w:tab w:val="clear" w:pos="4320"/>
                <w:tab w:val="clear" w:pos="8640"/>
                <w:tab w:val="left" w:pos="2835"/>
              </w:tabs>
              <w:jc w:val="both"/>
              <w:rPr>
                <w:rFonts w:asciiTheme="minorHAnsi" w:hAnsiTheme="minorHAnsi" w:cstheme="minorHAnsi"/>
                <w:sz w:val="22"/>
                <w:szCs w:val="22"/>
              </w:rPr>
            </w:pPr>
          </w:p>
        </w:tc>
      </w:tr>
      <w:tr w:rsidR="004C5C53" w:rsidRPr="001159BB" w:rsidTr="00417D3D">
        <w:tc>
          <w:tcPr>
            <w:tcW w:w="959" w:type="dxa"/>
          </w:tcPr>
          <w:p w:rsidR="004C5C53"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13.116</w:t>
            </w:r>
          </w:p>
        </w:tc>
        <w:tc>
          <w:tcPr>
            <w:tcW w:w="1276" w:type="dxa"/>
          </w:tcPr>
          <w:p w:rsidR="004C5C53"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Discussed</w:t>
            </w:r>
          </w:p>
        </w:tc>
        <w:tc>
          <w:tcPr>
            <w:tcW w:w="708" w:type="dxa"/>
          </w:tcPr>
          <w:p w:rsidR="004C5C53" w:rsidRPr="00F51BDE" w:rsidRDefault="00487A84"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w:t>
            </w:r>
          </w:p>
        </w:tc>
        <w:tc>
          <w:tcPr>
            <w:tcW w:w="7655" w:type="dxa"/>
          </w:tcPr>
          <w:p w:rsidR="004C5C53" w:rsidRPr="004C5C53" w:rsidRDefault="004C5C53" w:rsidP="00E1118D">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In response to a question about the age profile of the</w:t>
            </w:r>
            <w:r w:rsidR="00E1118D">
              <w:rPr>
                <w:rFonts w:asciiTheme="minorHAnsi" w:hAnsiTheme="minorHAnsi" w:cstheme="minorHAnsi"/>
                <w:sz w:val="22"/>
                <w:szCs w:val="22"/>
              </w:rPr>
              <w:t xml:space="preserve"> potential</w:t>
            </w:r>
            <w:r>
              <w:rPr>
                <w:rFonts w:asciiTheme="minorHAnsi" w:hAnsiTheme="minorHAnsi" w:cstheme="minorHAnsi"/>
                <w:sz w:val="22"/>
                <w:szCs w:val="22"/>
              </w:rPr>
              <w:t xml:space="preserve"> students</w:t>
            </w:r>
            <w:r w:rsidR="00E1118D">
              <w:rPr>
                <w:rFonts w:asciiTheme="minorHAnsi" w:hAnsiTheme="minorHAnsi" w:cstheme="minorHAnsi"/>
                <w:sz w:val="22"/>
                <w:szCs w:val="22"/>
              </w:rPr>
              <w:t>,</w:t>
            </w:r>
            <w:r>
              <w:rPr>
                <w:rFonts w:asciiTheme="minorHAnsi" w:hAnsiTheme="minorHAnsi" w:cstheme="minorHAnsi"/>
                <w:sz w:val="22"/>
                <w:szCs w:val="22"/>
              </w:rPr>
              <w:t xml:space="preserve"> Court was advised that it was anticipated that the undergraduate students would generally be younger than the post graduate students currently studying at GCU London and that appropriate pastoral support and other facilities would be provided.</w:t>
            </w:r>
          </w:p>
        </w:tc>
      </w:tr>
      <w:tr w:rsidR="004C5C53" w:rsidRPr="001159BB" w:rsidTr="00417D3D">
        <w:tc>
          <w:tcPr>
            <w:tcW w:w="959" w:type="dxa"/>
          </w:tcPr>
          <w:p w:rsidR="004C5C53" w:rsidRDefault="004C5C53" w:rsidP="006241D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4C5C53" w:rsidRDefault="004C5C53" w:rsidP="006241D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4C5C53" w:rsidRPr="00F51BDE" w:rsidRDefault="004C5C53" w:rsidP="006241D2">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4C5C53" w:rsidRDefault="004C5C53" w:rsidP="004C5C53">
            <w:pPr>
              <w:pStyle w:val="Footer"/>
              <w:tabs>
                <w:tab w:val="clear" w:pos="4320"/>
                <w:tab w:val="clear" w:pos="8640"/>
                <w:tab w:val="left" w:pos="2835"/>
              </w:tabs>
              <w:jc w:val="both"/>
              <w:rPr>
                <w:rFonts w:asciiTheme="minorHAnsi" w:hAnsiTheme="minorHAnsi" w:cstheme="minorHAnsi"/>
                <w:sz w:val="22"/>
                <w:szCs w:val="22"/>
              </w:rPr>
            </w:pPr>
          </w:p>
        </w:tc>
      </w:tr>
      <w:tr w:rsidR="004C5C53" w:rsidRPr="001159BB" w:rsidTr="00417D3D">
        <w:tc>
          <w:tcPr>
            <w:tcW w:w="959" w:type="dxa"/>
          </w:tcPr>
          <w:p w:rsidR="004C5C53" w:rsidRDefault="004C5C53" w:rsidP="006241D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4C5C53" w:rsidRDefault="004C5C53" w:rsidP="006241D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4C5C53" w:rsidRPr="00F51BDE" w:rsidRDefault="00487A84"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ii.</w:t>
            </w:r>
          </w:p>
        </w:tc>
        <w:tc>
          <w:tcPr>
            <w:tcW w:w="7655" w:type="dxa"/>
          </w:tcPr>
          <w:p w:rsidR="004C5C53" w:rsidRDefault="004C5C53" w:rsidP="00C83C71">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The issue of a Scottish university operating in England was raised and Court was informed that t</w:t>
            </w:r>
            <w:r w:rsidRPr="004C5C53">
              <w:rPr>
                <w:rFonts w:asciiTheme="minorHAnsi" w:hAnsiTheme="minorHAnsi" w:cstheme="minorHAnsi"/>
                <w:sz w:val="22"/>
                <w:szCs w:val="22"/>
              </w:rPr>
              <w:t xml:space="preserve">here were legal and regulatory </w:t>
            </w:r>
            <w:r w:rsidR="00F0529B">
              <w:rPr>
                <w:rFonts w:asciiTheme="minorHAnsi" w:hAnsiTheme="minorHAnsi" w:cstheme="minorHAnsi"/>
                <w:sz w:val="22"/>
                <w:szCs w:val="22"/>
              </w:rPr>
              <w:t xml:space="preserve">matters to address in </w:t>
            </w:r>
            <w:r w:rsidRPr="004C5C53">
              <w:rPr>
                <w:rFonts w:asciiTheme="minorHAnsi" w:hAnsiTheme="minorHAnsi" w:cstheme="minorHAnsi"/>
                <w:sz w:val="22"/>
                <w:szCs w:val="22"/>
              </w:rPr>
              <w:t xml:space="preserve">operating in England in the undergraduate market, and </w:t>
            </w:r>
            <w:r w:rsidR="00C83C71">
              <w:rPr>
                <w:rFonts w:asciiTheme="minorHAnsi" w:hAnsiTheme="minorHAnsi" w:cstheme="minorHAnsi"/>
                <w:sz w:val="22"/>
                <w:szCs w:val="22"/>
              </w:rPr>
              <w:t>these were</w:t>
            </w:r>
            <w:r w:rsidRPr="004C5C53">
              <w:rPr>
                <w:rFonts w:asciiTheme="minorHAnsi" w:hAnsiTheme="minorHAnsi" w:cstheme="minorHAnsi"/>
                <w:sz w:val="22"/>
                <w:szCs w:val="22"/>
              </w:rPr>
              <w:t xml:space="preserve"> being explored.  Whilst the programme was targeted at international students, other students could apply.</w:t>
            </w:r>
          </w:p>
        </w:tc>
      </w:tr>
      <w:tr w:rsidR="00487A84" w:rsidRPr="001159BB" w:rsidTr="00417D3D">
        <w:tc>
          <w:tcPr>
            <w:tcW w:w="959" w:type="dxa"/>
          </w:tcPr>
          <w:p w:rsidR="00487A84" w:rsidRDefault="00487A84" w:rsidP="006241D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487A84" w:rsidRDefault="00487A84" w:rsidP="006241D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487A84" w:rsidRPr="00F51BDE" w:rsidRDefault="00487A84" w:rsidP="006241D2">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487A84" w:rsidRDefault="00487A84" w:rsidP="004C5C53">
            <w:pPr>
              <w:pStyle w:val="Footer"/>
              <w:tabs>
                <w:tab w:val="clear" w:pos="4320"/>
                <w:tab w:val="clear" w:pos="8640"/>
                <w:tab w:val="left" w:pos="2835"/>
              </w:tabs>
              <w:jc w:val="both"/>
              <w:rPr>
                <w:rFonts w:asciiTheme="minorHAnsi" w:hAnsiTheme="minorHAnsi" w:cstheme="minorHAnsi"/>
                <w:sz w:val="22"/>
                <w:szCs w:val="22"/>
              </w:rPr>
            </w:pPr>
          </w:p>
        </w:tc>
      </w:tr>
      <w:tr w:rsidR="00487A84" w:rsidRPr="001159BB" w:rsidTr="00417D3D">
        <w:tc>
          <w:tcPr>
            <w:tcW w:w="959" w:type="dxa"/>
          </w:tcPr>
          <w:p w:rsidR="00487A84" w:rsidRDefault="00487A84"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13.117</w:t>
            </w:r>
          </w:p>
        </w:tc>
        <w:tc>
          <w:tcPr>
            <w:tcW w:w="1276" w:type="dxa"/>
          </w:tcPr>
          <w:p w:rsidR="00487A84" w:rsidRDefault="00487A84" w:rsidP="006241D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Agreed</w:t>
            </w:r>
          </w:p>
        </w:tc>
        <w:tc>
          <w:tcPr>
            <w:tcW w:w="708" w:type="dxa"/>
          </w:tcPr>
          <w:p w:rsidR="00487A84" w:rsidRPr="00F51BDE" w:rsidRDefault="00487A84" w:rsidP="006241D2">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487A84" w:rsidRDefault="00487A84" w:rsidP="004C5C53">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To note the initial market research findings and approve the further development of fuller proposals and a business plan for the next meeting.</w:t>
            </w:r>
          </w:p>
        </w:tc>
      </w:tr>
    </w:tbl>
    <w:p w:rsidR="002B4BE2" w:rsidRDefault="002B4BE2" w:rsidP="00754C04">
      <w:pPr>
        <w:pStyle w:val="NoSpacing"/>
        <w:jc w:val="both"/>
        <w:rPr>
          <w:rFonts w:asciiTheme="minorHAnsi" w:hAnsiTheme="minorHAnsi" w:cstheme="minorHAnsi"/>
          <w:b/>
        </w:rPr>
      </w:pPr>
    </w:p>
    <w:p w:rsidR="003171B8" w:rsidRPr="001159BB" w:rsidRDefault="00B922C8" w:rsidP="00754C04">
      <w:pPr>
        <w:pStyle w:val="NoSpacing"/>
        <w:jc w:val="both"/>
        <w:rPr>
          <w:rFonts w:asciiTheme="minorHAnsi" w:hAnsiTheme="minorHAnsi" w:cstheme="minorHAnsi"/>
          <w:b/>
        </w:rPr>
      </w:pPr>
      <w:r>
        <w:rPr>
          <w:rFonts w:asciiTheme="minorHAnsi" w:hAnsiTheme="minorHAnsi" w:cstheme="minorHAnsi"/>
          <w:b/>
        </w:rPr>
        <w:t>Students’ Association Trimester 1 Report</w:t>
      </w:r>
    </w:p>
    <w:p w:rsidR="003171B8" w:rsidRPr="001159BB" w:rsidRDefault="003171B8" w:rsidP="00754C04">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3171B8" w:rsidRPr="001159BB" w:rsidTr="00417D3D">
        <w:tc>
          <w:tcPr>
            <w:tcW w:w="959" w:type="dxa"/>
          </w:tcPr>
          <w:p w:rsidR="003171B8" w:rsidRPr="001159BB" w:rsidRDefault="003171B8" w:rsidP="00B922C8">
            <w:pPr>
              <w:pStyle w:val="Footer"/>
              <w:tabs>
                <w:tab w:val="clear" w:pos="4320"/>
                <w:tab w:val="clear" w:pos="8640"/>
                <w:tab w:val="left" w:pos="2835"/>
              </w:tabs>
              <w:jc w:val="both"/>
              <w:rPr>
                <w:rFonts w:asciiTheme="minorHAnsi" w:hAnsiTheme="minorHAnsi" w:cstheme="minorHAnsi"/>
                <w:sz w:val="22"/>
                <w:szCs w:val="22"/>
              </w:rPr>
            </w:pPr>
            <w:r w:rsidRPr="001159BB">
              <w:rPr>
                <w:rFonts w:asciiTheme="minorHAnsi" w:hAnsiTheme="minorHAnsi" w:cstheme="minorHAnsi"/>
                <w:sz w:val="22"/>
                <w:szCs w:val="22"/>
              </w:rPr>
              <w:t>1</w:t>
            </w:r>
            <w:r w:rsidR="00E45816">
              <w:rPr>
                <w:rFonts w:asciiTheme="minorHAnsi" w:hAnsiTheme="minorHAnsi" w:cstheme="minorHAnsi"/>
                <w:sz w:val="22"/>
                <w:szCs w:val="22"/>
              </w:rPr>
              <w:t>3</w:t>
            </w:r>
            <w:r w:rsidRPr="001159BB">
              <w:rPr>
                <w:rFonts w:asciiTheme="minorHAnsi" w:hAnsiTheme="minorHAnsi" w:cstheme="minorHAnsi"/>
                <w:sz w:val="22"/>
                <w:szCs w:val="22"/>
              </w:rPr>
              <w:t>.</w:t>
            </w:r>
            <w:r w:rsidR="00B922C8">
              <w:rPr>
                <w:rFonts w:asciiTheme="minorHAnsi" w:hAnsiTheme="minorHAnsi" w:cstheme="minorHAnsi"/>
                <w:sz w:val="22"/>
                <w:szCs w:val="22"/>
              </w:rPr>
              <w:t xml:space="preserve"> </w:t>
            </w:r>
            <w:r w:rsidR="00487A84">
              <w:rPr>
                <w:rFonts w:asciiTheme="minorHAnsi" w:hAnsiTheme="minorHAnsi" w:cstheme="minorHAnsi"/>
                <w:sz w:val="22"/>
                <w:szCs w:val="22"/>
              </w:rPr>
              <w:t>118</w:t>
            </w:r>
          </w:p>
        </w:tc>
        <w:tc>
          <w:tcPr>
            <w:tcW w:w="1276" w:type="dxa"/>
          </w:tcPr>
          <w:p w:rsidR="003171B8" w:rsidRPr="001159BB" w:rsidRDefault="003171B8" w:rsidP="00754C04">
            <w:pPr>
              <w:pStyle w:val="Footer"/>
              <w:tabs>
                <w:tab w:val="clear" w:pos="4320"/>
                <w:tab w:val="clear" w:pos="8640"/>
                <w:tab w:val="left" w:pos="2835"/>
              </w:tabs>
              <w:jc w:val="both"/>
              <w:rPr>
                <w:rFonts w:asciiTheme="minorHAnsi" w:hAnsiTheme="minorHAnsi" w:cstheme="minorHAnsi"/>
                <w:sz w:val="22"/>
                <w:szCs w:val="22"/>
              </w:rPr>
            </w:pPr>
            <w:r w:rsidRPr="001159BB">
              <w:rPr>
                <w:rFonts w:asciiTheme="minorHAnsi" w:hAnsiTheme="minorHAnsi" w:cstheme="minorHAnsi"/>
                <w:sz w:val="22"/>
                <w:szCs w:val="22"/>
              </w:rPr>
              <w:t>Noted</w:t>
            </w:r>
          </w:p>
        </w:tc>
        <w:tc>
          <w:tcPr>
            <w:tcW w:w="708" w:type="dxa"/>
          </w:tcPr>
          <w:p w:rsidR="003171B8" w:rsidRPr="001159BB" w:rsidRDefault="00983551" w:rsidP="00754C04">
            <w:pPr>
              <w:pStyle w:val="Footer"/>
              <w:tabs>
                <w:tab w:val="clear" w:pos="4320"/>
                <w:tab w:val="clear" w:pos="8640"/>
                <w:tab w:val="left" w:pos="2835"/>
              </w:tabs>
              <w:jc w:val="both"/>
              <w:rPr>
                <w:rFonts w:asciiTheme="minorHAnsi" w:hAnsiTheme="minorHAnsi" w:cstheme="minorHAnsi"/>
                <w:sz w:val="22"/>
                <w:szCs w:val="22"/>
              </w:rPr>
            </w:pPr>
            <w:r w:rsidRPr="001159BB">
              <w:rPr>
                <w:rFonts w:asciiTheme="minorHAnsi" w:hAnsiTheme="minorHAnsi" w:cstheme="minorHAnsi"/>
                <w:sz w:val="22"/>
                <w:szCs w:val="22"/>
              </w:rPr>
              <w:t xml:space="preserve"> </w:t>
            </w:r>
            <w:r w:rsidR="00E45816">
              <w:rPr>
                <w:rFonts w:asciiTheme="minorHAnsi" w:hAnsiTheme="minorHAnsi" w:cstheme="minorHAnsi"/>
                <w:sz w:val="22"/>
                <w:szCs w:val="22"/>
              </w:rPr>
              <w:t>i.</w:t>
            </w:r>
          </w:p>
        </w:tc>
        <w:tc>
          <w:tcPr>
            <w:tcW w:w="7655" w:type="dxa"/>
          </w:tcPr>
          <w:p w:rsidR="003171B8" w:rsidRPr="001159BB" w:rsidRDefault="00B922C8" w:rsidP="00B922C8">
            <w:pPr>
              <w:pStyle w:val="Footer"/>
              <w:tabs>
                <w:tab w:val="left" w:pos="2835"/>
              </w:tabs>
              <w:jc w:val="both"/>
              <w:rPr>
                <w:rFonts w:asciiTheme="minorHAnsi" w:hAnsiTheme="minorHAnsi" w:cstheme="minorHAnsi"/>
                <w:sz w:val="22"/>
                <w:szCs w:val="22"/>
              </w:rPr>
            </w:pPr>
            <w:r w:rsidRPr="00B922C8">
              <w:rPr>
                <w:rFonts w:asciiTheme="minorHAnsi" w:hAnsiTheme="minorHAnsi" w:cstheme="minorHAnsi"/>
                <w:sz w:val="22"/>
                <w:szCs w:val="22"/>
              </w:rPr>
              <w:t>Document UC12/</w:t>
            </w:r>
            <w:r>
              <w:rPr>
                <w:rFonts w:asciiTheme="minorHAnsi" w:hAnsiTheme="minorHAnsi" w:cstheme="minorHAnsi"/>
                <w:sz w:val="22"/>
                <w:szCs w:val="22"/>
              </w:rPr>
              <w:t>55</w:t>
            </w:r>
            <w:r w:rsidRPr="00B922C8">
              <w:rPr>
                <w:rFonts w:asciiTheme="minorHAnsi" w:hAnsiTheme="minorHAnsi" w:cstheme="minorHAnsi"/>
                <w:sz w:val="22"/>
                <w:szCs w:val="22"/>
              </w:rPr>
              <w:t xml:space="preserve">, a report on the activities in which the Students’ Association had been engaged during Trimester </w:t>
            </w:r>
            <w:r>
              <w:rPr>
                <w:rFonts w:asciiTheme="minorHAnsi" w:hAnsiTheme="minorHAnsi" w:cstheme="minorHAnsi"/>
                <w:sz w:val="22"/>
                <w:szCs w:val="22"/>
              </w:rPr>
              <w:t>1 in the academic year 2013/14.</w:t>
            </w:r>
          </w:p>
        </w:tc>
      </w:tr>
      <w:tr w:rsidR="00E45816" w:rsidRPr="001159BB" w:rsidTr="00417D3D">
        <w:tc>
          <w:tcPr>
            <w:tcW w:w="959" w:type="dxa"/>
          </w:tcPr>
          <w:p w:rsidR="00E45816" w:rsidRPr="001159BB" w:rsidRDefault="00E45816" w:rsidP="00E45816">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E45816" w:rsidRPr="001159BB" w:rsidRDefault="00E45816"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E45816" w:rsidRPr="001159BB" w:rsidRDefault="00E45816"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E45816" w:rsidRPr="001159BB" w:rsidRDefault="00E45816" w:rsidP="00E45816">
            <w:pPr>
              <w:pStyle w:val="Footer"/>
              <w:tabs>
                <w:tab w:val="clear" w:pos="4320"/>
                <w:tab w:val="clear" w:pos="8640"/>
                <w:tab w:val="left" w:pos="2835"/>
              </w:tabs>
              <w:jc w:val="both"/>
              <w:rPr>
                <w:rFonts w:asciiTheme="minorHAnsi" w:hAnsiTheme="minorHAnsi" w:cstheme="minorHAnsi"/>
                <w:sz w:val="22"/>
                <w:szCs w:val="22"/>
              </w:rPr>
            </w:pPr>
          </w:p>
        </w:tc>
      </w:tr>
      <w:tr w:rsidR="00E45816" w:rsidRPr="001159BB" w:rsidTr="00417D3D">
        <w:tc>
          <w:tcPr>
            <w:tcW w:w="959" w:type="dxa"/>
          </w:tcPr>
          <w:p w:rsidR="00E45816" w:rsidRPr="001159BB" w:rsidRDefault="00E45816" w:rsidP="00E45816">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E45816" w:rsidRPr="001159BB" w:rsidRDefault="00E45816"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E45816" w:rsidRPr="001159BB" w:rsidRDefault="00E45816"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ii.</w:t>
            </w:r>
          </w:p>
        </w:tc>
        <w:tc>
          <w:tcPr>
            <w:tcW w:w="7655" w:type="dxa"/>
          </w:tcPr>
          <w:p w:rsidR="00487A84" w:rsidRPr="001159BB" w:rsidRDefault="00B922C8" w:rsidP="00B922C8">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 xml:space="preserve">The </w:t>
            </w:r>
            <w:r w:rsidRPr="00B922C8">
              <w:rPr>
                <w:rFonts w:asciiTheme="minorHAnsi" w:hAnsiTheme="minorHAnsi" w:cstheme="minorHAnsi"/>
                <w:sz w:val="22"/>
                <w:szCs w:val="22"/>
              </w:rPr>
              <w:t>President of the Students’ Association introduced the report and drew Court’s attention to the main highlights</w:t>
            </w:r>
            <w:r w:rsidR="00487A84">
              <w:rPr>
                <w:rFonts w:asciiTheme="minorHAnsi" w:hAnsiTheme="minorHAnsi" w:cstheme="minorHAnsi"/>
                <w:sz w:val="22"/>
                <w:szCs w:val="22"/>
              </w:rPr>
              <w:t>.</w:t>
            </w:r>
          </w:p>
        </w:tc>
      </w:tr>
      <w:tr w:rsidR="00487A84" w:rsidRPr="001159BB" w:rsidTr="00417D3D">
        <w:tc>
          <w:tcPr>
            <w:tcW w:w="959" w:type="dxa"/>
          </w:tcPr>
          <w:p w:rsidR="00487A84" w:rsidRPr="001159BB" w:rsidRDefault="00487A84" w:rsidP="00E45816">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487A84" w:rsidRPr="001159BB" w:rsidRDefault="00487A84" w:rsidP="00754C04">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487A84" w:rsidRDefault="00487A84"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487A84" w:rsidRDefault="00487A84" w:rsidP="00B922C8">
            <w:pPr>
              <w:pStyle w:val="Footer"/>
              <w:tabs>
                <w:tab w:val="clear" w:pos="4320"/>
                <w:tab w:val="clear" w:pos="8640"/>
                <w:tab w:val="left" w:pos="2835"/>
              </w:tabs>
              <w:jc w:val="both"/>
              <w:rPr>
                <w:rFonts w:asciiTheme="minorHAnsi" w:hAnsiTheme="minorHAnsi" w:cstheme="minorHAnsi"/>
                <w:sz w:val="22"/>
                <w:szCs w:val="22"/>
              </w:rPr>
            </w:pPr>
          </w:p>
        </w:tc>
      </w:tr>
      <w:tr w:rsidR="00487A84" w:rsidRPr="001159BB" w:rsidTr="00417D3D">
        <w:tc>
          <w:tcPr>
            <w:tcW w:w="959" w:type="dxa"/>
          </w:tcPr>
          <w:p w:rsidR="00487A84" w:rsidRPr="001159BB" w:rsidRDefault="00487A84" w:rsidP="00E45816">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13.119</w:t>
            </w:r>
          </w:p>
        </w:tc>
        <w:tc>
          <w:tcPr>
            <w:tcW w:w="1276" w:type="dxa"/>
          </w:tcPr>
          <w:p w:rsidR="00487A84" w:rsidRPr="001159BB" w:rsidRDefault="00487A84" w:rsidP="00754C0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Agreed</w:t>
            </w:r>
          </w:p>
        </w:tc>
        <w:tc>
          <w:tcPr>
            <w:tcW w:w="708" w:type="dxa"/>
          </w:tcPr>
          <w:p w:rsidR="00487A84" w:rsidRDefault="00487A84"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487A84" w:rsidRDefault="00487A84" w:rsidP="00487A84">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After a detailed update, the Chair thanked</w:t>
            </w:r>
            <w:r w:rsidRPr="00487A84">
              <w:rPr>
                <w:rFonts w:asciiTheme="minorHAnsi" w:hAnsiTheme="minorHAnsi" w:cstheme="minorHAnsi"/>
                <w:sz w:val="22"/>
                <w:szCs w:val="22"/>
              </w:rPr>
              <w:t xml:space="preserve"> the President of the Students’ Association</w:t>
            </w:r>
            <w:r>
              <w:rPr>
                <w:rFonts w:asciiTheme="minorHAnsi" w:hAnsiTheme="minorHAnsi" w:cstheme="minorHAnsi"/>
                <w:sz w:val="22"/>
                <w:szCs w:val="22"/>
              </w:rPr>
              <w:t xml:space="preserve"> and the student executive team for an</w:t>
            </w:r>
            <w:r w:rsidR="00F0529B">
              <w:rPr>
                <w:rFonts w:asciiTheme="minorHAnsi" w:hAnsiTheme="minorHAnsi" w:cstheme="minorHAnsi"/>
                <w:sz w:val="22"/>
                <w:szCs w:val="22"/>
              </w:rPr>
              <w:t xml:space="preserve"> impressive and</w:t>
            </w:r>
            <w:r>
              <w:rPr>
                <w:rFonts w:asciiTheme="minorHAnsi" w:hAnsiTheme="minorHAnsi" w:cstheme="minorHAnsi"/>
                <w:sz w:val="22"/>
                <w:szCs w:val="22"/>
              </w:rPr>
              <w:t xml:space="preserve"> informative report.</w:t>
            </w:r>
          </w:p>
        </w:tc>
      </w:tr>
    </w:tbl>
    <w:p w:rsidR="003171B8" w:rsidRDefault="003171B8" w:rsidP="00754C04">
      <w:pPr>
        <w:pStyle w:val="NoSpacing"/>
        <w:jc w:val="both"/>
        <w:rPr>
          <w:rFonts w:asciiTheme="minorHAnsi" w:hAnsiTheme="minorHAnsi" w:cstheme="minorHAnsi"/>
          <w:b/>
        </w:rPr>
      </w:pPr>
    </w:p>
    <w:p w:rsidR="00E45816" w:rsidRPr="001159BB" w:rsidRDefault="00B922C8" w:rsidP="00E45816">
      <w:pPr>
        <w:pStyle w:val="NoSpacing"/>
        <w:jc w:val="both"/>
        <w:rPr>
          <w:rFonts w:asciiTheme="minorHAnsi" w:hAnsiTheme="minorHAnsi" w:cstheme="minorHAnsi"/>
          <w:b/>
        </w:rPr>
      </w:pPr>
      <w:r>
        <w:rPr>
          <w:rFonts w:asciiTheme="minorHAnsi" w:hAnsiTheme="minorHAnsi" w:cstheme="minorHAnsi"/>
          <w:b/>
        </w:rPr>
        <w:t xml:space="preserve">Changes to Schedule 4 of the Students’ Association </w:t>
      </w:r>
      <w:r w:rsidR="00487A84">
        <w:rPr>
          <w:rFonts w:asciiTheme="minorHAnsi" w:hAnsiTheme="minorHAnsi" w:cstheme="minorHAnsi"/>
          <w:b/>
        </w:rPr>
        <w:t>Constitution</w:t>
      </w:r>
    </w:p>
    <w:p w:rsidR="00E45816" w:rsidRPr="001159BB" w:rsidRDefault="00E45816" w:rsidP="00E45816">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E45816" w:rsidRPr="001159BB" w:rsidTr="00417D3D">
        <w:tc>
          <w:tcPr>
            <w:tcW w:w="959" w:type="dxa"/>
          </w:tcPr>
          <w:p w:rsidR="00E45816" w:rsidRPr="001159BB" w:rsidRDefault="00E45816" w:rsidP="00B922C8">
            <w:pPr>
              <w:pStyle w:val="Footer"/>
              <w:tabs>
                <w:tab w:val="clear" w:pos="4320"/>
                <w:tab w:val="clear" w:pos="8640"/>
                <w:tab w:val="left" w:pos="2835"/>
              </w:tabs>
              <w:jc w:val="both"/>
              <w:rPr>
                <w:rFonts w:asciiTheme="minorHAnsi" w:hAnsiTheme="minorHAnsi" w:cstheme="minorHAnsi"/>
                <w:sz w:val="22"/>
                <w:szCs w:val="22"/>
              </w:rPr>
            </w:pPr>
            <w:r w:rsidRPr="001159BB">
              <w:rPr>
                <w:rFonts w:asciiTheme="minorHAnsi" w:hAnsiTheme="minorHAnsi" w:cstheme="minorHAnsi"/>
                <w:sz w:val="22"/>
                <w:szCs w:val="22"/>
              </w:rPr>
              <w:t>1</w:t>
            </w:r>
            <w:r>
              <w:rPr>
                <w:rFonts w:asciiTheme="minorHAnsi" w:hAnsiTheme="minorHAnsi" w:cstheme="minorHAnsi"/>
                <w:sz w:val="22"/>
                <w:szCs w:val="22"/>
              </w:rPr>
              <w:t>3</w:t>
            </w:r>
            <w:r w:rsidRPr="001159BB">
              <w:rPr>
                <w:rFonts w:asciiTheme="minorHAnsi" w:hAnsiTheme="minorHAnsi" w:cstheme="minorHAnsi"/>
                <w:sz w:val="22"/>
                <w:szCs w:val="22"/>
              </w:rPr>
              <w:t>.</w:t>
            </w:r>
            <w:r w:rsidR="00B922C8">
              <w:rPr>
                <w:rFonts w:asciiTheme="minorHAnsi" w:hAnsiTheme="minorHAnsi" w:cstheme="minorHAnsi"/>
                <w:sz w:val="22"/>
                <w:szCs w:val="22"/>
              </w:rPr>
              <w:t xml:space="preserve"> </w:t>
            </w:r>
            <w:r w:rsidR="00E45D5F">
              <w:rPr>
                <w:rFonts w:asciiTheme="minorHAnsi" w:hAnsiTheme="minorHAnsi" w:cstheme="minorHAnsi"/>
                <w:sz w:val="22"/>
                <w:szCs w:val="22"/>
              </w:rPr>
              <w:t>120</w:t>
            </w:r>
          </w:p>
        </w:tc>
        <w:tc>
          <w:tcPr>
            <w:tcW w:w="1276" w:type="dxa"/>
          </w:tcPr>
          <w:p w:rsidR="00E45816" w:rsidRPr="001159BB" w:rsidRDefault="00487A84" w:rsidP="00AB54E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Approved</w:t>
            </w:r>
          </w:p>
        </w:tc>
        <w:tc>
          <w:tcPr>
            <w:tcW w:w="708" w:type="dxa"/>
          </w:tcPr>
          <w:p w:rsidR="00E45816" w:rsidRPr="001159BB" w:rsidRDefault="00E45816" w:rsidP="00E45816">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E45816" w:rsidRPr="001159BB" w:rsidRDefault="00E45816" w:rsidP="00F0529B">
            <w:pPr>
              <w:pStyle w:val="Footer"/>
              <w:tabs>
                <w:tab w:val="clear" w:pos="4320"/>
                <w:tab w:val="clear" w:pos="8640"/>
                <w:tab w:val="left" w:pos="2835"/>
              </w:tabs>
              <w:jc w:val="both"/>
              <w:rPr>
                <w:rFonts w:asciiTheme="minorHAnsi" w:hAnsiTheme="minorHAnsi" w:cstheme="minorHAnsi"/>
                <w:sz w:val="22"/>
                <w:szCs w:val="22"/>
              </w:rPr>
            </w:pPr>
            <w:r w:rsidRPr="001159BB">
              <w:rPr>
                <w:rFonts w:asciiTheme="minorHAnsi" w:hAnsiTheme="minorHAnsi" w:cstheme="minorHAnsi"/>
                <w:sz w:val="22"/>
                <w:szCs w:val="22"/>
              </w:rPr>
              <w:t>Document UC1</w:t>
            </w:r>
            <w:r>
              <w:rPr>
                <w:rFonts w:asciiTheme="minorHAnsi" w:hAnsiTheme="minorHAnsi" w:cstheme="minorHAnsi"/>
                <w:sz w:val="22"/>
                <w:szCs w:val="22"/>
              </w:rPr>
              <w:t>3</w:t>
            </w:r>
            <w:r w:rsidRPr="001159BB">
              <w:rPr>
                <w:rFonts w:asciiTheme="minorHAnsi" w:hAnsiTheme="minorHAnsi" w:cstheme="minorHAnsi"/>
                <w:sz w:val="22"/>
                <w:szCs w:val="22"/>
              </w:rPr>
              <w:t>/</w:t>
            </w:r>
            <w:r w:rsidR="00B922C8">
              <w:rPr>
                <w:rFonts w:asciiTheme="minorHAnsi" w:hAnsiTheme="minorHAnsi" w:cstheme="minorHAnsi"/>
                <w:sz w:val="22"/>
                <w:szCs w:val="22"/>
              </w:rPr>
              <w:t>56</w:t>
            </w:r>
            <w:r w:rsidRPr="001159BB">
              <w:rPr>
                <w:rFonts w:asciiTheme="minorHAnsi" w:hAnsiTheme="minorHAnsi" w:cstheme="minorHAnsi"/>
                <w:sz w:val="22"/>
                <w:szCs w:val="22"/>
              </w:rPr>
              <w:t xml:space="preserve"> </w:t>
            </w:r>
            <w:r w:rsidR="00B922C8">
              <w:rPr>
                <w:rFonts w:asciiTheme="minorHAnsi" w:hAnsiTheme="minorHAnsi" w:cstheme="minorHAnsi"/>
                <w:sz w:val="22"/>
                <w:szCs w:val="22"/>
              </w:rPr>
              <w:t xml:space="preserve">a request from the Students’ Association to make changes to Schedule 4 of its constitution </w:t>
            </w:r>
            <w:r w:rsidR="00F0529B">
              <w:rPr>
                <w:rFonts w:asciiTheme="minorHAnsi" w:hAnsiTheme="minorHAnsi" w:cstheme="minorHAnsi"/>
                <w:sz w:val="22"/>
                <w:szCs w:val="22"/>
              </w:rPr>
              <w:t>to allow</w:t>
            </w:r>
            <w:r w:rsidR="00B922C8">
              <w:rPr>
                <w:rFonts w:asciiTheme="minorHAnsi" w:hAnsiTheme="minorHAnsi" w:cstheme="minorHAnsi"/>
                <w:sz w:val="22"/>
                <w:szCs w:val="22"/>
              </w:rPr>
              <w:t xml:space="preserve"> the Student Trustees to be appointed to its Trustee Board and not elected as </w:t>
            </w:r>
            <w:r w:rsidR="00F0529B">
              <w:rPr>
                <w:rFonts w:asciiTheme="minorHAnsi" w:hAnsiTheme="minorHAnsi" w:cstheme="minorHAnsi"/>
                <w:sz w:val="22"/>
                <w:szCs w:val="22"/>
              </w:rPr>
              <w:t>was</w:t>
            </w:r>
            <w:r w:rsidR="00B922C8">
              <w:rPr>
                <w:rFonts w:asciiTheme="minorHAnsi" w:hAnsiTheme="minorHAnsi" w:cstheme="minorHAnsi"/>
                <w:sz w:val="22"/>
                <w:szCs w:val="22"/>
              </w:rPr>
              <w:t xml:space="preserve"> current practice.</w:t>
            </w:r>
          </w:p>
        </w:tc>
      </w:tr>
    </w:tbl>
    <w:p w:rsidR="0006309B" w:rsidRPr="001159BB" w:rsidRDefault="0006309B" w:rsidP="00754C04">
      <w:pPr>
        <w:pStyle w:val="NoSpacing"/>
        <w:jc w:val="both"/>
        <w:rPr>
          <w:rFonts w:asciiTheme="minorHAnsi" w:hAnsiTheme="minorHAnsi" w:cstheme="minorHAnsi"/>
          <w:b/>
        </w:rPr>
      </w:pPr>
    </w:p>
    <w:p w:rsidR="007676CF" w:rsidRPr="001159BB" w:rsidRDefault="00B922C8" w:rsidP="00754C04">
      <w:pPr>
        <w:pStyle w:val="NoSpacing"/>
        <w:jc w:val="both"/>
        <w:rPr>
          <w:rFonts w:asciiTheme="minorHAnsi" w:hAnsiTheme="minorHAnsi" w:cstheme="minorHAnsi"/>
          <w:b/>
        </w:rPr>
      </w:pPr>
      <w:r>
        <w:rPr>
          <w:rFonts w:asciiTheme="minorHAnsi" w:hAnsiTheme="minorHAnsi" w:cstheme="minorHAnsi"/>
          <w:b/>
        </w:rPr>
        <w:t>D</w:t>
      </w:r>
      <w:r w:rsidR="007676CF" w:rsidRPr="001159BB">
        <w:rPr>
          <w:rFonts w:asciiTheme="minorHAnsi" w:hAnsiTheme="minorHAnsi" w:cstheme="minorHAnsi"/>
          <w:b/>
        </w:rPr>
        <w:t>ate of next meeting</w:t>
      </w:r>
    </w:p>
    <w:p w:rsidR="007676CF" w:rsidRPr="001159BB" w:rsidRDefault="007676CF" w:rsidP="00754C04">
      <w:pPr>
        <w:pStyle w:val="NoSpacing"/>
        <w:jc w:val="both"/>
        <w:rPr>
          <w:rFonts w:asciiTheme="minorHAnsi" w:hAnsiTheme="minorHAnsi" w:cstheme="minorHAnsi"/>
          <w:b/>
        </w:rPr>
      </w:pPr>
    </w:p>
    <w:tbl>
      <w:tblPr>
        <w:tblW w:w="0" w:type="auto"/>
        <w:tblLayout w:type="fixed"/>
        <w:tblLook w:val="0000"/>
      </w:tblPr>
      <w:tblGrid>
        <w:gridCol w:w="1101"/>
        <w:gridCol w:w="1134"/>
        <w:gridCol w:w="708"/>
        <w:gridCol w:w="7655"/>
      </w:tblGrid>
      <w:tr w:rsidR="007676CF" w:rsidRPr="001159BB" w:rsidTr="00417D3D">
        <w:tc>
          <w:tcPr>
            <w:tcW w:w="1101" w:type="dxa"/>
          </w:tcPr>
          <w:p w:rsidR="007676CF" w:rsidRPr="001159BB" w:rsidRDefault="00137FA4" w:rsidP="00B922C8">
            <w:pPr>
              <w:pStyle w:val="NoSpacing"/>
              <w:jc w:val="both"/>
              <w:rPr>
                <w:rFonts w:asciiTheme="minorHAnsi" w:hAnsiTheme="minorHAnsi" w:cstheme="minorHAnsi"/>
              </w:rPr>
            </w:pPr>
            <w:r w:rsidRPr="001159BB">
              <w:rPr>
                <w:rFonts w:asciiTheme="minorHAnsi" w:hAnsiTheme="minorHAnsi" w:cstheme="minorHAnsi"/>
              </w:rPr>
              <w:t>1</w:t>
            </w:r>
            <w:r w:rsidR="00C52633">
              <w:rPr>
                <w:rFonts w:asciiTheme="minorHAnsi" w:hAnsiTheme="minorHAnsi" w:cstheme="minorHAnsi"/>
              </w:rPr>
              <w:t>3</w:t>
            </w:r>
            <w:r w:rsidRPr="001159BB">
              <w:rPr>
                <w:rFonts w:asciiTheme="minorHAnsi" w:hAnsiTheme="minorHAnsi" w:cstheme="minorHAnsi"/>
              </w:rPr>
              <w:t>.</w:t>
            </w:r>
            <w:r w:rsidR="00B922C8">
              <w:rPr>
                <w:rFonts w:asciiTheme="minorHAnsi" w:hAnsiTheme="minorHAnsi" w:cstheme="minorHAnsi"/>
              </w:rPr>
              <w:t xml:space="preserve"> </w:t>
            </w:r>
            <w:r w:rsidR="00E45D5F">
              <w:rPr>
                <w:rFonts w:asciiTheme="minorHAnsi" w:hAnsiTheme="minorHAnsi" w:cstheme="minorHAnsi"/>
              </w:rPr>
              <w:t>121</w:t>
            </w:r>
          </w:p>
        </w:tc>
        <w:tc>
          <w:tcPr>
            <w:tcW w:w="1134" w:type="dxa"/>
          </w:tcPr>
          <w:p w:rsidR="007676CF" w:rsidRPr="001159BB" w:rsidRDefault="007676CF" w:rsidP="00754C04">
            <w:pPr>
              <w:pStyle w:val="NoSpacing"/>
              <w:jc w:val="both"/>
              <w:rPr>
                <w:rFonts w:asciiTheme="minorHAnsi" w:hAnsiTheme="minorHAnsi" w:cstheme="minorHAnsi"/>
              </w:rPr>
            </w:pPr>
            <w:r w:rsidRPr="001159BB">
              <w:rPr>
                <w:rFonts w:asciiTheme="minorHAnsi" w:hAnsiTheme="minorHAnsi" w:cstheme="minorHAnsi"/>
              </w:rPr>
              <w:t>Noted</w:t>
            </w:r>
          </w:p>
        </w:tc>
        <w:tc>
          <w:tcPr>
            <w:tcW w:w="708" w:type="dxa"/>
          </w:tcPr>
          <w:p w:rsidR="007676CF" w:rsidRPr="001159BB" w:rsidRDefault="007676CF" w:rsidP="00754C04">
            <w:pPr>
              <w:pStyle w:val="NoSpacing"/>
              <w:jc w:val="both"/>
              <w:rPr>
                <w:rFonts w:asciiTheme="minorHAnsi" w:hAnsiTheme="minorHAnsi" w:cstheme="minorHAnsi"/>
              </w:rPr>
            </w:pPr>
          </w:p>
        </w:tc>
        <w:tc>
          <w:tcPr>
            <w:tcW w:w="7655" w:type="dxa"/>
          </w:tcPr>
          <w:p w:rsidR="007676CF" w:rsidRPr="001159BB" w:rsidRDefault="007676CF" w:rsidP="00B922C8">
            <w:pPr>
              <w:pStyle w:val="NoSpacing"/>
              <w:jc w:val="both"/>
              <w:rPr>
                <w:rFonts w:asciiTheme="minorHAnsi" w:hAnsiTheme="minorHAnsi" w:cstheme="minorHAnsi"/>
              </w:rPr>
            </w:pPr>
            <w:r w:rsidRPr="001159BB">
              <w:rPr>
                <w:rFonts w:asciiTheme="minorHAnsi" w:hAnsiTheme="minorHAnsi" w:cstheme="minorHAnsi"/>
              </w:rPr>
              <w:t>The next meeting of Co</w:t>
            </w:r>
            <w:r w:rsidR="00A91BD3" w:rsidRPr="001159BB">
              <w:rPr>
                <w:rFonts w:asciiTheme="minorHAnsi" w:hAnsiTheme="minorHAnsi" w:cstheme="minorHAnsi"/>
              </w:rPr>
              <w:t>urt would be held on Thursday</w:t>
            </w:r>
            <w:r w:rsidR="00C52633">
              <w:rPr>
                <w:rFonts w:asciiTheme="minorHAnsi" w:hAnsiTheme="minorHAnsi" w:cstheme="minorHAnsi"/>
              </w:rPr>
              <w:t xml:space="preserve"> </w:t>
            </w:r>
            <w:r w:rsidR="00B922C8">
              <w:rPr>
                <w:rFonts w:asciiTheme="minorHAnsi" w:hAnsiTheme="minorHAnsi" w:cstheme="minorHAnsi"/>
              </w:rPr>
              <w:t>20</w:t>
            </w:r>
            <w:r w:rsidR="00B922C8" w:rsidRPr="00B922C8">
              <w:rPr>
                <w:rFonts w:asciiTheme="minorHAnsi" w:hAnsiTheme="minorHAnsi" w:cstheme="minorHAnsi"/>
                <w:vertAlign w:val="superscript"/>
              </w:rPr>
              <w:t>th</w:t>
            </w:r>
            <w:r w:rsidR="00B922C8">
              <w:rPr>
                <w:rFonts w:asciiTheme="minorHAnsi" w:hAnsiTheme="minorHAnsi" w:cstheme="minorHAnsi"/>
              </w:rPr>
              <w:t xml:space="preserve"> March</w:t>
            </w:r>
            <w:r w:rsidR="00C52633">
              <w:rPr>
                <w:rFonts w:asciiTheme="minorHAnsi" w:hAnsiTheme="minorHAnsi" w:cstheme="minorHAnsi"/>
              </w:rPr>
              <w:t xml:space="preserve"> 2014 at 4.30pm</w:t>
            </w:r>
            <w:r w:rsidR="00A91BD3" w:rsidRPr="001159BB">
              <w:rPr>
                <w:rFonts w:asciiTheme="minorHAnsi" w:hAnsiTheme="minorHAnsi" w:cstheme="minorHAnsi"/>
              </w:rPr>
              <w:t>.</w:t>
            </w:r>
          </w:p>
        </w:tc>
      </w:tr>
    </w:tbl>
    <w:p w:rsidR="00CE2A58" w:rsidRDefault="00CE2A58" w:rsidP="00754C04">
      <w:pPr>
        <w:pStyle w:val="NoSpacing"/>
        <w:jc w:val="both"/>
        <w:rPr>
          <w:rFonts w:asciiTheme="minorHAnsi" w:hAnsiTheme="minorHAnsi" w:cstheme="minorHAnsi"/>
          <w:b/>
        </w:rPr>
      </w:pPr>
    </w:p>
    <w:p w:rsidR="00417D3D" w:rsidRDefault="00417D3D" w:rsidP="00754C04">
      <w:pPr>
        <w:pStyle w:val="NoSpacing"/>
        <w:jc w:val="both"/>
        <w:rPr>
          <w:rFonts w:asciiTheme="minorHAnsi" w:hAnsiTheme="minorHAnsi" w:cstheme="minorHAnsi"/>
          <w:b/>
        </w:rPr>
      </w:pPr>
    </w:p>
    <w:p w:rsidR="00E45D5F" w:rsidRDefault="00E45D5F" w:rsidP="00754C04">
      <w:pPr>
        <w:pStyle w:val="NoSpacing"/>
        <w:jc w:val="both"/>
        <w:rPr>
          <w:rFonts w:asciiTheme="minorHAnsi" w:hAnsiTheme="minorHAnsi" w:cstheme="minorHAnsi"/>
          <w:b/>
        </w:rPr>
      </w:pPr>
      <w:bookmarkStart w:id="0" w:name="_GoBack"/>
      <w:bookmarkEnd w:id="0"/>
      <w:r>
        <w:rPr>
          <w:rFonts w:asciiTheme="minorHAnsi" w:hAnsiTheme="minorHAnsi" w:cstheme="minorHAnsi"/>
          <w:b/>
        </w:rPr>
        <w:lastRenderedPageBreak/>
        <w:t>Closing Remarks</w:t>
      </w:r>
    </w:p>
    <w:p w:rsidR="00E45D5F" w:rsidRDefault="00E45D5F" w:rsidP="00754C04">
      <w:pPr>
        <w:pStyle w:val="NoSpacing"/>
        <w:jc w:val="both"/>
        <w:rPr>
          <w:rFonts w:asciiTheme="minorHAnsi" w:hAnsiTheme="minorHAnsi" w:cstheme="minorHAnsi"/>
          <w:b/>
        </w:rPr>
      </w:pPr>
    </w:p>
    <w:p w:rsidR="00E45D5F" w:rsidRDefault="00E45D5F" w:rsidP="00754C04">
      <w:pPr>
        <w:pStyle w:val="NoSpacing"/>
        <w:jc w:val="both"/>
        <w:rPr>
          <w:rFonts w:asciiTheme="minorHAnsi" w:hAnsiTheme="minorHAnsi" w:cstheme="minorHAnsi"/>
        </w:rPr>
      </w:pPr>
      <w:r>
        <w:rPr>
          <w:rFonts w:asciiTheme="minorHAnsi" w:hAnsiTheme="minorHAnsi" w:cstheme="minorHAnsi"/>
        </w:rPr>
        <w:t xml:space="preserve">The Chair informed Court that this was Hugh O’Neill’s last meeting as a governor as his term of office would come to an end in February after 11 years’ service.  On behalf of Court, he thanked Mr O’Neill for his </w:t>
      </w:r>
      <w:r w:rsidR="00C83C71">
        <w:rPr>
          <w:rFonts w:asciiTheme="minorHAnsi" w:hAnsiTheme="minorHAnsi" w:cstheme="minorHAnsi"/>
        </w:rPr>
        <w:t>great</w:t>
      </w:r>
      <w:r w:rsidR="00F0529B">
        <w:rPr>
          <w:rFonts w:asciiTheme="minorHAnsi" w:hAnsiTheme="minorHAnsi" w:cstheme="minorHAnsi"/>
        </w:rPr>
        <w:t xml:space="preserve"> service and </w:t>
      </w:r>
      <w:r w:rsidR="00C83C71">
        <w:rPr>
          <w:rFonts w:asciiTheme="minorHAnsi" w:hAnsiTheme="minorHAnsi" w:cstheme="minorHAnsi"/>
        </w:rPr>
        <w:t>his</w:t>
      </w:r>
      <w:r w:rsidR="00F0529B">
        <w:rPr>
          <w:rFonts w:asciiTheme="minorHAnsi" w:hAnsiTheme="minorHAnsi" w:cstheme="minorHAnsi"/>
        </w:rPr>
        <w:t xml:space="preserve"> loyal support</w:t>
      </w:r>
      <w:r w:rsidR="00C83C71">
        <w:rPr>
          <w:rFonts w:asciiTheme="minorHAnsi" w:hAnsiTheme="minorHAnsi" w:cstheme="minorHAnsi"/>
        </w:rPr>
        <w:t xml:space="preserve"> </w:t>
      </w:r>
      <w:r w:rsidR="00F0529B">
        <w:rPr>
          <w:rFonts w:asciiTheme="minorHAnsi" w:hAnsiTheme="minorHAnsi" w:cstheme="minorHAnsi"/>
        </w:rPr>
        <w:t xml:space="preserve">of the University.  His </w:t>
      </w:r>
      <w:r w:rsidR="00E1118D">
        <w:rPr>
          <w:rFonts w:asciiTheme="minorHAnsi" w:hAnsiTheme="minorHAnsi" w:cstheme="minorHAnsi"/>
        </w:rPr>
        <w:t>advice</w:t>
      </w:r>
      <w:r w:rsidR="00F0529B">
        <w:rPr>
          <w:rFonts w:asciiTheme="minorHAnsi" w:hAnsiTheme="minorHAnsi" w:cstheme="minorHAnsi"/>
        </w:rPr>
        <w:t>,</w:t>
      </w:r>
      <w:r>
        <w:rPr>
          <w:rFonts w:asciiTheme="minorHAnsi" w:hAnsiTheme="minorHAnsi" w:cstheme="minorHAnsi"/>
        </w:rPr>
        <w:t xml:space="preserve"> particularly in relation to estates and construction </w:t>
      </w:r>
      <w:r w:rsidR="00F0529B">
        <w:rPr>
          <w:rFonts w:asciiTheme="minorHAnsi" w:hAnsiTheme="minorHAnsi" w:cstheme="minorHAnsi"/>
        </w:rPr>
        <w:t xml:space="preserve">and notably </w:t>
      </w:r>
      <w:r>
        <w:rPr>
          <w:rFonts w:asciiTheme="minorHAnsi" w:hAnsiTheme="minorHAnsi" w:cstheme="minorHAnsi"/>
        </w:rPr>
        <w:t>the Saltire Centre and the H</w:t>
      </w:r>
      <w:r w:rsidR="00F0529B">
        <w:rPr>
          <w:rFonts w:asciiTheme="minorHAnsi" w:hAnsiTheme="minorHAnsi" w:cstheme="minorHAnsi"/>
        </w:rPr>
        <w:t xml:space="preserve">eart of the Campus project, and </w:t>
      </w:r>
      <w:r>
        <w:rPr>
          <w:rFonts w:asciiTheme="minorHAnsi" w:hAnsiTheme="minorHAnsi" w:cstheme="minorHAnsi"/>
        </w:rPr>
        <w:t>his contribution to health and safety</w:t>
      </w:r>
      <w:r w:rsidR="00F0529B">
        <w:rPr>
          <w:rFonts w:asciiTheme="minorHAnsi" w:hAnsiTheme="minorHAnsi" w:cstheme="minorHAnsi"/>
        </w:rPr>
        <w:t xml:space="preserve"> considerations had been outstanding</w:t>
      </w:r>
      <w:r>
        <w:rPr>
          <w:rFonts w:asciiTheme="minorHAnsi" w:hAnsiTheme="minorHAnsi" w:cstheme="minorHAnsi"/>
        </w:rPr>
        <w:t xml:space="preserve">.  </w:t>
      </w:r>
      <w:r w:rsidR="00F0529B">
        <w:rPr>
          <w:rFonts w:asciiTheme="minorHAnsi" w:hAnsiTheme="minorHAnsi" w:cstheme="minorHAnsi"/>
        </w:rPr>
        <w:t xml:space="preserve">On </w:t>
      </w:r>
      <w:r w:rsidR="00C83C71">
        <w:rPr>
          <w:rFonts w:asciiTheme="minorHAnsi" w:hAnsiTheme="minorHAnsi" w:cstheme="minorHAnsi"/>
        </w:rPr>
        <w:t>behalf of the Court, he offered</w:t>
      </w:r>
      <w:r>
        <w:rPr>
          <w:rFonts w:asciiTheme="minorHAnsi" w:hAnsiTheme="minorHAnsi" w:cstheme="minorHAnsi"/>
        </w:rPr>
        <w:t xml:space="preserve"> Mr O’Neill and his wife </w:t>
      </w:r>
      <w:r w:rsidR="00F0529B">
        <w:rPr>
          <w:rFonts w:asciiTheme="minorHAnsi" w:hAnsiTheme="minorHAnsi" w:cstheme="minorHAnsi"/>
        </w:rPr>
        <w:t>best wishes</w:t>
      </w:r>
      <w:r>
        <w:rPr>
          <w:rFonts w:asciiTheme="minorHAnsi" w:hAnsiTheme="minorHAnsi" w:cstheme="minorHAnsi"/>
        </w:rPr>
        <w:t xml:space="preserve"> for the future.</w:t>
      </w:r>
    </w:p>
    <w:p w:rsidR="002727A8" w:rsidRDefault="002727A8">
      <w:pPr>
        <w:rPr>
          <w:rFonts w:asciiTheme="minorHAnsi" w:eastAsia="Calibri" w:hAnsiTheme="minorHAnsi" w:cstheme="minorHAnsi"/>
          <w:sz w:val="22"/>
          <w:szCs w:val="22"/>
        </w:rPr>
      </w:pPr>
      <w:r>
        <w:rPr>
          <w:rFonts w:asciiTheme="minorHAnsi" w:hAnsiTheme="minorHAnsi" w:cstheme="minorHAnsi"/>
        </w:rPr>
        <w:br w:type="page"/>
      </w:r>
    </w:p>
    <w:p w:rsidR="002727A8" w:rsidRDefault="002727A8" w:rsidP="00754C04">
      <w:pPr>
        <w:pStyle w:val="NoSpacing"/>
        <w:jc w:val="both"/>
        <w:rPr>
          <w:rFonts w:asciiTheme="minorHAnsi" w:hAnsiTheme="minorHAnsi" w:cstheme="minorHAnsi"/>
        </w:rPr>
      </w:pPr>
    </w:p>
    <w:p w:rsidR="002727A8" w:rsidRDefault="002727A8" w:rsidP="002727A8">
      <w:pPr>
        <w:jc w:val="right"/>
      </w:pPr>
      <w:r>
        <w:rPr>
          <w:b/>
        </w:rPr>
        <w:t xml:space="preserve">Appendix 1  </w:t>
      </w:r>
    </w:p>
    <w:p w:rsidR="002727A8" w:rsidRDefault="002727A8" w:rsidP="002727A8"/>
    <w:p w:rsidR="002727A8" w:rsidRPr="002727A8" w:rsidRDefault="002727A8" w:rsidP="002727A8">
      <w:pPr>
        <w:jc w:val="center"/>
        <w:rPr>
          <w:rFonts w:asciiTheme="minorHAnsi" w:hAnsiTheme="minorHAnsi" w:cstheme="minorHAnsi"/>
          <w:b/>
          <w:sz w:val="24"/>
          <w:szCs w:val="24"/>
        </w:rPr>
      </w:pPr>
      <w:r w:rsidRPr="002727A8">
        <w:rPr>
          <w:rFonts w:asciiTheme="minorHAnsi" w:hAnsiTheme="minorHAnsi" w:cstheme="minorHAnsi"/>
          <w:b/>
          <w:sz w:val="24"/>
          <w:szCs w:val="24"/>
        </w:rPr>
        <w:t>Sources used in the preparation of the Chair of Court Job Description/Appointment process</w:t>
      </w:r>
    </w:p>
    <w:p w:rsidR="002727A8" w:rsidRPr="002727A8" w:rsidRDefault="002727A8" w:rsidP="002727A8">
      <w:pPr>
        <w:rPr>
          <w:rFonts w:asciiTheme="minorHAnsi" w:hAnsiTheme="minorHAnsi" w:cstheme="minorHAnsi"/>
          <w:sz w:val="24"/>
          <w:szCs w:val="24"/>
        </w:rPr>
      </w:pPr>
    </w:p>
    <w:p w:rsidR="002727A8" w:rsidRDefault="00025C38" w:rsidP="002727A8">
      <w:pPr>
        <w:ind w:left="360"/>
        <w:rPr>
          <w:rFonts w:asciiTheme="minorHAnsi" w:hAnsiTheme="minorHAnsi" w:cstheme="minorHAnsi"/>
          <w:sz w:val="24"/>
          <w:szCs w:val="24"/>
        </w:rPr>
      </w:pPr>
      <w:hyperlink r:id="rId8" w:history="1">
        <w:r w:rsidR="002727A8" w:rsidRPr="002727A8">
          <w:rPr>
            <w:rStyle w:val="Hyperlink"/>
            <w:rFonts w:asciiTheme="minorHAnsi" w:hAnsiTheme="minorHAnsi" w:cstheme="minorHAnsi"/>
            <w:sz w:val="24"/>
            <w:szCs w:val="24"/>
          </w:rPr>
          <w:t>FRC: Guidance on Board Effectiveness: March 2011</w:t>
        </w:r>
      </w:hyperlink>
      <w:r w:rsidR="002727A8" w:rsidRPr="002727A8">
        <w:rPr>
          <w:rFonts w:asciiTheme="minorHAnsi" w:hAnsiTheme="minorHAnsi" w:cstheme="minorHAnsi"/>
          <w:sz w:val="24"/>
          <w:szCs w:val="24"/>
        </w:rPr>
        <w:t xml:space="preserve"> </w:t>
      </w:r>
    </w:p>
    <w:p w:rsidR="002727A8" w:rsidRPr="002727A8" w:rsidRDefault="002727A8" w:rsidP="002727A8">
      <w:pPr>
        <w:ind w:left="360"/>
        <w:rPr>
          <w:rFonts w:asciiTheme="minorHAnsi" w:hAnsiTheme="minorHAnsi" w:cstheme="minorHAnsi"/>
          <w:sz w:val="24"/>
          <w:szCs w:val="24"/>
        </w:rPr>
      </w:pPr>
    </w:p>
    <w:p w:rsidR="002727A8" w:rsidRDefault="00025C38" w:rsidP="002727A8">
      <w:pPr>
        <w:ind w:left="360"/>
        <w:rPr>
          <w:rFonts w:asciiTheme="minorHAnsi" w:hAnsiTheme="minorHAnsi" w:cstheme="minorHAnsi"/>
          <w:sz w:val="24"/>
          <w:szCs w:val="24"/>
        </w:rPr>
      </w:pPr>
      <w:hyperlink r:id="rId9" w:history="1">
        <w:r w:rsidR="002727A8" w:rsidRPr="002727A8">
          <w:rPr>
            <w:rStyle w:val="Hyperlink"/>
            <w:rFonts w:asciiTheme="minorHAnsi" w:hAnsiTheme="minorHAnsi" w:cstheme="minorHAnsi"/>
            <w:sz w:val="24"/>
            <w:szCs w:val="24"/>
          </w:rPr>
          <w:t>FRC: The UK Corporate Governance Code: September 2012</w:t>
        </w:r>
      </w:hyperlink>
    </w:p>
    <w:p w:rsidR="002727A8" w:rsidRPr="002727A8" w:rsidRDefault="002727A8" w:rsidP="002727A8">
      <w:pPr>
        <w:ind w:left="360"/>
        <w:rPr>
          <w:rFonts w:asciiTheme="minorHAnsi" w:hAnsiTheme="minorHAnsi" w:cstheme="minorHAnsi"/>
          <w:sz w:val="24"/>
          <w:szCs w:val="24"/>
        </w:rPr>
      </w:pPr>
    </w:p>
    <w:p w:rsidR="002727A8" w:rsidRDefault="00025C38" w:rsidP="002727A8">
      <w:pPr>
        <w:ind w:left="360"/>
        <w:rPr>
          <w:rFonts w:asciiTheme="minorHAnsi" w:hAnsiTheme="minorHAnsi" w:cstheme="minorHAnsi"/>
          <w:sz w:val="24"/>
          <w:szCs w:val="24"/>
        </w:rPr>
      </w:pPr>
      <w:hyperlink r:id="rId10" w:history="1">
        <w:r w:rsidR="002727A8" w:rsidRPr="002727A8">
          <w:rPr>
            <w:rStyle w:val="Hyperlink"/>
            <w:rFonts w:asciiTheme="minorHAnsi" w:hAnsiTheme="minorHAnsi" w:cstheme="minorHAnsi"/>
            <w:sz w:val="24"/>
            <w:szCs w:val="24"/>
          </w:rPr>
          <w:t xml:space="preserve">CUC Guide for Members of </w:t>
        </w:r>
        <w:proofErr w:type="gramStart"/>
        <w:r w:rsidR="002727A8" w:rsidRPr="002727A8">
          <w:rPr>
            <w:rStyle w:val="Hyperlink"/>
            <w:rFonts w:asciiTheme="minorHAnsi" w:hAnsiTheme="minorHAnsi" w:cstheme="minorHAnsi"/>
            <w:sz w:val="24"/>
            <w:szCs w:val="24"/>
          </w:rPr>
          <w:t>HE</w:t>
        </w:r>
        <w:proofErr w:type="gramEnd"/>
        <w:r w:rsidR="002727A8" w:rsidRPr="002727A8">
          <w:rPr>
            <w:rStyle w:val="Hyperlink"/>
            <w:rFonts w:asciiTheme="minorHAnsi" w:hAnsiTheme="minorHAnsi" w:cstheme="minorHAnsi"/>
            <w:sz w:val="24"/>
            <w:szCs w:val="24"/>
          </w:rPr>
          <w:t xml:space="preserve"> Governing Bodies in the UK: March 2009</w:t>
        </w:r>
      </w:hyperlink>
    </w:p>
    <w:p w:rsidR="002727A8" w:rsidRPr="002727A8" w:rsidRDefault="002727A8" w:rsidP="002727A8">
      <w:pPr>
        <w:ind w:left="360"/>
        <w:rPr>
          <w:rStyle w:val="Hyperlink"/>
          <w:rFonts w:asciiTheme="minorHAnsi" w:hAnsiTheme="minorHAnsi" w:cstheme="minorHAnsi"/>
          <w:sz w:val="24"/>
          <w:szCs w:val="24"/>
        </w:rPr>
      </w:pPr>
    </w:p>
    <w:p w:rsidR="002727A8" w:rsidRDefault="002727A8" w:rsidP="002727A8">
      <w:pPr>
        <w:ind w:left="360"/>
        <w:rPr>
          <w:rFonts w:asciiTheme="minorHAnsi" w:hAnsiTheme="minorHAnsi" w:cstheme="minorHAnsi"/>
          <w:sz w:val="24"/>
          <w:szCs w:val="24"/>
        </w:rPr>
      </w:pPr>
      <w:r w:rsidRPr="002727A8">
        <w:rPr>
          <w:rFonts w:asciiTheme="minorHAnsi" w:hAnsiTheme="minorHAnsi" w:cstheme="minorHAnsi"/>
          <w:sz w:val="24"/>
          <w:szCs w:val="24"/>
        </w:rPr>
        <w:t>Analysis of responses in the 2006 CUC Governance Questionnaire on appointment of Chair of Court</w:t>
      </w:r>
    </w:p>
    <w:p w:rsidR="002727A8" w:rsidRPr="002727A8" w:rsidRDefault="002727A8" w:rsidP="002727A8">
      <w:pPr>
        <w:ind w:left="360"/>
        <w:rPr>
          <w:rFonts w:asciiTheme="minorHAnsi" w:hAnsiTheme="minorHAnsi" w:cstheme="minorHAnsi"/>
          <w:sz w:val="24"/>
          <w:szCs w:val="24"/>
        </w:rPr>
      </w:pPr>
    </w:p>
    <w:p w:rsidR="002727A8" w:rsidRDefault="002727A8" w:rsidP="002727A8">
      <w:pPr>
        <w:ind w:left="360"/>
        <w:rPr>
          <w:rFonts w:asciiTheme="minorHAnsi" w:hAnsiTheme="minorHAnsi" w:cstheme="minorHAnsi"/>
          <w:sz w:val="24"/>
          <w:szCs w:val="24"/>
        </w:rPr>
      </w:pPr>
      <w:r w:rsidRPr="002727A8">
        <w:rPr>
          <w:rFonts w:asciiTheme="minorHAnsi" w:hAnsiTheme="minorHAnsi" w:cstheme="minorHAnsi"/>
          <w:sz w:val="24"/>
          <w:szCs w:val="24"/>
        </w:rPr>
        <w:t>Job descriptions and processes from other HEIs</w:t>
      </w:r>
    </w:p>
    <w:p w:rsidR="002727A8" w:rsidRPr="002727A8" w:rsidRDefault="002727A8" w:rsidP="002727A8">
      <w:pPr>
        <w:ind w:left="360"/>
        <w:rPr>
          <w:rFonts w:asciiTheme="minorHAnsi" w:hAnsiTheme="minorHAnsi" w:cstheme="minorHAnsi"/>
          <w:sz w:val="24"/>
          <w:szCs w:val="24"/>
        </w:rPr>
      </w:pPr>
    </w:p>
    <w:p w:rsidR="002727A8" w:rsidRDefault="002727A8" w:rsidP="002727A8">
      <w:pPr>
        <w:ind w:left="360"/>
        <w:rPr>
          <w:rFonts w:asciiTheme="minorHAnsi" w:hAnsiTheme="minorHAnsi" w:cstheme="minorHAnsi"/>
          <w:sz w:val="24"/>
          <w:szCs w:val="24"/>
        </w:rPr>
      </w:pPr>
      <w:r w:rsidRPr="002727A8">
        <w:rPr>
          <w:rFonts w:asciiTheme="minorHAnsi" w:hAnsiTheme="minorHAnsi" w:cstheme="minorHAnsi"/>
          <w:sz w:val="24"/>
          <w:szCs w:val="24"/>
        </w:rPr>
        <w:t>CUC: Template for Role Description of Chair of Court</w:t>
      </w:r>
    </w:p>
    <w:p w:rsidR="002727A8" w:rsidRPr="002727A8" w:rsidRDefault="002727A8" w:rsidP="002727A8">
      <w:pPr>
        <w:ind w:left="360"/>
        <w:rPr>
          <w:rFonts w:asciiTheme="minorHAnsi" w:hAnsiTheme="minorHAnsi" w:cstheme="minorHAnsi"/>
          <w:sz w:val="24"/>
          <w:szCs w:val="24"/>
        </w:rPr>
      </w:pPr>
    </w:p>
    <w:p w:rsidR="002727A8" w:rsidRDefault="002727A8" w:rsidP="002727A8">
      <w:pPr>
        <w:ind w:left="360"/>
        <w:rPr>
          <w:rFonts w:asciiTheme="minorHAnsi" w:hAnsiTheme="minorHAnsi" w:cstheme="minorHAnsi"/>
          <w:sz w:val="24"/>
          <w:szCs w:val="24"/>
        </w:rPr>
      </w:pPr>
      <w:r w:rsidRPr="002727A8">
        <w:rPr>
          <w:rFonts w:asciiTheme="minorHAnsi" w:hAnsiTheme="minorHAnsi" w:cstheme="minorHAnsi"/>
          <w:sz w:val="24"/>
          <w:szCs w:val="24"/>
        </w:rPr>
        <w:t>Role Description for current Chair of Court</w:t>
      </w:r>
    </w:p>
    <w:p w:rsidR="002727A8" w:rsidRPr="002727A8" w:rsidRDefault="002727A8" w:rsidP="002727A8">
      <w:pPr>
        <w:ind w:left="360"/>
        <w:rPr>
          <w:rFonts w:asciiTheme="minorHAnsi" w:hAnsiTheme="minorHAnsi" w:cstheme="minorHAnsi"/>
          <w:sz w:val="24"/>
          <w:szCs w:val="24"/>
        </w:rPr>
      </w:pPr>
    </w:p>
    <w:p w:rsidR="002727A8" w:rsidRPr="002727A8" w:rsidRDefault="00025C38" w:rsidP="002727A8">
      <w:pPr>
        <w:ind w:left="360"/>
        <w:rPr>
          <w:rStyle w:val="Hyperlink"/>
          <w:rFonts w:asciiTheme="minorHAnsi" w:hAnsiTheme="minorHAnsi" w:cstheme="minorHAnsi"/>
          <w:sz w:val="24"/>
          <w:szCs w:val="24"/>
        </w:rPr>
      </w:pPr>
      <w:hyperlink r:id="rId11" w:history="1">
        <w:r w:rsidR="002727A8" w:rsidRPr="002727A8">
          <w:rPr>
            <w:rStyle w:val="Hyperlink"/>
            <w:rFonts w:asciiTheme="minorHAnsi" w:hAnsiTheme="minorHAnsi" w:cstheme="minorHAnsi"/>
            <w:sz w:val="24"/>
            <w:szCs w:val="24"/>
          </w:rPr>
          <w:t>Scottish Code of Good HE Governance 2013</w:t>
        </w:r>
      </w:hyperlink>
    </w:p>
    <w:p w:rsidR="002727A8" w:rsidRDefault="002727A8" w:rsidP="002727A8">
      <w:pPr>
        <w:rPr>
          <w:rStyle w:val="Hyperlink"/>
        </w:rPr>
      </w:pPr>
    </w:p>
    <w:p w:rsidR="002727A8" w:rsidRDefault="002727A8" w:rsidP="002727A8"/>
    <w:p w:rsidR="002727A8" w:rsidRDefault="002727A8" w:rsidP="002727A8"/>
    <w:p w:rsidR="002727A8" w:rsidRPr="00E45D5F" w:rsidRDefault="002727A8" w:rsidP="00754C04">
      <w:pPr>
        <w:pStyle w:val="NoSpacing"/>
        <w:jc w:val="both"/>
        <w:rPr>
          <w:rFonts w:asciiTheme="minorHAnsi" w:hAnsiTheme="minorHAnsi" w:cstheme="minorHAnsi"/>
        </w:rPr>
      </w:pPr>
    </w:p>
    <w:sectPr w:rsidR="002727A8" w:rsidRPr="00E45D5F" w:rsidSect="001A6185">
      <w:footerReference w:type="even" r:id="rId12"/>
      <w:footerReference w:type="default" r:id="rId13"/>
      <w:pgSz w:w="12240" w:h="15840"/>
      <w:pgMar w:top="720" w:right="720" w:bottom="720" w:left="1080" w:header="720" w:footer="3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24E" w:rsidRDefault="004D624E">
      <w:r>
        <w:separator/>
      </w:r>
    </w:p>
  </w:endnote>
  <w:endnote w:type="continuationSeparator" w:id="0">
    <w:p w:rsidR="004D624E" w:rsidRDefault="004D62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24E" w:rsidRDefault="00025C38">
    <w:pPr>
      <w:pStyle w:val="Footer"/>
      <w:framePr w:wrap="around" w:vAnchor="text" w:hAnchor="margin" w:xAlign="center" w:y="1"/>
      <w:rPr>
        <w:rStyle w:val="PageNumber"/>
      </w:rPr>
    </w:pPr>
    <w:r>
      <w:rPr>
        <w:rStyle w:val="PageNumber"/>
      </w:rPr>
      <w:fldChar w:fldCharType="begin"/>
    </w:r>
    <w:r w:rsidR="004D624E">
      <w:rPr>
        <w:rStyle w:val="PageNumber"/>
      </w:rPr>
      <w:instrText xml:space="preserve">PAGE  </w:instrText>
    </w:r>
    <w:r>
      <w:rPr>
        <w:rStyle w:val="PageNumber"/>
      </w:rPr>
      <w:fldChar w:fldCharType="separate"/>
    </w:r>
    <w:r w:rsidR="004D624E">
      <w:rPr>
        <w:rStyle w:val="PageNumber"/>
        <w:noProof/>
      </w:rPr>
      <w:t>9</w:t>
    </w:r>
    <w:r>
      <w:rPr>
        <w:rStyle w:val="PageNumber"/>
      </w:rPr>
      <w:fldChar w:fldCharType="end"/>
    </w:r>
  </w:p>
  <w:p w:rsidR="004D624E" w:rsidRDefault="004D62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349869"/>
      <w:docPartObj>
        <w:docPartGallery w:val="Page Numbers (Bottom of Page)"/>
        <w:docPartUnique/>
      </w:docPartObj>
    </w:sdtPr>
    <w:sdtEndPr>
      <w:rPr>
        <w:rFonts w:asciiTheme="minorHAnsi" w:hAnsiTheme="minorHAnsi"/>
        <w:noProof/>
        <w:w w:val="90"/>
      </w:rPr>
    </w:sdtEndPr>
    <w:sdtContent>
      <w:p w:rsidR="004D624E" w:rsidRPr="00417D3D" w:rsidRDefault="00025C38">
        <w:pPr>
          <w:pStyle w:val="Footer"/>
          <w:jc w:val="right"/>
          <w:rPr>
            <w:rFonts w:asciiTheme="minorHAnsi" w:hAnsiTheme="minorHAnsi"/>
            <w:w w:val="90"/>
          </w:rPr>
        </w:pPr>
        <w:r w:rsidRPr="00417D3D">
          <w:rPr>
            <w:rFonts w:asciiTheme="minorHAnsi" w:hAnsiTheme="minorHAnsi"/>
            <w:w w:val="90"/>
          </w:rPr>
          <w:fldChar w:fldCharType="begin"/>
        </w:r>
        <w:r w:rsidR="004D624E" w:rsidRPr="00417D3D">
          <w:rPr>
            <w:rFonts w:asciiTheme="minorHAnsi" w:hAnsiTheme="minorHAnsi"/>
            <w:w w:val="90"/>
          </w:rPr>
          <w:instrText xml:space="preserve"> PAGE   \* MERGEFORMAT </w:instrText>
        </w:r>
        <w:r w:rsidRPr="00417D3D">
          <w:rPr>
            <w:rFonts w:asciiTheme="minorHAnsi" w:hAnsiTheme="minorHAnsi"/>
            <w:w w:val="90"/>
          </w:rPr>
          <w:fldChar w:fldCharType="separate"/>
        </w:r>
        <w:r w:rsidR="006E1FBD">
          <w:rPr>
            <w:rFonts w:asciiTheme="minorHAnsi" w:hAnsiTheme="minorHAnsi"/>
            <w:noProof/>
            <w:w w:val="90"/>
          </w:rPr>
          <w:t>9</w:t>
        </w:r>
        <w:r w:rsidRPr="00417D3D">
          <w:rPr>
            <w:rFonts w:asciiTheme="minorHAnsi" w:hAnsiTheme="minorHAnsi"/>
            <w:noProof/>
            <w:w w:val="90"/>
          </w:rPr>
          <w:fldChar w:fldCharType="end"/>
        </w:r>
      </w:p>
    </w:sdtContent>
  </w:sdt>
  <w:p w:rsidR="004D624E" w:rsidRDefault="004D62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24E" w:rsidRDefault="004D624E">
      <w:r>
        <w:separator/>
      </w:r>
    </w:p>
  </w:footnote>
  <w:footnote w:type="continuationSeparator" w:id="0">
    <w:p w:rsidR="004D624E" w:rsidRDefault="004D6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2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7E46C36"/>
    <w:multiLevelType w:val="singleLevel"/>
    <w:tmpl w:val="08090001"/>
    <w:lvl w:ilvl="0">
      <w:start w:val="1"/>
      <w:numFmt w:val="bullet"/>
      <w:lvlText w:val=""/>
      <w:lvlJc w:val="left"/>
      <w:pPr>
        <w:ind w:left="720" w:hanging="360"/>
      </w:pPr>
      <w:rPr>
        <w:rFonts w:ascii="Symbol" w:hAnsi="Symbol" w:hint="default"/>
      </w:rPr>
    </w:lvl>
  </w:abstractNum>
  <w:abstractNum w:abstractNumId="2">
    <w:nsid w:val="0C9C66CD"/>
    <w:multiLevelType w:val="singleLevel"/>
    <w:tmpl w:val="08090019"/>
    <w:lvl w:ilvl="0">
      <w:start w:val="1"/>
      <w:numFmt w:val="lowerLetter"/>
      <w:lvlText w:val="%1."/>
      <w:lvlJc w:val="left"/>
      <w:pPr>
        <w:ind w:left="720" w:hanging="360"/>
      </w:pPr>
    </w:lvl>
  </w:abstractNum>
  <w:abstractNum w:abstractNumId="3">
    <w:nsid w:val="0DE11D84"/>
    <w:multiLevelType w:val="hybridMultilevel"/>
    <w:tmpl w:val="2540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034939"/>
    <w:multiLevelType w:val="hybridMultilevel"/>
    <w:tmpl w:val="A37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729B4"/>
    <w:multiLevelType w:val="hybridMultilevel"/>
    <w:tmpl w:val="4334A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7BA68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C25704B"/>
    <w:multiLevelType w:val="hybridMultilevel"/>
    <w:tmpl w:val="9586A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C256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5BF42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C155A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C237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DC80E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3492B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4AF6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5664B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5BD4B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9650F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9B6E27"/>
    <w:multiLevelType w:val="hybridMultilevel"/>
    <w:tmpl w:val="8B4AFE62"/>
    <w:lvl w:ilvl="0" w:tplc="C4B27732">
      <w:start w:val="1"/>
      <w:numFmt w:val="bullet"/>
      <w:lvlText w:val=""/>
      <w:lvlJc w:val="left"/>
      <w:pPr>
        <w:ind w:left="720" w:hanging="360"/>
      </w:pPr>
      <w:rPr>
        <w:rFonts w:ascii="Symbol" w:hAnsi="Symbol" w:hint="default"/>
      </w:rPr>
    </w:lvl>
    <w:lvl w:ilvl="1" w:tplc="3F04FE02" w:tentative="1">
      <w:start w:val="1"/>
      <w:numFmt w:val="bullet"/>
      <w:lvlText w:val="o"/>
      <w:lvlJc w:val="left"/>
      <w:pPr>
        <w:ind w:left="1440" w:hanging="360"/>
      </w:pPr>
      <w:rPr>
        <w:rFonts w:ascii="Courier New" w:hAnsi="Courier New" w:cs="Wingdings" w:hint="default"/>
      </w:rPr>
    </w:lvl>
    <w:lvl w:ilvl="2" w:tplc="254AF724" w:tentative="1">
      <w:start w:val="1"/>
      <w:numFmt w:val="bullet"/>
      <w:lvlText w:val=""/>
      <w:lvlJc w:val="left"/>
      <w:pPr>
        <w:ind w:left="2160" w:hanging="360"/>
      </w:pPr>
      <w:rPr>
        <w:rFonts w:ascii="Wingdings" w:hAnsi="Wingdings" w:hint="default"/>
      </w:rPr>
    </w:lvl>
    <w:lvl w:ilvl="3" w:tplc="B0260E28" w:tentative="1">
      <w:start w:val="1"/>
      <w:numFmt w:val="bullet"/>
      <w:lvlText w:val=""/>
      <w:lvlJc w:val="left"/>
      <w:pPr>
        <w:ind w:left="2880" w:hanging="360"/>
      </w:pPr>
      <w:rPr>
        <w:rFonts w:ascii="Symbol" w:hAnsi="Symbol" w:hint="default"/>
      </w:rPr>
    </w:lvl>
    <w:lvl w:ilvl="4" w:tplc="93F8F92E" w:tentative="1">
      <w:start w:val="1"/>
      <w:numFmt w:val="bullet"/>
      <w:lvlText w:val="o"/>
      <w:lvlJc w:val="left"/>
      <w:pPr>
        <w:ind w:left="3600" w:hanging="360"/>
      </w:pPr>
      <w:rPr>
        <w:rFonts w:ascii="Courier New" w:hAnsi="Courier New" w:cs="Wingdings" w:hint="default"/>
      </w:rPr>
    </w:lvl>
    <w:lvl w:ilvl="5" w:tplc="EB827A5A" w:tentative="1">
      <w:start w:val="1"/>
      <w:numFmt w:val="bullet"/>
      <w:lvlText w:val=""/>
      <w:lvlJc w:val="left"/>
      <w:pPr>
        <w:ind w:left="4320" w:hanging="360"/>
      </w:pPr>
      <w:rPr>
        <w:rFonts w:ascii="Wingdings" w:hAnsi="Wingdings" w:hint="default"/>
      </w:rPr>
    </w:lvl>
    <w:lvl w:ilvl="6" w:tplc="3280BCD2" w:tentative="1">
      <w:start w:val="1"/>
      <w:numFmt w:val="bullet"/>
      <w:lvlText w:val=""/>
      <w:lvlJc w:val="left"/>
      <w:pPr>
        <w:ind w:left="5040" w:hanging="360"/>
      </w:pPr>
      <w:rPr>
        <w:rFonts w:ascii="Symbol" w:hAnsi="Symbol" w:hint="default"/>
      </w:rPr>
    </w:lvl>
    <w:lvl w:ilvl="7" w:tplc="6D80303E" w:tentative="1">
      <w:start w:val="1"/>
      <w:numFmt w:val="bullet"/>
      <w:lvlText w:val="o"/>
      <w:lvlJc w:val="left"/>
      <w:pPr>
        <w:ind w:left="5760" w:hanging="360"/>
      </w:pPr>
      <w:rPr>
        <w:rFonts w:ascii="Courier New" w:hAnsi="Courier New" w:cs="Wingdings" w:hint="default"/>
      </w:rPr>
    </w:lvl>
    <w:lvl w:ilvl="8" w:tplc="0FFA3D24" w:tentative="1">
      <w:start w:val="1"/>
      <w:numFmt w:val="bullet"/>
      <w:lvlText w:val=""/>
      <w:lvlJc w:val="left"/>
      <w:pPr>
        <w:ind w:left="6480" w:hanging="360"/>
      </w:pPr>
      <w:rPr>
        <w:rFonts w:ascii="Wingdings" w:hAnsi="Wingdings" w:hint="default"/>
      </w:rPr>
    </w:lvl>
  </w:abstractNum>
  <w:abstractNum w:abstractNumId="19">
    <w:nsid w:val="3CE55BDF"/>
    <w:multiLevelType w:val="hybridMultilevel"/>
    <w:tmpl w:val="9F18D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AC3956"/>
    <w:multiLevelType w:val="hybridMultilevel"/>
    <w:tmpl w:val="9D60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C67ABD"/>
    <w:multiLevelType w:val="hybridMultilevel"/>
    <w:tmpl w:val="340C1BFC"/>
    <w:lvl w:ilvl="0" w:tplc="40E045F8">
      <w:start w:val="1"/>
      <w:numFmt w:val="bullet"/>
      <w:lvlText w:val=""/>
      <w:lvlJc w:val="left"/>
      <w:pPr>
        <w:ind w:left="720" w:hanging="360"/>
      </w:pPr>
      <w:rPr>
        <w:rFonts w:ascii="Symbol" w:hAnsi="Symbol" w:hint="default"/>
      </w:rPr>
    </w:lvl>
    <w:lvl w:ilvl="1" w:tplc="B4D03738" w:tentative="1">
      <w:start w:val="1"/>
      <w:numFmt w:val="bullet"/>
      <w:lvlText w:val="o"/>
      <w:lvlJc w:val="left"/>
      <w:pPr>
        <w:ind w:left="1440" w:hanging="360"/>
      </w:pPr>
      <w:rPr>
        <w:rFonts w:ascii="Courier New" w:hAnsi="Courier New" w:cs="Wingdings" w:hint="default"/>
      </w:rPr>
    </w:lvl>
    <w:lvl w:ilvl="2" w:tplc="ADE8276E" w:tentative="1">
      <w:start w:val="1"/>
      <w:numFmt w:val="bullet"/>
      <w:lvlText w:val=""/>
      <w:lvlJc w:val="left"/>
      <w:pPr>
        <w:ind w:left="2160" w:hanging="360"/>
      </w:pPr>
      <w:rPr>
        <w:rFonts w:ascii="Wingdings" w:hAnsi="Wingdings" w:hint="default"/>
      </w:rPr>
    </w:lvl>
    <w:lvl w:ilvl="3" w:tplc="33D0113A" w:tentative="1">
      <w:start w:val="1"/>
      <w:numFmt w:val="bullet"/>
      <w:lvlText w:val=""/>
      <w:lvlJc w:val="left"/>
      <w:pPr>
        <w:ind w:left="2880" w:hanging="360"/>
      </w:pPr>
      <w:rPr>
        <w:rFonts w:ascii="Symbol" w:hAnsi="Symbol" w:hint="default"/>
      </w:rPr>
    </w:lvl>
    <w:lvl w:ilvl="4" w:tplc="3A68F1D4" w:tentative="1">
      <w:start w:val="1"/>
      <w:numFmt w:val="bullet"/>
      <w:lvlText w:val="o"/>
      <w:lvlJc w:val="left"/>
      <w:pPr>
        <w:ind w:left="3600" w:hanging="360"/>
      </w:pPr>
      <w:rPr>
        <w:rFonts w:ascii="Courier New" w:hAnsi="Courier New" w:cs="Wingdings" w:hint="default"/>
      </w:rPr>
    </w:lvl>
    <w:lvl w:ilvl="5" w:tplc="DFCC5540" w:tentative="1">
      <w:start w:val="1"/>
      <w:numFmt w:val="bullet"/>
      <w:lvlText w:val=""/>
      <w:lvlJc w:val="left"/>
      <w:pPr>
        <w:ind w:left="4320" w:hanging="360"/>
      </w:pPr>
      <w:rPr>
        <w:rFonts w:ascii="Wingdings" w:hAnsi="Wingdings" w:hint="default"/>
      </w:rPr>
    </w:lvl>
    <w:lvl w:ilvl="6" w:tplc="CDFCE8CE" w:tentative="1">
      <w:start w:val="1"/>
      <w:numFmt w:val="bullet"/>
      <w:lvlText w:val=""/>
      <w:lvlJc w:val="left"/>
      <w:pPr>
        <w:ind w:left="5040" w:hanging="360"/>
      </w:pPr>
      <w:rPr>
        <w:rFonts w:ascii="Symbol" w:hAnsi="Symbol" w:hint="default"/>
      </w:rPr>
    </w:lvl>
    <w:lvl w:ilvl="7" w:tplc="B524ACC4" w:tentative="1">
      <w:start w:val="1"/>
      <w:numFmt w:val="bullet"/>
      <w:lvlText w:val="o"/>
      <w:lvlJc w:val="left"/>
      <w:pPr>
        <w:ind w:left="5760" w:hanging="360"/>
      </w:pPr>
      <w:rPr>
        <w:rFonts w:ascii="Courier New" w:hAnsi="Courier New" w:cs="Wingdings" w:hint="default"/>
      </w:rPr>
    </w:lvl>
    <w:lvl w:ilvl="8" w:tplc="4FB07498" w:tentative="1">
      <w:start w:val="1"/>
      <w:numFmt w:val="bullet"/>
      <w:lvlText w:val=""/>
      <w:lvlJc w:val="left"/>
      <w:pPr>
        <w:ind w:left="6480" w:hanging="360"/>
      </w:pPr>
      <w:rPr>
        <w:rFonts w:ascii="Wingdings" w:hAnsi="Wingdings" w:hint="default"/>
      </w:rPr>
    </w:lvl>
  </w:abstractNum>
  <w:abstractNum w:abstractNumId="22">
    <w:nsid w:val="42AE3FC1"/>
    <w:multiLevelType w:val="hybridMultilevel"/>
    <w:tmpl w:val="1FE01F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B81B83"/>
    <w:multiLevelType w:val="hybridMultilevel"/>
    <w:tmpl w:val="98F44F9E"/>
    <w:lvl w:ilvl="0" w:tplc="0E16DED8">
      <w:start w:val="1"/>
      <w:numFmt w:val="lowerLetter"/>
      <w:lvlText w:val="%1)"/>
      <w:lvlJc w:val="left"/>
      <w:pPr>
        <w:ind w:left="1080" w:hanging="360"/>
      </w:pPr>
    </w:lvl>
    <w:lvl w:ilvl="1" w:tplc="9EE65FC8" w:tentative="1">
      <w:start w:val="1"/>
      <w:numFmt w:val="lowerLetter"/>
      <w:lvlText w:val="%2."/>
      <w:lvlJc w:val="left"/>
      <w:pPr>
        <w:ind w:left="1800" w:hanging="360"/>
      </w:pPr>
    </w:lvl>
    <w:lvl w:ilvl="2" w:tplc="DB725378" w:tentative="1">
      <w:start w:val="1"/>
      <w:numFmt w:val="lowerRoman"/>
      <w:lvlText w:val="%3."/>
      <w:lvlJc w:val="right"/>
      <w:pPr>
        <w:ind w:left="2520" w:hanging="180"/>
      </w:pPr>
    </w:lvl>
    <w:lvl w:ilvl="3" w:tplc="872C48F2" w:tentative="1">
      <w:start w:val="1"/>
      <w:numFmt w:val="decimal"/>
      <w:lvlText w:val="%4."/>
      <w:lvlJc w:val="left"/>
      <w:pPr>
        <w:ind w:left="3240" w:hanging="360"/>
      </w:pPr>
    </w:lvl>
    <w:lvl w:ilvl="4" w:tplc="C0BA2214" w:tentative="1">
      <w:start w:val="1"/>
      <w:numFmt w:val="lowerLetter"/>
      <w:lvlText w:val="%5."/>
      <w:lvlJc w:val="left"/>
      <w:pPr>
        <w:ind w:left="3960" w:hanging="360"/>
      </w:pPr>
    </w:lvl>
    <w:lvl w:ilvl="5" w:tplc="DC926454" w:tentative="1">
      <w:start w:val="1"/>
      <w:numFmt w:val="lowerRoman"/>
      <w:lvlText w:val="%6."/>
      <w:lvlJc w:val="right"/>
      <w:pPr>
        <w:ind w:left="4680" w:hanging="180"/>
      </w:pPr>
    </w:lvl>
    <w:lvl w:ilvl="6" w:tplc="64F46CBC" w:tentative="1">
      <w:start w:val="1"/>
      <w:numFmt w:val="decimal"/>
      <w:lvlText w:val="%7."/>
      <w:lvlJc w:val="left"/>
      <w:pPr>
        <w:ind w:left="5400" w:hanging="360"/>
      </w:pPr>
    </w:lvl>
    <w:lvl w:ilvl="7" w:tplc="EA22D3E2" w:tentative="1">
      <w:start w:val="1"/>
      <w:numFmt w:val="lowerLetter"/>
      <w:lvlText w:val="%8."/>
      <w:lvlJc w:val="left"/>
      <w:pPr>
        <w:ind w:left="6120" w:hanging="360"/>
      </w:pPr>
    </w:lvl>
    <w:lvl w:ilvl="8" w:tplc="102EF6DA" w:tentative="1">
      <w:start w:val="1"/>
      <w:numFmt w:val="lowerRoman"/>
      <w:lvlText w:val="%9."/>
      <w:lvlJc w:val="right"/>
      <w:pPr>
        <w:ind w:left="6840" w:hanging="180"/>
      </w:pPr>
    </w:lvl>
  </w:abstractNum>
  <w:abstractNum w:abstractNumId="24">
    <w:nsid w:val="501A37C0"/>
    <w:multiLevelType w:val="hybridMultilevel"/>
    <w:tmpl w:val="AF2E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B01F3F"/>
    <w:multiLevelType w:val="hybridMultilevel"/>
    <w:tmpl w:val="43FE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103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52C3B63"/>
    <w:multiLevelType w:val="hybridMultilevel"/>
    <w:tmpl w:val="F5B6DB74"/>
    <w:lvl w:ilvl="0" w:tplc="11B24B38">
      <w:start w:val="1"/>
      <w:numFmt w:val="bullet"/>
      <w:lvlText w:val=""/>
      <w:lvlJc w:val="left"/>
      <w:pPr>
        <w:ind w:left="780" w:hanging="360"/>
      </w:pPr>
      <w:rPr>
        <w:rFonts w:ascii="Symbol" w:hAnsi="Symbol" w:hint="default"/>
      </w:rPr>
    </w:lvl>
    <w:lvl w:ilvl="1" w:tplc="FF40F1D8" w:tentative="1">
      <w:start w:val="1"/>
      <w:numFmt w:val="bullet"/>
      <w:lvlText w:val="o"/>
      <w:lvlJc w:val="left"/>
      <w:pPr>
        <w:ind w:left="1500" w:hanging="360"/>
      </w:pPr>
      <w:rPr>
        <w:rFonts w:ascii="Courier New" w:hAnsi="Courier New" w:cs="Wingdings" w:hint="default"/>
      </w:rPr>
    </w:lvl>
    <w:lvl w:ilvl="2" w:tplc="6D04B89C" w:tentative="1">
      <w:start w:val="1"/>
      <w:numFmt w:val="bullet"/>
      <w:lvlText w:val=""/>
      <w:lvlJc w:val="left"/>
      <w:pPr>
        <w:ind w:left="2220" w:hanging="360"/>
      </w:pPr>
      <w:rPr>
        <w:rFonts w:ascii="Wingdings" w:hAnsi="Wingdings" w:hint="default"/>
      </w:rPr>
    </w:lvl>
    <w:lvl w:ilvl="3" w:tplc="B1EE9372" w:tentative="1">
      <w:start w:val="1"/>
      <w:numFmt w:val="bullet"/>
      <w:lvlText w:val=""/>
      <w:lvlJc w:val="left"/>
      <w:pPr>
        <w:ind w:left="2940" w:hanging="360"/>
      </w:pPr>
      <w:rPr>
        <w:rFonts w:ascii="Symbol" w:hAnsi="Symbol" w:hint="default"/>
      </w:rPr>
    </w:lvl>
    <w:lvl w:ilvl="4" w:tplc="EF205E62" w:tentative="1">
      <w:start w:val="1"/>
      <w:numFmt w:val="bullet"/>
      <w:lvlText w:val="o"/>
      <w:lvlJc w:val="left"/>
      <w:pPr>
        <w:ind w:left="3660" w:hanging="360"/>
      </w:pPr>
      <w:rPr>
        <w:rFonts w:ascii="Courier New" w:hAnsi="Courier New" w:cs="Wingdings" w:hint="default"/>
      </w:rPr>
    </w:lvl>
    <w:lvl w:ilvl="5" w:tplc="61961EFA" w:tentative="1">
      <w:start w:val="1"/>
      <w:numFmt w:val="bullet"/>
      <w:lvlText w:val=""/>
      <w:lvlJc w:val="left"/>
      <w:pPr>
        <w:ind w:left="4380" w:hanging="360"/>
      </w:pPr>
      <w:rPr>
        <w:rFonts w:ascii="Wingdings" w:hAnsi="Wingdings" w:hint="default"/>
      </w:rPr>
    </w:lvl>
    <w:lvl w:ilvl="6" w:tplc="9D4E6194" w:tentative="1">
      <w:start w:val="1"/>
      <w:numFmt w:val="bullet"/>
      <w:lvlText w:val=""/>
      <w:lvlJc w:val="left"/>
      <w:pPr>
        <w:ind w:left="5100" w:hanging="360"/>
      </w:pPr>
      <w:rPr>
        <w:rFonts w:ascii="Symbol" w:hAnsi="Symbol" w:hint="default"/>
      </w:rPr>
    </w:lvl>
    <w:lvl w:ilvl="7" w:tplc="C3308570" w:tentative="1">
      <w:start w:val="1"/>
      <w:numFmt w:val="bullet"/>
      <w:lvlText w:val="o"/>
      <w:lvlJc w:val="left"/>
      <w:pPr>
        <w:ind w:left="5820" w:hanging="360"/>
      </w:pPr>
      <w:rPr>
        <w:rFonts w:ascii="Courier New" w:hAnsi="Courier New" w:cs="Wingdings" w:hint="default"/>
      </w:rPr>
    </w:lvl>
    <w:lvl w:ilvl="8" w:tplc="8710D3F0" w:tentative="1">
      <w:start w:val="1"/>
      <w:numFmt w:val="bullet"/>
      <w:lvlText w:val=""/>
      <w:lvlJc w:val="left"/>
      <w:pPr>
        <w:ind w:left="6540" w:hanging="360"/>
      </w:pPr>
      <w:rPr>
        <w:rFonts w:ascii="Wingdings" w:hAnsi="Wingdings" w:hint="default"/>
      </w:rPr>
    </w:lvl>
  </w:abstractNum>
  <w:abstractNum w:abstractNumId="28">
    <w:nsid w:val="55F84458"/>
    <w:multiLevelType w:val="hybridMultilevel"/>
    <w:tmpl w:val="44723626"/>
    <w:lvl w:ilvl="0" w:tplc="F9C49E7C">
      <w:start w:val="1"/>
      <w:numFmt w:val="lowerLetter"/>
      <w:lvlText w:val="%1)"/>
      <w:lvlJc w:val="left"/>
      <w:pPr>
        <w:ind w:left="1080" w:hanging="360"/>
      </w:pPr>
    </w:lvl>
    <w:lvl w:ilvl="1" w:tplc="8FA8C232" w:tentative="1">
      <w:start w:val="1"/>
      <w:numFmt w:val="lowerLetter"/>
      <w:lvlText w:val="%2."/>
      <w:lvlJc w:val="left"/>
      <w:pPr>
        <w:ind w:left="1800" w:hanging="360"/>
      </w:pPr>
    </w:lvl>
    <w:lvl w:ilvl="2" w:tplc="6CE87878" w:tentative="1">
      <w:start w:val="1"/>
      <w:numFmt w:val="lowerRoman"/>
      <w:lvlText w:val="%3."/>
      <w:lvlJc w:val="right"/>
      <w:pPr>
        <w:ind w:left="2520" w:hanging="180"/>
      </w:pPr>
    </w:lvl>
    <w:lvl w:ilvl="3" w:tplc="0A941F7C" w:tentative="1">
      <w:start w:val="1"/>
      <w:numFmt w:val="decimal"/>
      <w:lvlText w:val="%4."/>
      <w:lvlJc w:val="left"/>
      <w:pPr>
        <w:ind w:left="3240" w:hanging="360"/>
      </w:pPr>
    </w:lvl>
    <w:lvl w:ilvl="4" w:tplc="194E442E" w:tentative="1">
      <w:start w:val="1"/>
      <w:numFmt w:val="lowerLetter"/>
      <w:lvlText w:val="%5."/>
      <w:lvlJc w:val="left"/>
      <w:pPr>
        <w:ind w:left="3960" w:hanging="360"/>
      </w:pPr>
    </w:lvl>
    <w:lvl w:ilvl="5" w:tplc="F58E0E72" w:tentative="1">
      <w:start w:val="1"/>
      <w:numFmt w:val="lowerRoman"/>
      <w:lvlText w:val="%6."/>
      <w:lvlJc w:val="right"/>
      <w:pPr>
        <w:ind w:left="4680" w:hanging="180"/>
      </w:pPr>
    </w:lvl>
    <w:lvl w:ilvl="6" w:tplc="6E6A544C" w:tentative="1">
      <w:start w:val="1"/>
      <w:numFmt w:val="decimal"/>
      <w:lvlText w:val="%7."/>
      <w:lvlJc w:val="left"/>
      <w:pPr>
        <w:ind w:left="5400" w:hanging="360"/>
      </w:pPr>
    </w:lvl>
    <w:lvl w:ilvl="7" w:tplc="64D01656" w:tentative="1">
      <w:start w:val="1"/>
      <w:numFmt w:val="lowerLetter"/>
      <w:lvlText w:val="%8."/>
      <w:lvlJc w:val="left"/>
      <w:pPr>
        <w:ind w:left="6120" w:hanging="360"/>
      </w:pPr>
    </w:lvl>
    <w:lvl w:ilvl="8" w:tplc="366635F4" w:tentative="1">
      <w:start w:val="1"/>
      <w:numFmt w:val="lowerRoman"/>
      <w:lvlText w:val="%9."/>
      <w:lvlJc w:val="right"/>
      <w:pPr>
        <w:ind w:left="6840" w:hanging="180"/>
      </w:pPr>
    </w:lvl>
  </w:abstractNum>
  <w:abstractNum w:abstractNumId="29">
    <w:nsid w:val="56E55D71"/>
    <w:multiLevelType w:val="singleLevel"/>
    <w:tmpl w:val="08090001"/>
    <w:lvl w:ilvl="0">
      <w:start w:val="1"/>
      <w:numFmt w:val="bullet"/>
      <w:lvlText w:val=""/>
      <w:lvlJc w:val="left"/>
      <w:pPr>
        <w:ind w:left="360" w:hanging="360"/>
      </w:pPr>
      <w:rPr>
        <w:rFonts w:ascii="Symbol" w:hAnsi="Symbol" w:hint="default"/>
      </w:rPr>
    </w:lvl>
  </w:abstractNum>
  <w:abstractNum w:abstractNumId="30">
    <w:nsid w:val="5A192E3E"/>
    <w:multiLevelType w:val="hybridMultilevel"/>
    <w:tmpl w:val="7B20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703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BD24D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602F3DA8"/>
    <w:multiLevelType w:val="hybridMultilevel"/>
    <w:tmpl w:val="DCB0DE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0C36FB3"/>
    <w:multiLevelType w:val="singleLevel"/>
    <w:tmpl w:val="08090001"/>
    <w:lvl w:ilvl="0">
      <w:start w:val="1"/>
      <w:numFmt w:val="bullet"/>
      <w:lvlText w:val=""/>
      <w:lvlJc w:val="left"/>
      <w:pPr>
        <w:ind w:left="720" w:hanging="360"/>
      </w:pPr>
      <w:rPr>
        <w:rFonts w:ascii="Symbol" w:hAnsi="Symbol" w:hint="default"/>
      </w:rPr>
    </w:lvl>
  </w:abstractNum>
  <w:abstractNum w:abstractNumId="35">
    <w:nsid w:val="6271504D"/>
    <w:multiLevelType w:val="hybridMultilevel"/>
    <w:tmpl w:val="B98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5623B5"/>
    <w:multiLevelType w:val="hybridMultilevel"/>
    <w:tmpl w:val="43186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057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FED3907"/>
    <w:multiLevelType w:val="singleLevel"/>
    <w:tmpl w:val="0809000F"/>
    <w:lvl w:ilvl="0">
      <w:start w:val="1"/>
      <w:numFmt w:val="decimal"/>
      <w:lvlText w:val="%1."/>
      <w:lvlJc w:val="left"/>
      <w:pPr>
        <w:tabs>
          <w:tab w:val="num" w:pos="360"/>
        </w:tabs>
        <w:ind w:left="360" w:hanging="360"/>
      </w:pPr>
    </w:lvl>
  </w:abstractNum>
  <w:abstractNum w:abstractNumId="39">
    <w:nsid w:val="70761E6A"/>
    <w:multiLevelType w:val="hybridMultilevel"/>
    <w:tmpl w:val="E44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A373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77B4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9190C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D8B08C5"/>
    <w:multiLevelType w:val="hybridMultilevel"/>
    <w:tmpl w:val="25F8E3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2"/>
  </w:num>
  <w:num w:numId="2">
    <w:abstractNumId w:val="10"/>
  </w:num>
  <w:num w:numId="3">
    <w:abstractNumId w:val="26"/>
  </w:num>
  <w:num w:numId="4">
    <w:abstractNumId w:val="32"/>
  </w:num>
  <w:num w:numId="5">
    <w:abstractNumId w:val="14"/>
  </w:num>
  <w:num w:numId="6">
    <w:abstractNumId w:val="8"/>
  </w:num>
  <w:num w:numId="7">
    <w:abstractNumId w:val="15"/>
  </w:num>
  <w:num w:numId="8">
    <w:abstractNumId w:val="9"/>
  </w:num>
  <w:num w:numId="9">
    <w:abstractNumId w:val="16"/>
  </w:num>
  <w:num w:numId="10">
    <w:abstractNumId w:val="6"/>
  </w:num>
  <w:num w:numId="11">
    <w:abstractNumId w:val="0"/>
  </w:num>
  <w:num w:numId="12">
    <w:abstractNumId w:val="17"/>
  </w:num>
  <w:num w:numId="13">
    <w:abstractNumId w:val="11"/>
  </w:num>
  <w:num w:numId="14">
    <w:abstractNumId w:val="12"/>
  </w:num>
  <w:num w:numId="15">
    <w:abstractNumId w:val="13"/>
  </w:num>
  <w:num w:numId="16">
    <w:abstractNumId w:val="41"/>
  </w:num>
  <w:num w:numId="17">
    <w:abstractNumId w:val="18"/>
  </w:num>
  <w:num w:numId="18">
    <w:abstractNumId w:val="27"/>
  </w:num>
  <w:num w:numId="19">
    <w:abstractNumId w:val="21"/>
  </w:num>
  <w:num w:numId="20">
    <w:abstractNumId w:val="31"/>
  </w:num>
  <w:num w:numId="21">
    <w:abstractNumId w:val="29"/>
  </w:num>
  <w:num w:numId="22">
    <w:abstractNumId w:val="40"/>
  </w:num>
  <w:num w:numId="23">
    <w:abstractNumId w:val="38"/>
  </w:num>
  <w:num w:numId="24">
    <w:abstractNumId w:val="2"/>
  </w:num>
  <w:num w:numId="25">
    <w:abstractNumId w:val="28"/>
  </w:num>
  <w:num w:numId="26">
    <w:abstractNumId w:val="23"/>
  </w:num>
  <w:num w:numId="27">
    <w:abstractNumId w:val="37"/>
  </w:num>
  <w:num w:numId="28">
    <w:abstractNumId w:val="34"/>
  </w:num>
  <w:num w:numId="29">
    <w:abstractNumId w:val="1"/>
  </w:num>
  <w:num w:numId="30">
    <w:abstractNumId w:val="5"/>
  </w:num>
  <w:num w:numId="31">
    <w:abstractNumId w:val="30"/>
  </w:num>
  <w:num w:numId="32">
    <w:abstractNumId w:val="36"/>
  </w:num>
  <w:num w:numId="33">
    <w:abstractNumId w:val="22"/>
  </w:num>
  <w:num w:numId="34">
    <w:abstractNumId w:val="19"/>
  </w:num>
  <w:num w:numId="35">
    <w:abstractNumId w:val="7"/>
  </w:num>
  <w:num w:numId="36">
    <w:abstractNumId w:val="3"/>
  </w:num>
  <w:num w:numId="37">
    <w:abstractNumId w:val="25"/>
  </w:num>
  <w:num w:numId="38">
    <w:abstractNumId w:val="35"/>
  </w:num>
  <w:num w:numId="39">
    <w:abstractNumId w:val="4"/>
  </w:num>
  <w:num w:numId="40">
    <w:abstractNumId w:val="39"/>
  </w:num>
  <w:num w:numId="41">
    <w:abstractNumId w:val="24"/>
  </w:num>
  <w:num w:numId="42">
    <w:abstractNumId w:val="20"/>
  </w:num>
  <w:num w:numId="43">
    <w:abstractNumId w:val="43"/>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CTIVE" w:val="Courtminssroy'sversion05.02.04.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1BAE"/>
    <w:rsid w:val="00007A2C"/>
    <w:rsid w:val="0001082D"/>
    <w:rsid w:val="00012F5E"/>
    <w:rsid w:val="000160AE"/>
    <w:rsid w:val="00020689"/>
    <w:rsid w:val="00021B5C"/>
    <w:rsid w:val="00025056"/>
    <w:rsid w:val="00025C38"/>
    <w:rsid w:val="000326C8"/>
    <w:rsid w:val="000327EA"/>
    <w:rsid w:val="00036658"/>
    <w:rsid w:val="00044CC8"/>
    <w:rsid w:val="00045445"/>
    <w:rsid w:val="000464F3"/>
    <w:rsid w:val="000472FD"/>
    <w:rsid w:val="0004797F"/>
    <w:rsid w:val="000549C2"/>
    <w:rsid w:val="00060256"/>
    <w:rsid w:val="0006309B"/>
    <w:rsid w:val="00063F39"/>
    <w:rsid w:val="0007180F"/>
    <w:rsid w:val="00073C28"/>
    <w:rsid w:val="00074868"/>
    <w:rsid w:val="000824DB"/>
    <w:rsid w:val="0009131B"/>
    <w:rsid w:val="0009273C"/>
    <w:rsid w:val="0009468C"/>
    <w:rsid w:val="00097994"/>
    <w:rsid w:val="000A4493"/>
    <w:rsid w:val="000A623D"/>
    <w:rsid w:val="000B36E1"/>
    <w:rsid w:val="000C03A9"/>
    <w:rsid w:val="000C0B56"/>
    <w:rsid w:val="000C0B87"/>
    <w:rsid w:val="000C4B07"/>
    <w:rsid w:val="000D1851"/>
    <w:rsid w:val="000D3336"/>
    <w:rsid w:val="000D6B8F"/>
    <w:rsid w:val="000E07A3"/>
    <w:rsid w:val="000E5189"/>
    <w:rsid w:val="000E555F"/>
    <w:rsid w:val="000E6A66"/>
    <w:rsid w:val="000E739C"/>
    <w:rsid w:val="000F0FF3"/>
    <w:rsid w:val="0010039A"/>
    <w:rsid w:val="00101135"/>
    <w:rsid w:val="0010654F"/>
    <w:rsid w:val="001159BB"/>
    <w:rsid w:val="00124664"/>
    <w:rsid w:val="00125927"/>
    <w:rsid w:val="001273CE"/>
    <w:rsid w:val="0013111F"/>
    <w:rsid w:val="00137FA4"/>
    <w:rsid w:val="0014250D"/>
    <w:rsid w:val="00142BF6"/>
    <w:rsid w:val="00145193"/>
    <w:rsid w:val="0014705A"/>
    <w:rsid w:val="00152ABC"/>
    <w:rsid w:val="00152E66"/>
    <w:rsid w:val="00153740"/>
    <w:rsid w:val="00156BF0"/>
    <w:rsid w:val="001674C3"/>
    <w:rsid w:val="00175C32"/>
    <w:rsid w:val="00177C07"/>
    <w:rsid w:val="00180F7A"/>
    <w:rsid w:val="001A4061"/>
    <w:rsid w:val="001A6185"/>
    <w:rsid w:val="001B1F2A"/>
    <w:rsid w:val="001B725D"/>
    <w:rsid w:val="001C2D76"/>
    <w:rsid w:val="001C5AC0"/>
    <w:rsid w:val="001C6191"/>
    <w:rsid w:val="001C66D2"/>
    <w:rsid w:val="001C6D4D"/>
    <w:rsid w:val="001D121B"/>
    <w:rsid w:val="001D173B"/>
    <w:rsid w:val="001D412D"/>
    <w:rsid w:val="001E070F"/>
    <w:rsid w:val="001E73D2"/>
    <w:rsid w:val="001F090C"/>
    <w:rsid w:val="001F093F"/>
    <w:rsid w:val="0021343B"/>
    <w:rsid w:val="00232641"/>
    <w:rsid w:val="00234D85"/>
    <w:rsid w:val="00235147"/>
    <w:rsid w:val="00237333"/>
    <w:rsid w:val="002408F8"/>
    <w:rsid w:val="00252F16"/>
    <w:rsid w:val="002560B0"/>
    <w:rsid w:val="002608A7"/>
    <w:rsid w:val="00263C5A"/>
    <w:rsid w:val="002727A8"/>
    <w:rsid w:val="00273C38"/>
    <w:rsid w:val="00274108"/>
    <w:rsid w:val="002765D5"/>
    <w:rsid w:val="00276A23"/>
    <w:rsid w:val="0029399F"/>
    <w:rsid w:val="002A495E"/>
    <w:rsid w:val="002A4BE8"/>
    <w:rsid w:val="002A4F88"/>
    <w:rsid w:val="002B4BE2"/>
    <w:rsid w:val="002C4C06"/>
    <w:rsid w:val="002D1D0E"/>
    <w:rsid w:val="002D1F70"/>
    <w:rsid w:val="002D3BFE"/>
    <w:rsid w:val="002E1FF5"/>
    <w:rsid w:val="002E6F50"/>
    <w:rsid w:val="002F6CCF"/>
    <w:rsid w:val="002F7ECC"/>
    <w:rsid w:val="00300479"/>
    <w:rsid w:val="00302E02"/>
    <w:rsid w:val="0030324E"/>
    <w:rsid w:val="00307EC3"/>
    <w:rsid w:val="00312712"/>
    <w:rsid w:val="003171B8"/>
    <w:rsid w:val="00332A1B"/>
    <w:rsid w:val="00334053"/>
    <w:rsid w:val="0034460E"/>
    <w:rsid w:val="003455F4"/>
    <w:rsid w:val="0035352A"/>
    <w:rsid w:val="00354077"/>
    <w:rsid w:val="00356654"/>
    <w:rsid w:val="003624E9"/>
    <w:rsid w:val="00374613"/>
    <w:rsid w:val="00387CC8"/>
    <w:rsid w:val="003905DD"/>
    <w:rsid w:val="0039458C"/>
    <w:rsid w:val="003A01F4"/>
    <w:rsid w:val="003B2544"/>
    <w:rsid w:val="003B2C58"/>
    <w:rsid w:val="003C06DB"/>
    <w:rsid w:val="003D1C69"/>
    <w:rsid w:val="003D49EA"/>
    <w:rsid w:val="003E190E"/>
    <w:rsid w:val="003F1DA8"/>
    <w:rsid w:val="003F26BA"/>
    <w:rsid w:val="003F292B"/>
    <w:rsid w:val="004027F0"/>
    <w:rsid w:val="00405DC0"/>
    <w:rsid w:val="004114E0"/>
    <w:rsid w:val="0041214C"/>
    <w:rsid w:val="00417D3D"/>
    <w:rsid w:val="00417DFA"/>
    <w:rsid w:val="00424A45"/>
    <w:rsid w:val="00436B5D"/>
    <w:rsid w:val="0043700E"/>
    <w:rsid w:val="00440BA2"/>
    <w:rsid w:val="0044275C"/>
    <w:rsid w:val="00444842"/>
    <w:rsid w:val="00451523"/>
    <w:rsid w:val="00460639"/>
    <w:rsid w:val="004669DB"/>
    <w:rsid w:val="00467C32"/>
    <w:rsid w:val="00470E19"/>
    <w:rsid w:val="00472ED3"/>
    <w:rsid w:val="00480C9C"/>
    <w:rsid w:val="00481206"/>
    <w:rsid w:val="00485887"/>
    <w:rsid w:val="00485A19"/>
    <w:rsid w:val="004872D4"/>
    <w:rsid w:val="00487A84"/>
    <w:rsid w:val="00491C06"/>
    <w:rsid w:val="004922B0"/>
    <w:rsid w:val="004A0D5A"/>
    <w:rsid w:val="004A1D46"/>
    <w:rsid w:val="004A44EF"/>
    <w:rsid w:val="004C0BA1"/>
    <w:rsid w:val="004C2D80"/>
    <w:rsid w:val="004C5C53"/>
    <w:rsid w:val="004C6B5D"/>
    <w:rsid w:val="004D49F0"/>
    <w:rsid w:val="004D624E"/>
    <w:rsid w:val="004E11CE"/>
    <w:rsid w:val="004E3073"/>
    <w:rsid w:val="004E549B"/>
    <w:rsid w:val="005008CB"/>
    <w:rsid w:val="00500B0B"/>
    <w:rsid w:val="00506DE6"/>
    <w:rsid w:val="00522663"/>
    <w:rsid w:val="005247D4"/>
    <w:rsid w:val="00530BA6"/>
    <w:rsid w:val="005418C2"/>
    <w:rsid w:val="005459DA"/>
    <w:rsid w:val="005504F1"/>
    <w:rsid w:val="00553666"/>
    <w:rsid w:val="00553965"/>
    <w:rsid w:val="00553DBA"/>
    <w:rsid w:val="00556428"/>
    <w:rsid w:val="00562B2E"/>
    <w:rsid w:val="00565715"/>
    <w:rsid w:val="0057036F"/>
    <w:rsid w:val="00571190"/>
    <w:rsid w:val="00584D00"/>
    <w:rsid w:val="005850F8"/>
    <w:rsid w:val="0058705C"/>
    <w:rsid w:val="005871AB"/>
    <w:rsid w:val="00595A0F"/>
    <w:rsid w:val="005A23BC"/>
    <w:rsid w:val="005A4BA3"/>
    <w:rsid w:val="005A4FAA"/>
    <w:rsid w:val="005B072A"/>
    <w:rsid w:val="005B23F9"/>
    <w:rsid w:val="005B2E23"/>
    <w:rsid w:val="005C4D25"/>
    <w:rsid w:val="005D622C"/>
    <w:rsid w:val="005E221B"/>
    <w:rsid w:val="0060498F"/>
    <w:rsid w:val="00611C9F"/>
    <w:rsid w:val="006241D2"/>
    <w:rsid w:val="00634ABE"/>
    <w:rsid w:val="00640889"/>
    <w:rsid w:val="006430E0"/>
    <w:rsid w:val="006432F1"/>
    <w:rsid w:val="006538D9"/>
    <w:rsid w:val="00654F0B"/>
    <w:rsid w:val="006667BD"/>
    <w:rsid w:val="00677BA9"/>
    <w:rsid w:val="00680DBB"/>
    <w:rsid w:val="006919E6"/>
    <w:rsid w:val="006A1BF6"/>
    <w:rsid w:val="006A3158"/>
    <w:rsid w:val="006A3914"/>
    <w:rsid w:val="006B4B1E"/>
    <w:rsid w:val="006C562E"/>
    <w:rsid w:val="006D0B1E"/>
    <w:rsid w:val="006D1012"/>
    <w:rsid w:val="006D373B"/>
    <w:rsid w:val="006E1FBD"/>
    <w:rsid w:val="00703EF6"/>
    <w:rsid w:val="0070491F"/>
    <w:rsid w:val="00706253"/>
    <w:rsid w:val="007171C8"/>
    <w:rsid w:val="00717F5E"/>
    <w:rsid w:val="00724498"/>
    <w:rsid w:val="00736B84"/>
    <w:rsid w:val="00740FF3"/>
    <w:rsid w:val="0074263F"/>
    <w:rsid w:val="00742764"/>
    <w:rsid w:val="00747FEE"/>
    <w:rsid w:val="0075032F"/>
    <w:rsid w:val="0075436F"/>
    <w:rsid w:val="00754972"/>
    <w:rsid w:val="00754C04"/>
    <w:rsid w:val="00756242"/>
    <w:rsid w:val="007676CF"/>
    <w:rsid w:val="007816F5"/>
    <w:rsid w:val="00782A8B"/>
    <w:rsid w:val="00787C55"/>
    <w:rsid w:val="00790AE7"/>
    <w:rsid w:val="00793EEB"/>
    <w:rsid w:val="007A6CEB"/>
    <w:rsid w:val="007B058D"/>
    <w:rsid w:val="007B1803"/>
    <w:rsid w:val="007B4ADC"/>
    <w:rsid w:val="007B7484"/>
    <w:rsid w:val="007C246C"/>
    <w:rsid w:val="007D1050"/>
    <w:rsid w:val="007D21EB"/>
    <w:rsid w:val="007D318E"/>
    <w:rsid w:val="007D60C8"/>
    <w:rsid w:val="007D639E"/>
    <w:rsid w:val="007E27D0"/>
    <w:rsid w:val="007E2FB8"/>
    <w:rsid w:val="007F3F36"/>
    <w:rsid w:val="00802056"/>
    <w:rsid w:val="0081707F"/>
    <w:rsid w:val="00827DDC"/>
    <w:rsid w:val="008314AC"/>
    <w:rsid w:val="008349F1"/>
    <w:rsid w:val="00834B8C"/>
    <w:rsid w:val="00841F54"/>
    <w:rsid w:val="008428F7"/>
    <w:rsid w:val="00855150"/>
    <w:rsid w:val="00864C98"/>
    <w:rsid w:val="00873A1E"/>
    <w:rsid w:val="00874A2D"/>
    <w:rsid w:val="00877A7A"/>
    <w:rsid w:val="00884201"/>
    <w:rsid w:val="00892BD5"/>
    <w:rsid w:val="008A3C0D"/>
    <w:rsid w:val="008B2734"/>
    <w:rsid w:val="008C3982"/>
    <w:rsid w:val="008C456D"/>
    <w:rsid w:val="008C4C51"/>
    <w:rsid w:val="008E0674"/>
    <w:rsid w:val="008F1DA4"/>
    <w:rsid w:val="00903115"/>
    <w:rsid w:val="009055A8"/>
    <w:rsid w:val="00907567"/>
    <w:rsid w:val="009140C0"/>
    <w:rsid w:val="00921BAA"/>
    <w:rsid w:val="00923430"/>
    <w:rsid w:val="009234D9"/>
    <w:rsid w:val="0093082C"/>
    <w:rsid w:val="009341BA"/>
    <w:rsid w:val="00936253"/>
    <w:rsid w:val="0094341A"/>
    <w:rsid w:val="009440A7"/>
    <w:rsid w:val="00950F87"/>
    <w:rsid w:val="00963063"/>
    <w:rsid w:val="009701A8"/>
    <w:rsid w:val="00977385"/>
    <w:rsid w:val="00982CAE"/>
    <w:rsid w:val="00983551"/>
    <w:rsid w:val="00984EB6"/>
    <w:rsid w:val="0098611C"/>
    <w:rsid w:val="00986137"/>
    <w:rsid w:val="009916B4"/>
    <w:rsid w:val="00993698"/>
    <w:rsid w:val="009974AC"/>
    <w:rsid w:val="009A0C68"/>
    <w:rsid w:val="009A29E1"/>
    <w:rsid w:val="009A3F3B"/>
    <w:rsid w:val="009B4090"/>
    <w:rsid w:val="009C684D"/>
    <w:rsid w:val="009D5BE1"/>
    <w:rsid w:val="00A046A6"/>
    <w:rsid w:val="00A0774F"/>
    <w:rsid w:val="00A121E3"/>
    <w:rsid w:val="00A20FA3"/>
    <w:rsid w:val="00A23738"/>
    <w:rsid w:val="00A24179"/>
    <w:rsid w:val="00A253B1"/>
    <w:rsid w:val="00A3114F"/>
    <w:rsid w:val="00A314F7"/>
    <w:rsid w:val="00A33F76"/>
    <w:rsid w:val="00A37D18"/>
    <w:rsid w:val="00A43230"/>
    <w:rsid w:val="00A5133D"/>
    <w:rsid w:val="00A533BF"/>
    <w:rsid w:val="00A60C2E"/>
    <w:rsid w:val="00A7533E"/>
    <w:rsid w:val="00A81503"/>
    <w:rsid w:val="00A8183E"/>
    <w:rsid w:val="00A90B45"/>
    <w:rsid w:val="00A91BD3"/>
    <w:rsid w:val="00A94256"/>
    <w:rsid w:val="00AA1CDC"/>
    <w:rsid w:val="00AA23BB"/>
    <w:rsid w:val="00AA564A"/>
    <w:rsid w:val="00AB4BA4"/>
    <w:rsid w:val="00AB52A4"/>
    <w:rsid w:val="00AB54E2"/>
    <w:rsid w:val="00AC6BA1"/>
    <w:rsid w:val="00AD01D3"/>
    <w:rsid w:val="00AD1575"/>
    <w:rsid w:val="00AE32BE"/>
    <w:rsid w:val="00AF19C8"/>
    <w:rsid w:val="00AF3E2B"/>
    <w:rsid w:val="00AF4570"/>
    <w:rsid w:val="00AF6C3F"/>
    <w:rsid w:val="00AF6CE4"/>
    <w:rsid w:val="00B00453"/>
    <w:rsid w:val="00B02400"/>
    <w:rsid w:val="00B05143"/>
    <w:rsid w:val="00B05A2D"/>
    <w:rsid w:val="00B12779"/>
    <w:rsid w:val="00B23FFC"/>
    <w:rsid w:val="00B41BC5"/>
    <w:rsid w:val="00B45683"/>
    <w:rsid w:val="00B509A4"/>
    <w:rsid w:val="00B530F3"/>
    <w:rsid w:val="00B576E0"/>
    <w:rsid w:val="00B7773D"/>
    <w:rsid w:val="00B922C8"/>
    <w:rsid w:val="00B97D30"/>
    <w:rsid w:val="00BA2196"/>
    <w:rsid w:val="00BA35DD"/>
    <w:rsid w:val="00BA4D54"/>
    <w:rsid w:val="00BC0BBD"/>
    <w:rsid w:val="00BC1471"/>
    <w:rsid w:val="00BD5897"/>
    <w:rsid w:val="00BF0B3B"/>
    <w:rsid w:val="00BF0D66"/>
    <w:rsid w:val="00BF5934"/>
    <w:rsid w:val="00C2110A"/>
    <w:rsid w:val="00C33068"/>
    <w:rsid w:val="00C3393D"/>
    <w:rsid w:val="00C3529F"/>
    <w:rsid w:val="00C36967"/>
    <w:rsid w:val="00C3729F"/>
    <w:rsid w:val="00C52633"/>
    <w:rsid w:val="00C526E2"/>
    <w:rsid w:val="00C52B48"/>
    <w:rsid w:val="00C53F62"/>
    <w:rsid w:val="00C649EB"/>
    <w:rsid w:val="00C64EB6"/>
    <w:rsid w:val="00C66EF1"/>
    <w:rsid w:val="00C73651"/>
    <w:rsid w:val="00C7600C"/>
    <w:rsid w:val="00C76D85"/>
    <w:rsid w:val="00C81442"/>
    <w:rsid w:val="00C83C71"/>
    <w:rsid w:val="00C94EAD"/>
    <w:rsid w:val="00C95D63"/>
    <w:rsid w:val="00C967DF"/>
    <w:rsid w:val="00CA5B24"/>
    <w:rsid w:val="00CB4993"/>
    <w:rsid w:val="00CB4F2E"/>
    <w:rsid w:val="00CC1656"/>
    <w:rsid w:val="00CC483D"/>
    <w:rsid w:val="00CD0495"/>
    <w:rsid w:val="00CD0D80"/>
    <w:rsid w:val="00CD1F9D"/>
    <w:rsid w:val="00CD229C"/>
    <w:rsid w:val="00CD39E8"/>
    <w:rsid w:val="00CD68EE"/>
    <w:rsid w:val="00CE2A58"/>
    <w:rsid w:val="00CE31EE"/>
    <w:rsid w:val="00CE59EE"/>
    <w:rsid w:val="00CF0B5E"/>
    <w:rsid w:val="00CF147F"/>
    <w:rsid w:val="00CF5BA6"/>
    <w:rsid w:val="00CF66FB"/>
    <w:rsid w:val="00D0521C"/>
    <w:rsid w:val="00D12D93"/>
    <w:rsid w:val="00D14F88"/>
    <w:rsid w:val="00D170BE"/>
    <w:rsid w:val="00D202C9"/>
    <w:rsid w:val="00D2545D"/>
    <w:rsid w:val="00D27E83"/>
    <w:rsid w:val="00D37545"/>
    <w:rsid w:val="00D40543"/>
    <w:rsid w:val="00D41A58"/>
    <w:rsid w:val="00D4368E"/>
    <w:rsid w:val="00D438AF"/>
    <w:rsid w:val="00D4614F"/>
    <w:rsid w:val="00D52DD2"/>
    <w:rsid w:val="00D5571B"/>
    <w:rsid w:val="00D60F86"/>
    <w:rsid w:val="00D639D7"/>
    <w:rsid w:val="00D66EB9"/>
    <w:rsid w:val="00D74879"/>
    <w:rsid w:val="00D765F6"/>
    <w:rsid w:val="00D76CDD"/>
    <w:rsid w:val="00D770DD"/>
    <w:rsid w:val="00D85F0A"/>
    <w:rsid w:val="00D8792F"/>
    <w:rsid w:val="00D94532"/>
    <w:rsid w:val="00D950AA"/>
    <w:rsid w:val="00DA37E9"/>
    <w:rsid w:val="00DB2868"/>
    <w:rsid w:val="00DB2AFD"/>
    <w:rsid w:val="00DB4245"/>
    <w:rsid w:val="00DC1E02"/>
    <w:rsid w:val="00DF3EA1"/>
    <w:rsid w:val="00E02C16"/>
    <w:rsid w:val="00E0600A"/>
    <w:rsid w:val="00E1118D"/>
    <w:rsid w:val="00E165AC"/>
    <w:rsid w:val="00E166E8"/>
    <w:rsid w:val="00E27B8A"/>
    <w:rsid w:val="00E33B04"/>
    <w:rsid w:val="00E407DA"/>
    <w:rsid w:val="00E40C61"/>
    <w:rsid w:val="00E41839"/>
    <w:rsid w:val="00E45816"/>
    <w:rsid w:val="00E45D5F"/>
    <w:rsid w:val="00E51587"/>
    <w:rsid w:val="00E6072B"/>
    <w:rsid w:val="00E61C7C"/>
    <w:rsid w:val="00E648C4"/>
    <w:rsid w:val="00E7196E"/>
    <w:rsid w:val="00E72AE7"/>
    <w:rsid w:val="00E76728"/>
    <w:rsid w:val="00E92A17"/>
    <w:rsid w:val="00E9475D"/>
    <w:rsid w:val="00EA5934"/>
    <w:rsid w:val="00EC138D"/>
    <w:rsid w:val="00EC2216"/>
    <w:rsid w:val="00EC2302"/>
    <w:rsid w:val="00ED4D50"/>
    <w:rsid w:val="00EE1BAE"/>
    <w:rsid w:val="00EE4100"/>
    <w:rsid w:val="00EE5A36"/>
    <w:rsid w:val="00F0529B"/>
    <w:rsid w:val="00F1170C"/>
    <w:rsid w:val="00F12BBD"/>
    <w:rsid w:val="00F14E8B"/>
    <w:rsid w:val="00F155B2"/>
    <w:rsid w:val="00F16325"/>
    <w:rsid w:val="00F16417"/>
    <w:rsid w:val="00F20621"/>
    <w:rsid w:val="00F20F74"/>
    <w:rsid w:val="00F2162D"/>
    <w:rsid w:val="00F30534"/>
    <w:rsid w:val="00F37131"/>
    <w:rsid w:val="00F41A05"/>
    <w:rsid w:val="00F47BBA"/>
    <w:rsid w:val="00F51BDE"/>
    <w:rsid w:val="00F52F36"/>
    <w:rsid w:val="00F668F7"/>
    <w:rsid w:val="00F85250"/>
    <w:rsid w:val="00F85683"/>
    <w:rsid w:val="00F87160"/>
    <w:rsid w:val="00F87943"/>
    <w:rsid w:val="00F9595F"/>
    <w:rsid w:val="00FB1504"/>
    <w:rsid w:val="00FB3CCE"/>
    <w:rsid w:val="00FB52DD"/>
    <w:rsid w:val="00FC05AF"/>
    <w:rsid w:val="00FC1770"/>
    <w:rsid w:val="00FD03FB"/>
    <w:rsid w:val="00FD105E"/>
    <w:rsid w:val="00FE1565"/>
    <w:rsid w:val="00FE5336"/>
    <w:rsid w:val="00FF13E4"/>
    <w:rsid w:val="00FF77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qFormat/>
    <w:rsid w:val="001A6185"/>
    <w:rPr>
      <w:rFonts w:ascii="Calibri" w:eastAsia="Calibri" w:hAnsi="Calibri"/>
      <w:sz w:val="22"/>
      <w:szCs w:val="22"/>
      <w:lang w:eastAsia="en-US"/>
    </w:rPr>
  </w:style>
  <w:style w:type="character" w:styleId="Hyperlink">
    <w:name w:val="Hyperlink"/>
    <w:basedOn w:val="DefaultParagraphFont"/>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055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qFormat/>
    <w:rsid w:val="001A6185"/>
    <w:rPr>
      <w:rFonts w:ascii="Calibri" w:eastAsia="Calibri" w:hAnsi="Calibri"/>
      <w:sz w:val="22"/>
      <w:szCs w:val="22"/>
      <w:lang w:eastAsia="en-US"/>
    </w:rPr>
  </w:style>
  <w:style w:type="character" w:styleId="Hyperlink">
    <w:name w:val="Hyperlink"/>
    <w:basedOn w:val="DefaultParagraphFont"/>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055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7924971">
      <w:bodyDiv w:val="1"/>
      <w:marLeft w:val="0"/>
      <w:marRight w:val="0"/>
      <w:marTop w:val="0"/>
      <w:marBottom w:val="0"/>
      <w:divBdr>
        <w:top w:val="none" w:sz="0" w:space="0" w:color="auto"/>
        <w:left w:val="none" w:sz="0" w:space="0" w:color="auto"/>
        <w:bottom w:val="none" w:sz="0" w:space="0" w:color="auto"/>
        <w:right w:val="none" w:sz="0" w:space="0" w:color="auto"/>
      </w:divBdr>
    </w:div>
    <w:div w:id="648561394">
      <w:bodyDiv w:val="1"/>
      <w:marLeft w:val="0"/>
      <w:marRight w:val="0"/>
      <w:marTop w:val="0"/>
      <w:marBottom w:val="0"/>
      <w:divBdr>
        <w:top w:val="none" w:sz="0" w:space="0" w:color="auto"/>
        <w:left w:val="none" w:sz="0" w:space="0" w:color="auto"/>
        <w:bottom w:val="none" w:sz="0" w:space="0" w:color="auto"/>
        <w:right w:val="none" w:sz="0" w:space="0" w:color="auto"/>
      </w:divBdr>
    </w:div>
    <w:div w:id="1023628478">
      <w:bodyDiv w:val="1"/>
      <w:marLeft w:val="0"/>
      <w:marRight w:val="0"/>
      <w:marTop w:val="0"/>
      <w:marBottom w:val="0"/>
      <w:divBdr>
        <w:top w:val="none" w:sz="0" w:space="0" w:color="auto"/>
        <w:left w:val="none" w:sz="0" w:space="0" w:color="auto"/>
        <w:bottom w:val="none" w:sz="0" w:space="0" w:color="auto"/>
        <w:right w:val="none" w:sz="0" w:space="0" w:color="auto"/>
      </w:divBdr>
    </w:div>
    <w:div w:id="10449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org.uk/getattachment/c9ce2814-2806-4bca-a179-e390ecbed841/Guidance-on-Board-Effectiveness.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universitygovernance.ac.uk/wp-content/uploads/2013/07/Scottish-Code-of-Good-HE-Governanc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jmu.ac.uk/secretariat/docs/CUC_Guide_for_Governors.pdf" TargetMode="External"/><Relationship Id="rId4" Type="http://schemas.openxmlformats.org/officeDocument/2006/relationships/settings" Target="settings.xml"/><Relationship Id="rId9" Type="http://schemas.openxmlformats.org/officeDocument/2006/relationships/hyperlink" Target="https://www.frc.org.uk/Our-Work/Codes-Standards/Corporate-governance/UK-Corporate-Governance-Cod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E106-C0FE-46D7-8DE0-22C57E0A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3200</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Caledonian Audit Committee</vt:lpstr>
    </vt:vector>
  </TitlesOfParts>
  <Company>GCU</Company>
  <LinksUpToDate>false</LinksUpToDate>
  <CharactersWithSpaces>21154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Audit Committee</dc:title>
  <dc:creator>The Roy Family</dc:creator>
  <cp:lastModifiedBy>jbru</cp:lastModifiedBy>
  <cp:revision>2</cp:revision>
  <cp:lastPrinted>2014-02-25T15:20:00Z</cp:lastPrinted>
  <dcterms:created xsi:type="dcterms:W3CDTF">2014-06-03T19:34:00Z</dcterms:created>
  <dcterms:modified xsi:type="dcterms:W3CDTF">2014-06-03T19:34:00Z</dcterms:modified>
</cp:coreProperties>
</file>